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22</w:t>
      </w:r>
      <w:r>
        <w:rPr>
          <w:rtl w:val="true"/>
        </w:rPr>
        <w:t xml:space="preserve"> </w:t>
      </w:r>
      <w:r>
        <w:rPr>
          <w:rtl w:val="true"/>
        </w:rPr>
        <w:t xml:space="preserve">و </w:t>
      </w:r>
      <w:r>
        <w:rPr/>
        <w:t>23</w:t>
      </w:r>
      <w:r>
        <w:rPr>
          <w:rtl w:val="true"/>
        </w:rPr>
        <w:t xml:space="preserve"> </w:t>
      </w:r>
      <w:r>
        <w:rPr>
          <w:rtl w:val="true"/>
        </w:rPr>
        <w:t xml:space="preserve">تحریر الوسیلة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65472_7370918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765474_73709187">
            <w:r>
              <w:rPr>
                <w:webHidden/>
                <w:rStyle w:val="IndexLink"/>
                <w:rtl w:val="true"/>
              </w:rPr>
              <w:t>كتاب الرهن</w:t>
            </w:r>
            <w:r>
              <w:rPr>
                <w:rStyle w:val="IndexLink"/>
                <w:rtl w:val="true"/>
              </w:rPr>
              <w:tab/>
            </w:r>
            <w:r>
              <w:rPr>
                <w:rStyle w:val="IndexLink"/>
              </w:rPr>
              <w:t>9</w:t>
            </w:r>
          </w:hyperlink>
        </w:p>
        <w:p>
          <w:pPr>
            <w:pStyle w:val="Contents2"/>
            <w:tabs>
              <w:tab w:val="clear" w:pos="8743"/>
              <w:tab w:val="right" w:pos="9026" w:leader="dot"/>
            </w:tabs>
            <w:rPr/>
          </w:pPr>
          <w:hyperlink w:anchor="__RefHeading___Toc14765476_73709187">
            <w:r>
              <w:rPr>
                <w:webHidden/>
                <w:rStyle w:val="IndexLink"/>
                <w:rtl w:val="true"/>
              </w:rPr>
              <w:t>كتاب الحَجر</w:t>
            </w:r>
            <w:r>
              <w:rPr>
                <w:rStyle w:val="IndexLink"/>
                <w:rtl w:val="true"/>
              </w:rPr>
              <w:tab/>
            </w:r>
            <w:r>
              <w:rPr>
                <w:rStyle w:val="IndexLink"/>
              </w:rPr>
              <w:t>22</w:t>
            </w:r>
          </w:hyperlink>
        </w:p>
        <w:p>
          <w:pPr>
            <w:pStyle w:val="Contents3"/>
            <w:tabs>
              <w:tab w:val="clear" w:pos="8459"/>
              <w:tab w:val="right" w:pos="9026" w:leader="dot"/>
            </w:tabs>
            <w:rPr/>
          </w:pPr>
          <w:hyperlink w:anchor="__RefHeading___Toc14765478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4765480_73709187">
            <w:r>
              <w:rPr>
                <w:webHidden/>
                <w:rStyle w:val="IndexLink"/>
                <w:rtl w:val="true"/>
              </w:rPr>
              <w:t xml:space="preserve">القول </w:t>
            </w:r>
            <w:r>
              <w:rPr>
                <w:rStyle w:val="IndexLink"/>
                <w:rtl w:val="true"/>
              </w:rPr>
              <w:t xml:space="preserve">: </w:t>
            </w:r>
            <w:r>
              <w:rPr>
                <w:rStyle w:val="IndexLink"/>
                <w:rtl w:val="true"/>
              </w:rPr>
              <w:t>في الصغر</w:t>
            </w:r>
            <w:r>
              <w:rPr>
                <w:rStyle w:val="IndexLink"/>
                <w:rtl w:val="true"/>
              </w:rPr>
              <w:tab/>
            </w:r>
            <w:r>
              <w:rPr>
                <w:rStyle w:val="IndexLink"/>
              </w:rPr>
              <w:t>22</w:t>
            </w:r>
          </w:hyperlink>
        </w:p>
        <w:p>
          <w:pPr>
            <w:pStyle w:val="Contents3"/>
            <w:tabs>
              <w:tab w:val="clear" w:pos="8459"/>
              <w:tab w:val="right" w:pos="9026" w:leader="dot"/>
            </w:tabs>
            <w:rPr/>
          </w:pPr>
          <w:hyperlink w:anchor="__RefHeading___Toc14765482_73709187">
            <w:r>
              <w:rPr>
                <w:webHidden/>
                <w:rStyle w:val="IndexLink"/>
                <w:rtl w:val="true"/>
              </w:rPr>
              <w:t xml:space="preserve">القول </w:t>
            </w:r>
            <w:r>
              <w:rPr>
                <w:rStyle w:val="IndexLink"/>
                <w:rtl w:val="true"/>
              </w:rPr>
              <w:t xml:space="preserve">: </w:t>
            </w:r>
            <w:r>
              <w:rPr>
                <w:rStyle w:val="IndexLink"/>
                <w:rtl w:val="true"/>
              </w:rPr>
              <w:t>في السفه</w:t>
            </w:r>
            <w:r>
              <w:rPr>
                <w:rStyle w:val="IndexLink"/>
                <w:rtl w:val="true"/>
              </w:rPr>
              <w:tab/>
            </w:r>
            <w:r>
              <w:rPr>
                <w:rStyle w:val="IndexLink"/>
              </w:rPr>
              <w:t>25</w:t>
            </w:r>
          </w:hyperlink>
        </w:p>
        <w:p>
          <w:pPr>
            <w:pStyle w:val="Contents3"/>
            <w:tabs>
              <w:tab w:val="clear" w:pos="8459"/>
              <w:tab w:val="right" w:pos="9026" w:leader="dot"/>
            </w:tabs>
            <w:rPr/>
          </w:pPr>
          <w:hyperlink w:anchor="__RefHeading___Toc14765484_73709187">
            <w:r>
              <w:rPr>
                <w:webHidden/>
                <w:rStyle w:val="IndexLink"/>
                <w:rtl w:val="true"/>
              </w:rPr>
              <w:t xml:space="preserve">القول </w:t>
            </w:r>
            <w:r>
              <w:rPr>
                <w:rStyle w:val="IndexLink"/>
                <w:rtl w:val="true"/>
              </w:rPr>
              <w:t xml:space="preserve">: </w:t>
            </w:r>
            <w:r>
              <w:rPr>
                <w:rStyle w:val="IndexLink"/>
                <w:rtl w:val="true"/>
              </w:rPr>
              <w:t>في الفلس</w:t>
            </w:r>
            <w:r>
              <w:rPr>
                <w:rStyle w:val="IndexLink"/>
                <w:rtl w:val="true"/>
              </w:rPr>
              <w:tab/>
            </w:r>
            <w:r>
              <w:rPr>
                <w:rStyle w:val="IndexLink"/>
              </w:rPr>
              <w:t>28</w:t>
            </w:r>
          </w:hyperlink>
        </w:p>
        <w:p>
          <w:pPr>
            <w:pStyle w:val="Contents3"/>
            <w:tabs>
              <w:tab w:val="clear" w:pos="8459"/>
              <w:tab w:val="right" w:pos="9026" w:leader="dot"/>
            </w:tabs>
            <w:rPr/>
          </w:pPr>
          <w:hyperlink w:anchor="__RefHeading___Toc14765486_73709187">
            <w:r>
              <w:rPr>
                <w:webHidden/>
                <w:rStyle w:val="IndexLink"/>
                <w:rtl w:val="true"/>
              </w:rPr>
              <w:t xml:space="preserve">القول </w:t>
            </w:r>
            <w:r>
              <w:rPr>
                <w:rStyle w:val="IndexLink"/>
                <w:rtl w:val="true"/>
              </w:rPr>
              <w:t xml:space="preserve">: </w:t>
            </w:r>
            <w:r>
              <w:rPr>
                <w:rStyle w:val="IndexLink"/>
                <w:rtl w:val="true"/>
              </w:rPr>
              <w:t>في المرض</w:t>
            </w:r>
            <w:r>
              <w:rPr>
                <w:rStyle w:val="IndexLink"/>
                <w:rtl w:val="true"/>
              </w:rPr>
              <w:tab/>
            </w:r>
            <w:r>
              <w:rPr>
                <w:rStyle w:val="IndexLink"/>
              </w:rPr>
              <w:t>33</w:t>
            </w:r>
          </w:hyperlink>
        </w:p>
        <w:p>
          <w:pPr>
            <w:pStyle w:val="Contents2"/>
            <w:tabs>
              <w:tab w:val="clear" w:pos="8743"/>
              <w:tab w:val="right" w:pos="9026" w:leader="dot"/>
            </w:tabs>
            <w:rPr/>
          </w:pPr>
          <w:hyperlink w:anchor="__RefHeading___Toc14765488_73709187">
            <w:r>
              <w:rPr>
                <w:webHidden/>
                <w:rStyle w:val="IndexLink"/>
                <w:rtl w:val="true"/>
              </w:rPr>
              <w:t>كتاب الضمان</w:t>
            </w:r>
            <w:r>
              <w:rPr>
                <w:rStyle w:val="IndexLink"/>
                <w:rtl w:val="true"/>
              </w:rPr>
              <w:tab/>
            </w:r>
            <w:r>
              <w:rPr>
                <w:rStyle w:val="IndexLink"/>
              </w:rPr>
              <w:t>36</w:t>
            </w:r>
          </w:hyperlink>
        </w:p>
        <w:p>
          <w:pPr>
            <w:pStyle w:val="Contents2"/>
            <w:tabs>
              <w:tab w:val="clear" w:pos="8743"/>
              <w:tab w:val="right" w:pos="9026" w:leader="dot"/>
            </w:tabs>
            <w:rPr/>
          </w:pPr>
          <w:hyperlink w:anchor="__RefHeading___Toc14765490_73709187">
            <w:r>
              <w:rPr>
                <w:webHidden/>
                <w:rStyle w:val="IndexLink"/>
                <w:rtl w:val="true"/>
              </w:rPr>
              <w:t>كتاب الحوالة والكفالة</w:t>
            </w:r>
            <w:r>
              <w:rPr>
                <w:rStyle w:val="IndexLink"/>
                <w:rtl w:val="true"/>
              </w:rPr>
              <w:tab/>
            </w:r>
            <w:r>
              <w:rPr>
                <w:rStyle w:val="IndexLink"/>
              </w:rPr>
              <w:t>42</w:t>
            </w:r>
          </w:hyperlink>
        </w:p>
        <w:p>
          <w:pPr>
            <w:pStyle w:val="Contents3"/>
            <w:tabs>
              <w:tab w:val="clear" w:pos="8459"/>
              <w:tab w:val="right" w:pos="9026" w:leader="dot"/>
            </w:tabs>
            <w:rPr/>
          </w:pPr>
          <w:hyperlink w:anchor="__RefHeading___Toc14765492_7370918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4765494_73709187">
            <w:r>
              <w:rPr>
                <w:webHidden/>
                <w:rStyle w:val="IndexLink"/>
                <w:rtl w:val="true"/>
              </w:rPr>
              <w:t xml:space="preserve">القول </w:t>
            </w:r>
            <w:r>
              <w:rPr>
                <w:rStyle w:val="IndexLink"/>
                <w:rtl w:val="true"/>
              </w:rPr>
              <w:t xml:space="preserve">: </w:t>
            </w:r>
            <w:r>
              <w:rPr>
                <w:rStyle w:val="IndexLink"/>
                <w:rtl w:val="true"/>
              </w:rPr>
              <w:t>في الكفالة</w:t>
            </w:r>
            <w:r>
              <w:rPr>
                <w:rStyle w:val="IndexLink"/>
                <w:rtl w:val="true"/>
              </w:rPr>
              <w:tab/>
            </w:r>
            <w:r>
              <w:rPr>
                <w:rStyle w:val="IndexLink"/>
              </w:rPr>
              <w:t>45</w:t>
            </w:r>
          </w:hyperlink>
        </w:p>
        <w:p>
          <w:pPr>
            <w:pStyle w:val="Contents2"/>
            <w:tabs>
              <w:tab w:val="clear" w:pos="8743"/>
              <w:tab w:val="right" w:pos="9026" w:leader="dot"/>
            </w:tabs>
            <w:rPr/>
          </w:pPr>
          <w:hyperlink w:anchor="__RefHeading___Toc14765496_73709187">
            <w:r>
              <w:rPr>
                <w:webHidden/>
                <w:rStyle w:val="IndexLink"/>
                <w:rtl w:val="true"/>
              </w:rPr>
              <w:t>كتاب الوكالة</w:t>
            </w:r>
            <w:r>
              <w:rPr>
                <w:rStyle w:val="IndexLink"/>
                <w:rtl w:val="true"/>
              </w:rPr>
              <w:tab/>
            </w:r>
            <w:r>
              <w:rPr>
                <w:rStyle w:val="IndexLink"/>
              </w:rPr>
              <w:t>50</w:t>
            </w:r>
          </w:hyperlink>
        </w:p>
        <w:p>
          <w:pPr>
            <w:pStyle w:val="Contents2"/>
            <w:tabs>
              <w:tab w:val="clear" w:pos="8743"/>
              <w:tab w:val="right" w:pos="9026" w:leader="dot"/>
            </w:tabs>
            <w:rPr/>
          </w:pPr>
          <w:hyperlink w:anchor="__RefHeading___Toc14765498_73709187">
            <w:r>
              <w:rPr>
                <w:webHidden/>
                <w:rStyle w:val="IndexLink"/>
                <w:rtl w:val="true"/>
              </w:rPr>
              <w:t>كتاب الإقرار</w:t>
            </w:r>
            <w:r>
              <w:rPr>
                <w:rStyle w:val="IndexLink"/>
                <w:rtl w:val="true"/>
              </w:rPr>
              <w:tab/>
            </w:r>
            <w:r>
              <w:rPr>
                <w:rStyle w:val="IndexLink"/>
              </w:rPr>
              <w:t>61</w:t>
            </w:r>
          </w:hyperlink>
        </w:p>
        <w:p>
          <w:pPr>
            <w:pStyle w:val="Contents2"/>
            <w:tabs>
              <w:tab w:val="clear" w:pos="8743"/>
              <w:tab w:val="right" w:pos="9026" w:leader="dot"/>
            </w:tabs>
            <w:rPr/>
          </w:pPr>
          <w:hyperlink w:anchor="__RefHeading___Toc14765500_73709187">
            <w:r>
              <w:rPr>
                <w:webHidden/>
                <w:rStyle w:val="IndexLink"/>
                <w:rtl w:val="true"/>
              </w:rPr>
              <w:t>كتاب الهِبة</w:t>
            </w:r>
            <w:r>
              <w:rPr>
                <w:rStyle w:val="IndexLink"/>
                <w:rtl w:val="true"/>
              </w:rPr>
              <w:tab/>
            </w:r>
            <w:r>
              <w:rPr>
                <w:rStyle w:val="IndexLink"/>
              </w:rPr>
              <w:t>69</w:t>
            </w:r>
          </w:hyperlink>
        </w:p>
        <w:p>
          <w:pPr>
            <w:pStyle w:val="Contents2"/>
            <w:tabs>
              <w:tab w:val="clear" w:pos="8743"/>
              <w:tab w:val="right" w:pos="9026" w:leader="dot"/>
            </w:tabs>
            <w:rPr/>
          </w:pPr>
          <w:hyperlink w:anchor="__RefHeading___Toc14765502_73709187">
            <w:r>
              <w:rPr>
                <w:webHidden/>
                <w:rStyle w:val="IndexLink"/>
                <w:rtl w:val="true"/>
              </w:rPr>
              <w:t>كتاب الوقف وأخواته</w:t>
            </w:r>
            <w:r>
              <w:rPr>
                <w:rStyle w:val="IndexLink"/>
                <w:rtl w:val="true"/>
              </w:rPr>
              <w:tab/>
            </w:r>
            <w:r>
              <w:rPr>
                <w:rStyle w:val="IndexLink"/>
              </w:rPr>
              <w:t>75</w:t>
            </w:r>
          </w:hyperlink>
        </w:p>
        <w:p>
          <w:pPr>
            <w:pStyle w:val="Contents3"/>
            <w:tabs>
              <w:tab w:val="clear" w:pos="8459"/>
              <w:tab w:val="right" w:pos="9026" w:leader="dot"/>
            </w:tabs>
            <w:rPr/>
          </w:pPr>
          <w:hyperlink w:anchor="__RefHeading___Toc14765504_7370918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4765506_73709187">
            <w:r>
              <w:rPr>
                <w:webHidden/>
                <w:rStyle w:val="IndexLink"/>
                <w:rtl w:val="true"/>
              </w:rPr>
              <w:t xml:space="preserve">القول </w:t>
            </w:r>
            <w:r>
              <w:rPr>
                <w:rStyle w:val="IndexLink"/>
                <w:rtl w:val="true"/>
              </w:rPr>
              <w:t xml:space="preserve">: </w:t>
            </w:r>
            <w:r>
              <w:rPr>
                <w:rStyle w:val="IndexLink"/>
                <w:rtl w:val="true"/>
              </w:rPr>
              <w:t>في الحبس وأخواته</w:t>
            </w:r>
            <w:r>
              <w:rPr>
                <w:rStyle w:val="IndexLink"/>
                <w:rtl w:val="true"/>
              </w:rPr>
              <w:tab/>
            </w:r>
            <w:r>
              <w:rPr>
                <w:rStyle w:val="IndexLink"/>
              </w:rPr>
              <w:t>102</w:t>
            </w:r>
          </w:hyperlink>
        </w:p>
        <w:p>
          <w:pPr>
            <w:pStyle w:val="Contents3"/>
            <w:tabs>
              <w:tab w:val="clear" w:pos="8459"/>
              <w:tab w:val="right" w:pos="9026" w:leader="dot"/>
            </w:tabs>
            <w:rPr/>
          </w:pPr>
          <w:hyperlink w:anchor="__RefHeading___Toc14765508_73709187">
            <w:r>
              <w:rPr>
                <w:webHidden/>
                <w:rStyle w:val="IndexLink"/>
                <w:rtl w:val="true"/>
              </w:rPr>
              <w:t xml:space="preserve">القول </w:t>
            </w:r>
            <w:r>
              <w:rPr>
                <w:rStyle w:val="IndexLink"/>
                <w:rtl w:val="true"/>
              </w:rPr>
              <w:t xml:space="preserve">: </w:t>
            </w:r>
            <w:r>
              <w:rPr>
                <w:rStyle w:val="IndexLink"/>
                <w:rtl w:val="true"/>
              </w:rPr>
              <w:t>في الصدقة</w:t>
            </w:r>
            <w:r>
              <w:rPr>
                <w:rStyle w:val="IndexLink"/>
                <w:rtl w:val="true"/>
              </w:rPr>
              <w:tab/>
            </w:r>
            <w:r>
              <w:rPr>
                <w:rStyle w:val="IndexLink"/>
              </w:rPr>
              <w:t>105</w:t>
            </w:r>
          </w:hyperlink>
        </w:p>
        <w:p>
          <w:pPr>
            <w:pStyle w:val="Contents2"/>
            <w:tabs>
              <w:tab w:val="clear" w:pos="8743"/>
              <w:tab w:val="right" w:pos="9026" w:leader="dot"/>
            </w:tabs>
            <w:rPr/>
          </w:pPr>
          <w:hyperlink w:anchor="__RefHeading___Toc14765510_73709187">
            <w:r>
              <w:rPr>
                <w:webHidden/>
                <w:rStyle w:val="IndexLink"/>
                <w:rtl w:val="true"/>
              </w:rPr>
              <w:t>كتاب الوصيّة</w:t>
            </w:r>
            <w:r>
              <w:rPr>
                <w:rStyle w:val="IndexLink"/>
                <w:rtl w:val="true"/>
              </w:rPr>
              <w:tab/>
            </w:r>
            <w:r>
              <w:rPr>
                <w:rStyle w:val="IndexLink"/>
              </w:rPr>
              <w:t>108</w:t>
            </w:r>
          </w:hyperlink>
        </w:p>
        <w:p>
          <w:pPr>
            <w:pStyle w:val="Contents2"/>
            <w:tabs>
              <w:tab w:val="clear" w:pos="8743"/>
              <w:tab w:val="right" w:pos="9026" w:leader="dot"/>
            </w:tabs>
            <w:rPr/>
          </w:pPr>
          <w:hyperlink w:anchor="__RefHeading___Toc14765512_73709187">
            <w:r>
              <w:rPr>
                <w:webHidden/>
                <w:rStyle w:val="IndexLink"/>
                <w:rtl w:val="true"/>
              </w:rPr>
              <w:t>كتاب الأيمان والنذور</w:t>
            </w:r>
            <w:r>
              <w:rPr>
                <w:rStyle w:val="IndexLink"/>
                <w:rtl w:val="true"/>
              </w:rPr>
              <w:tab/>
            </w:r>
            <w:r>
              <w:rPr>
                <w:rStyle w:val="IndexLink"/>
              </w:rPr>
              <w:t>127</w:t>
            </w:r>
          </w:hyperlink>
        </w:p>
        <w:p>
          <w:pPr>
            <w:pStyle w:val="Contents3"/>
            <w:tabs>
              <w:tab w:val="clear" w:pos="8459"/>
              <w:tab w:val="right" w:pos="9026" w:leader="dot"/>
            </w:tabs>
            <w:rPr/>
          </w:pPr>
          <w:hyperlink w:anchor="__RefHeading___Toc14765514_73709187">
            <w:r>
              <w:rPr>
                <w:webHidden/>
                <w:rStyle w:val="IndexLink"/>
                <w:rtl w:val="true"/>
              </w:rPr>
              <w:t xml:space="preserve">القول </w:t>
            </w:r>
            <w:r>
              <w:rPr>
                <w:rStyle w:val="IndexLink"/>
                <w:rtl w:val="true"/>
              </w:rPr>
              <w:t xml:space="preserve">: </w:t>
            </w:r>
            <w:r>
              <w:rPr>
                <w:rStyle w:val="IndexLink"/>
                <w:rtl w:val="true"/>
              </w:rPr>
              <w:t>في اليمين</w:t>
            </w:r>
            <w:r>
              <w:rPr>
                <w:rStyle w:val="IndexLink"/>
                <w:rtl w:val="true"/>
              </w:rPr>
              <w:tab/>
            </w:r>
            <w:r>
              <w:rPr>
                <w:rStyle w:val="IndexLink"/>
              </w:rPr>
              <w:t>127</w:t>
            </w:r>
          </w:hyperlink>
        </w:p>
        <w:p>
          <w:pPr>
            <w:pStyle w:val="Contents3"/>
            <w:tabs>
              <w:tab w:val="clear" w:pos="8459"/>
              <w:tab w:val="right" w:pos="9026" w:leader="dot"/>
            </w:tabs>
            <w:rPr/>
          </w:pPr>
          <w:hyperlink w:anchor="__RefHeading___Toc14765516_73709187">
            <w:r>
              <w:rPr>
                <w:webHidden/>
                <w:rStyle w:val="IndexLink"/>
                <w:rtl w:val="true"/>
              </w:rPr>
              <w:t xml:space="preserve">القول </w:t>
            </w:r>
            <w:r>
              <w:rPr>
                <w:rStyle w:val="IndexLink"/>
                <w:rtl w:val="true"/>
              </w:rPr>
              <w:t xml:space="preserve">: </w:t>
            </w:r>
            <w:r>
              <w:rPr>
                <w:rStyle w:val="IndexLink"/>
                <w:rtl w:val="true"/>
              </w:rPr>
              <w:t>في النذر</w:t>
            </w:r>
            <w:r>
              <w:rPr>
                <w:rStyle w:val="IndexLink"/>
                <w:rtl w:val="true"/>
              </w:rPr>
              <w:tab/>
            </w:r>
            <w:r>
              <w:rPr>
                <w:rStyle w:val="IndexLink"/>
              </w:rPr>
              <w:t>132</w:t>
            </w:r>
          </w:hyperlink>
        </w:p>
        <w:p>
          <w:pPr>
            <w:pStyle w:val="Contents3"/>
            <w:tabs>
              <w:tab w:val="clear" w:pos="8459"/>
              <w:tab w:val="right" w:pos="9026" w:leader="dot"/>
            </w:tabs>
            <w:rPr/>
          </w:pPr>
          <w:hyperlink w:anchor="__RefHeading___Toc14765518_73709187">
            <w:r>
              <w:rPr>
                <w:webHidden/>
                <w:rStyle w:val="IndexLink"/>
                <w:rtl w:val="true"/>
              </w:rPr>
              <w:t xml:space="preserve">القول </w:t>
            </w:r>
            <w:r>
              <w:rPr>
                <w:rStyle w:val="IndexLink"/>
                <w:rtl w:val="true"/>
              </w:rPr>
              <w:t xml:space="preserve">: </w:t>
            </w:r>
            <w:r>
              <w:rPr>
                <w:rStyle w:val="IndexLink"/>
                <w:rtl w:val="true"/>
              </w:rPr>
              <w:t>في العهد</w:t>
            </w:r>
            <w:r>
              <w:rPr>
                <w:rStyle w:val="IndexLink"/>
                <w:rtl w:val="true"/>
              </w:rPr>
              <w:tab/>
            </w:r>
            <w:r>
              <w:rPr>
                <w:rStyle w:val="IndexLink"/>
              </w:rPr>
              <w:t>140</w:t>
            </w:r>
          </w:hyperlink>
        </w:p>
        <w:p>
          <w:pPr>
            <w:pStyle w:val="Contents2"/>
            <w:tabs>
              <w:tab w:val="clear" w:pos="8743"/>
              <w:tab w:val="right" w:pos="9026" w:leader="dot"/>
            </w:tabs>
            <w:rPr/>
          </w:pPr>
          <w:hyperlink w:anchor="__RefHeading___Toc14765520_73709187">
            <w:r>
              <w:rPr>
                <w:webHidden/>
                <w:rStyle w:val="IndexLink"/>
                <w:rtl w:val="true"/>
              </w:rPr>
              <w:t>كتاب الكفّارات</w:t>
            </w:r>
            <w:r>
              <w:rPr>
                <w:rStyle w:val="IndexLink"/>
                <w:rtl w:val="true"/>
              </w:rPr>
              <w:tab/>
            </w:r>
            <w:r>
              <w:rPr>
                <w:rStyle w:val="IndexLink"/>
              </w:rPr>
              <w:t>142</w:t>
            </w:r>
          </w:hyperlink>
        </w:p>
        <w:p>
          <w:pPr>
            <w:pStyle w:val="Contents3"/>
            <w:tabs>
              <w:tab w:val="clear" w:pos="8459"/>
              <w:tab w:val="right" w:pos="9026" w:leader="dot"/>
            </w:tabs>
            <w:rPr/>
          </w:pPr>
          <w:hyperlink w:anchor="__RefHeading___Toc14765522_73709187">
            <w:r>
              <w:rPr>
                <w:webHidden/>
                <w:rStyle w:val="IndexLink"/>
                <w:rtl w:val="true"/>
              </w:rPr>
              <w:t xml:space="preserve">القول </w:t>
            </w:r>
            <w:r>
              <w:rPr>
                <w:rStyle w:val="IndexLink"/>
                <w:rtl w:val="true"/>
              </w:rPr>
              <w:t xml:space="preserve">: </w:t>
            </w:r>
            <w:r>
              <w:rPr>
                <w:rStyle w:val="IndexLink"/>
                <w:rtl w:val="true"/>
              </w:rPr>
              <w:t>في أقسامها</w:t>
            </w:r>
            <w:r>
              <w:rPr>
                <w:rStyle w:val="IndexLink"/>
                <w:rtl w:val="true"/>
              </w:rPr>
              <w:tab/>
            </w:r>
            <w:r>
              <w:rPr>
                <w:rStyle w:val="IndexLink"/>
              </w:rPr>
              <w:t>142</w:t>
            </w:r>
          </w:hyperlink>
        </w:p>
        <w:p>
          <w:pPr>
            <w:pStyle w:val="Contents3"/>
            <w:tabs>
              <w:tab w:val="clear" w:pos="8459"/>
              <w:tab w:val="right" w:pos="9026" w:leader="dot"/>
            </w:tabs>
            <w:rPr/>
          </w:pPr>
          <w:hyperlink w:anchor="__RefHeading___Toc14765524_73709187">
            <w:r>
              <w:rPr>
                <w:webHidden/>
                <w:rStyle w:val="IndexLink"/>
                <w:rtl w:val="true"/>
              </w:rPr>
              <w:t xml:space="preserve">القول </w:t>
            </w:r>
            <w:r>
              <w:rPr>
                <w:rStyle w:val="IndexLink"/>
                <w:rtl w:val="true"/>
              </w:rPr>
              <w:t xml:space="preserve">: </w:t>
            </w:r>
            <w:r>
              <w:rPr>
                <w:rStyle w:val="IndexLink"/>
                <w:rtl w:val="true"/>
              </w:rPr>
              <w:t>في أحكام الكفّارات</w:t>
            </w:r>
            <w:r>
              <w:rPr>
                <w:rStyle w:val="IndexLink"/>
                <w:rtl w:val="true"/>
              </w:rPr>
              <w:tab/>
            </w:r>
            <w:r>
              <w:rPr>
                <w:rStyle w:val="IndexLink"/>
              </w:rPr>
              <w:t>143</w:t>
            </w:r>
          </w:hyperlink>
        </w:p>
        <w:p>
          <w:pPr>
            <w:pStyle w:val="Contents2"/>
            <w:tabs>
              <w:tab w:val="clear" w:pos="8743"/>
              <w:tab w:val="right" w:pos="9026" w:leader="dot"/>
            </w:tabs>
            <w:rPr/>
          </w:pPr>
          <w:hyperlink w:anchor="__RefHeading___Toc14765526_73709187">
            <w:r>
              <w:rPr>
                <w:webHidden/>
                <w:rStyle w:val="IndexLink"/>
                <w:rtl w:val="true"/>
              </w:rPr>
              <w:t>كتاب الصيد والذباحة</w:t>
            </w:r>
            <w:r>
              <w:rPr>
                <w:rStyle w:val="IndexLink"/>
                <w:rtl w:val="true"/>
              </w:rPr>
              <w:tab/>
            </w:r>
            <w:r>
              <w:rPr>
                <w:rStyle w:val="IndexLink"/>
              </w:rPr>
              <w:t>152</w:t>
            </w:r>
          </w:hyperlink>
        </w:p>
        <w:p>
          <w:pPr>
            <w:pStyle w:val="Contents3"/>
            <w:tabs>
              <w:tab w:val="clear" w:pos="8459"/>
              <w:tab w:val="right" w:pos="9026" w:leader="dot"/>
            </w:tabs>
            <w:rPr/>
          </w:pPr>
          <w:hyperlink w:anchor="__RefHeading___Toc14765528_73709187">
            <w:r>
              <w:rPr>
                <w:webHidden/>
                <w:rStyle w:val="IndexLink"/>
                <w:rtl w:val="true"/>
              </w:rPr>
              <w:t xml:space="preserve">القول </w:t>
            </w:r>
            <w:r>
              <w:rPr>
                <w:rStyle w:val="IndexLink"/>
                <w:rtl w:val="true"/>
              </w:rPr>
              <w:t xml:space="preserve">: </w:t>
            </w:r>
            <w:r>
              <w:rPr>
                <w:rStyle w:val="IndexLink"/>
                <w:rtl w:val="true"/>
              </w:rPr>
              <w:t>في الصيد</w:t>
            </w:r>
            <w:r>
              <w:rPr>
                <w:rStyle w:val="IndexLink"/>
                <w:rtl w:val="true"/>
              </w:rPr>
              <w:tab/>
            </w:r>
            <w:r>
              <w:rPr>
                <w:rStyle w:val="IndexLink"/>
              </w:rPr>
              <w:t>152</w:t>
            </w:r>
          </w:hyperlink>
        </w:p>
        <w:p>
          <w:pPr>
            <w:pStyle w:val="Contents3"/>
            <w:tabs>
              <w:tab w:val="clear" w:pos="8459"/>
              <w:tab w:val="right" w:pos="9026" w:leader="dot"/>
            </w:tabs>
            <w:rPr/>
          </w:pPr>
          <w:hyperlink w:anchor="__RefHeading___Toc14765530_73709187">
            <w:r>
              <w:rPr>
                <w:webHidden/>
                <w:rStyle w:val="IndexLink"/>
                <w:rtl w:val="true"/>
              </w:rPr>
              <w:t xml:space="preserve">القول </w:t>
            </w:r>
            <w:r>
              <w:rPr>
                <w:rStyle w:val="IndexLink"/>
                <w:rtl w:val="true"/>
              </w:rPr>
              <w:t xml:space="preserve">: </w:t>
            </w:r>
            <w:r>
              <w:rPr>
                <w:rStyle w:val="IndexLink"/>
                <w:rtl w:val="true"/>
              </w:rPr>
              <w:t>في الذباحة</w:t>
            </w:r>
            <w:r>
              <w:rPr>
                <w:rStyle w:val="IndexLink"/>
                <w:rtl w:val="true"/>
              </w:rPr>
              <w:tab/>
            </w:r>
            <w:r>
              <w:rPr>
                <w:rStyle w:val="IndexLink"/>
              </w:rPr>
              <w:t>163</w:t>
            </w:r>
          </w:hyperlink>
        </w:p>
        <w:p>
          <w:pPr>
            <w:pStyle w:val="Contents2"/>
            <w:tabs>
              <w:tab w:val="clear" w:pos="8743"/>
              <w:tab w:val="right" w:pos="9026" w:leader="dot"/>
            </w:tabs>
            <w:rPr/>
          </w:pPr>
          <w:hyperlink w:anchor="__RefHeading___Toc14765532_73709187">
            <w:r>
              <w:rPr>
                <w:webHidden/>
                <w:rStyle w:val="IndexLink"/>
                <w:rtl w:val="true"/>
              </w:rPr>
              <w:t>كتاب الأطعمة والأشربة</w:t>
            </w:r>
            <w:r>
              <w:rPr>
                <w:rStyle w:val="IndexLink"/>
                <w:rtl w:val="true"/>
              </w:rPr>
              <w:tab/>
            </w:r>
            <w:r>
              <w:rPr>
                <w:rStyle w:val="IndexLink"/>
              </w:rPr>
              <w:t>174</w:t>
            </w:r>
          </w:hyperlink>
        </w:p>
        <w:p>
          <w:pPr>
            <w:pStyle w:val="Contents3"/>
            <w:tabs>
              <w:tab w:val="clear" w:pos="8459"/>
              <w:tab w:val="right" w:pos="9026" w:leader="dot"/>
            </w:tabs>
            <w:rPr/>
          </w:pPr>
          <w:hyperlink w:anchor="__RefHeading___Toc14765534_73709187">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4765536_73709187">
            <w:r>
              <w:rPr>
                <w:webHidden/>
                <w:rStyle w:val="IndexLink"/>
                <w:rtl w:val="true"/>
              </w:rPr>
              <w:t xml:space="preserve">القول </w:t>
            </w:r>
            <w:r>
              <w:rPr>
                <w:rStyle w:val="IndexLink"/>
                <w:rtl w:val="true"/>
              </w:rPr>
              <w:t xml:space="preserve">: </w:t>
            </w:r>
            <w:r>
              <w:rPr>
                <w:rStyle w:val="IndexLink"/>
                <w:rtl w:val="true"/>
              </w:rPr>
              <w:t>في الحيوان</w:t>
            </w:r>
            <w:r>
              <w:rPr>
                <w:rStyle w:val="IndexLink"/>
                <w:rtl w:val="true"/>
              </w:rPr>
              <w:tab/>
            </w:r>
            <w:r>
              <w:rPr>
                <w:rStyle w:val="IndexLink"/>
              </w:rPr>
              <w:t>174</w:t>
            </w:r>
          </w:hyperlink>
        </w:p>
        <w:p>
          <w:pPr>
            <w:pStyle w:val="Contents3"/>
            <w:tabs>
              <w:tab w:val="clear" w:pos="8459"/>
              <w:tab w:val="right" w:pos="9026" w:leader="dot"/>
            </w:tabs>
            <w:rPr/>
          </w:pPr>
          <w:hyperlink w:anchor="__RefHeading___Toc14765538_73709187">
            <w:r>
              <w:rPr>
                <w:webHidden/>
                <w:rStyle w:val="IndexLink"/>
                <w:rtl w:val="true"/>
              </w:rPr>
              <w:t xml:space="preserve">القول </w:t>
            </w:r>
            <w:r>
              <w:rPr>
                <w:rStyle w:val="IndexLink"/>
                <w:rtl w:val="true"/>
              </w:rPr>
              <w:t xml:space="preserve">: </w:t>
            </w:r>
            <w:r>
              <w:rPr>
                <w:rStyle w:val="IndexLink"/>
                <w:rtl w:val="true"/>
              </w:rPr>
              <w:t>في غير الحيوان</w:t>
            </w:r>
            <w:r>
              <w:rPr>
                <w:rStyle w:val="IndexLink"/>
                <w:rtl w:val="true"/>
              </w:rPr>
              <w:tab/>
            </w:r>
            <w:r>
              <w:rPr>
                <w:rStyle w:val="IndexLink"/>
              </w:rPr>
              <w:t>182</w:t>
            </w:r>
          </w:hyperlink>
        </w:p>
        <w:p>
          <w:pPr>
            <w:pStyle w:val="Contents2"/>
            <w:tabs>
              <w:tab w:val="clear" w:pos="8743"/>
              <w:tab w:val="right" w:pos="9026" w:leader="dot"/>
            </w:tabs>
            <w:rPr/>
          </w:pPr>
          <w:hyperlink w:anchor="__RefHeading___Toc14765540_73709187">
            <w:r>
              <w:rPr>
                <w:webHidden/>
                <w:rStyle w:val="IndexLink"/>
                <w:rtl w:val="true"/>
              </w:rPr>
              <w:t>كتاب الغصب</w:t>
            </w:r>
            <w:r>
              <w:rPr>
                <w:rStyle w:val="IndexLink"/>
                <w:rtl w:val="true"/>
              </w:rPr>
              <w:tab/>
            </w:r>
            <w:r>
              <w:rPr>
                <w:rStyle w:val="IndexLink"/>
              </w:rPr>
              <w:t>193</w:t>
            </w:r>
          </w:hyperlink>
        </w:p>
        <w:p>
          <w:pPr>
            <w:pStyle w:val="Contents2"/>
            <w:tabs>
              <w:tab w:val="clear" w:pos="8743"/>
              <w:tab w:val="right" w:pos="9026" w:leader="dot"/>
            </w:tabs>
            <w:rPr/>
          </w:pPr>
          <w:hyperlink w:anchor="__RefHeading___Toc14765542_73709187">
            <w:r>
              <w:rPr>
                <w:webHidden/>
                <w:rStyle w:val="IndexLink"/>
                <w:rtl w:val="true"/>
              </w:rPr>
              <w:t>كتاب إحياء الموات والمشتركات</w:t>
            </w:r>
            <w:r>
              <w:rPr>
                <w:rStyle w:val="IndexLink"/>
                <w:rtl w:val="true"/>
              </w:rPr>
              <w:tab/>
            </w:r>
            <w:r>
              <w:rPr>
                <w:rStyle w:val="IndexLink"/>
              </w:rPr>
              <w:t>218</w:t>
            </w:r>
          </w:hyperlink>
        </w:p>
        <w:p>
          <w:pPr>
            <w:pStyle w:val="Contents3"/>
            <w:tabs>
              <w:tab w:val="clear" w:pos="8459"/>
              <w:tab w:val="right" w:pos="9026" w:leader="dot"/>
            </w:tabs>
            <w:rPr/>
          </w:pPr>
          <w:hyperlink w:anchor="__RefHeading___Toc14765544_73709187">
            <w:r>
              <w:rPr>
                <w:webHidden/>
                <w:rStyle w:val="IndexLink"/>
                <w:rtl w:val="true"/>
              </w:rPr>
              <w:t xml:space="preserve">القول </w:t>
            </w:r>
            <w:r>
              <w:rPr>
                <w:rStyle w:val="IndexLink"/>
                <w:rtl w:val="true"/>
              </w:rPr>
              <w:t xml:space="preserve">: </w:t>
            </w:r>
            <w:r>
              <w:rPr>
                <w:rStyle w:val="IndexLink"/>
                <w:rtl w:val="true"/>
              </w:rPr>
              <w:t>في إحياء الموات</w:t>
            </w:r>
            <w:r>
              <w:rPr>
                <w:rStyle w:val="IndexLink"/>
                <w:rtl w:val="true"/>
              </w:rPr>
              <w:tab/>
            </w:r>
            <w:r>
              <w:rPr>
                <w:rStyle w:val="IndexLink"/>
              </w:rPr>
              <w:t>218</w:t>
            </w:r>
          </w:hyperlink>
        </w:p>
        <w:p>
          <w:pPr>
            <w:pStyle w:val="Contents3"/>
            <w:tabs>
              <w:tab w:val="clear" w:pos="8459"/>
              <w:tab w:val="right" w:pos="9026" w:leader="dot"/>
            </w:tabs>
            <w:rPr/>
          </w:pPr>
          <w:hyperlink w:anchor="__RefHeading___Toc14765546_73709187">
            <w:r>
              <w:rPr>
                <w:webHidden/>
                <w:rStyle w:val="IndexLink"/>
                <w:rtl w:val="true"/>
              </w:rPr>
              <w:t>تكملة</w:t>
            </w:r>
            <w:r>
              <w:rPr>
                <w:rStyle w:val="IndexLink"/>
                <w:rtl w:val="true"/>
              </w:rPr>
              <w:tab/>
            </w:r>
            <w:r>
              <w:rPr>
                <w:rStyle w:val="IndexLink"/>
              </w:rPr>
              <w:t>231</w:t>
            </w:r>
          </w:hyperlink>
        </w:p>
        <w:p>
          <w:pPr>
            <w:pStyle w:val="Contents3"/>
            <w:tabs>
              <w:tab w:val="clear" w:pos="8459"/>
              <w:tab w:val="right" w:pos="9026" w:leader="dot"/>
            </w:tabs>
            <w:rPr/>
          </w:pPr>
          <w:hyperlink w:anchor="__RefHeading___Toc14765548_73709187">
            <w:r>
              <w:rPr>
                <w:webHidden/>
                <w:rStyle w:val="IndexLink"/>
                <w:rtl w:val="true"/>
              </w:rPr>
              <w:t xml:space="preserve">القول </w:t>
            </w:r>
            <w:r>
              <w:rPr>
                <w:rStyle w:val="IndexLink"/>
                <w:rtl w:val="true"/>
              </w:rPr>
              <w:t xml:space="preserve">: </w:t>
            </w:r>
            <w:r>
              <w:rPr>
                <w:rStyle w:val="IndexLink"/>
                <w:rtl w:val="true"/>
              </w:rPr>
              <w:t>في المشتركات</w:t>
            </w:r>
            <w:r>
              <w:rPr>
                <w:rStyle w:val="IndexLink"/>
                <w:rtl w:val="true"/>
              </w:rPr>
              <w:tab/>
            </w:r>
            <w:r>
              <w:rPr>
                <w:rStyle w:val="IndexLink"/>
              </w:rPr>
              <w:t>233</w:t>
            </w:r>
          </w:hyperlink>
        </w:p>
        <w:p>
          <w:pPr>
            <w:pStyle w:val="Contents2"/>
            <w:tabs>
              <w:tab w:val="clear" w:pos="8743"/>
              <w:tab w:val="right" w:pos="9026" w:leader="dot"/>
            </w:tabs>
            <w:rPr/>
          </w:pPr>
          <w:hyperlink w:anchor="__RefHeading___Toc14765550_73709187">
            <w:r>
              <w:rPr>
                <w:webHidden/>
                <w:rStyle w:val="IndexLink"/>
                <w:rtl w:val="true"/>
              </w:rPr>
              <w:t>كتاب اللقطة</w:t>
            </w:r>
            <w:r>
              <w:rPr>
                <w:rStyle w:val="IndexLink"/>
                <w:rtl w:val="true"/>
              </w:rPr>
              <w:tab/>
            </w:r>
            <w:r>
              <w:rPr>
                <w:rStyle w:val="IndexLink"/>
              </w:rPr>
              <w:t>246</w:t>
            </w:r>
          </w:hyperlink>
        </w:p>
        <w:p>
          <w:pPr>
            <w:pStyle w:val="Contents3"/>
            <w:tabs>
              <w:tab w:val="clear" w:pos="8459"/>
              <w:tab w:val="right" w:pos="9026" w:leader="dot"/>
            </w:tabs>
            <w:rPr/>
          </w:pPr>
          <w:hyperlink w:anchor="__RefHeading___Toc14765552_73709187">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4765554_73709187">
            <w:r>
              <w:rPr>
                <w:webHidden/>
                <w:rStyle w:val="IndexLink"/>
                <w:rtl w:val="true"/>
              </w:rPr>
              <w:t xml:space="preserve">القول </w:t>
            </w:r>
            <w:r>
              <w:rPr>
                <w:rStyle w:val="IndexLink"/>
                <w:rtl w:val="true"/>
              </w:rPr>
              <w:t xml:space="preserve">: </w:t>
            </w:r>
            <w:r>
              <w:rPr>
                <w:rStyle w:val="IndexLink"/>
                <w:rtl w:val="true"/>
              </w:rPr>
              <w:t>في لقطة الحيوان</w:t>
            </w:r>
            <w:r>
              <w:rPr>
                <w:rStyle w:val="IndexLink"/>
                <w:rtl w:val="true"/>
              </w:rPr>
              <w:tab/>
            </w:r>
            <w:r>
              <w:rPr>
                <w:rStyle w:val="IndexLink"/>
              </w:rPr>
              <w:t>246</w:t>
            </w:r>
          </w:hyperlink>
        </w:p>
        <w:p>
          <w:pPr>
            <w:pStyle w:val="Contents3"/>
            <w:tabs>
              <w:tab w:val="clear" w:pos="8459"/>
              <w:tab w:val="right" w:pos="9026" w:leader="dot"/>
            </w:tabs>
            <w:rPr/>
          </w:pPr>
          <w:hyperlink w:anchor="__RefHeading___Toc14765556_73709187">
            <w:r>
              <w:rPr>
                <w:webHidden/>
                <w:rStyle w:val="IndexLink"/>
                <w:rtl w:val="true"/>
              </w:rPr>
              <w:t xml:space="preserve">القول </w:t>
            </w:r>
            <w:r>
              <w:rPr>
                <w:rStyle w:val="IndexLink"/>
                <w:rtl w:val="true"/>
              </w:rPr>
              <w:t xml:space="preserve">: </w:t>
            </w:r>
            <w:r>
              <w:rPr>
                <w:rStyle w:val="IndexLink"/>
                <w:rtl w:val="true"/>
              </w:rPr>
              <w:t>في لقطة غير الحيوان</w:t>
            </w:r>
            <w:r>
              <w:rPr>
                <w:rStyle w:val="IndexLink"/>
                <w:rtl w:val="true"/>
              </w:rPr>
              <w:tab/>
            </w:r>
            <w:r>
              <w:rPr>
                <w:rStyle w:val="IndexLink"/>
              </w:rPr>
              <w:t>249</w:t>
            </w:r>
          </w:hyperlink>
        </w:p>
        <w:p>
          <w:pPr>
            <w:pStyle w:val="Contents3"/>
            <w:tabs>
              <w:tab w:val="clear" w:pos="8459"/>
              <w:tab w:val="right" w:pos="9026" w:leader="dot"/>
            </w:tabs>
            <w:rPr/>
          </w:pPr>
          <w:hyperlink w:anchor="__RefHeading___Toc14765558_73709187">
            <w:r>
              <w:rPr>
                <w:webHidden/>
                <w:rStyle w:val="IndexLink"/>
                <w:rtl w:val="true"/>
              </w:rPr>
              <w:t>خاتمة</w:t>
            </w:r>
            <w:r>
              <w:rPr>
                <w:rStyle w:val="IndexLink"/>
                <w:rtl w:val="true"/>
              </w:rPr>
              <w:tab/>
            </w:r>
            <w:r>
              <w:rPr>
                <w:rStyle w:val="IndexLink"/>
              </w:rPr>
              <w:t>260</w:t>
            </w:r>
          </w:hyperlink>
        </w:p>
        <w:p>
          <w:pPr>
            <w:pStyle w:val="Contents2"/>
            <w:tabs>
              <w:tab w:val="clear" w:pos="8743"/>
              <w:tab w:val="right" w:pos="9026" w:leader="dot"/>
            </w:tabs>
            <w:rPr/>
          </w:pPr>
          <w:hyperlink w:anchor="__RefHeading___Toc14765560_73709187">
            <w:r>
              <w:rPr>
                <w:webHidden/>
                <w:rStyle w:val="IndexLink"/>
                <w:rtl w:val="true"/>
              </w:rPr>
              <w:t>كتاب النكاح</w:t>
            </w:r>
            <w:r>
              <w:rPr>
                <w:rStyle w:val="IndexLink"/>
                <w:rtl w:val="true"/>
              </w:rPr>
              <w:tab/>
            </w:r>
            <w:r>
              <w:rPr>
                <w:rStyle w:val="IndexLink"/>
              </w:rPr>
              <w:t>262</w:t>
            </w:r>
          </w:hyperlink>
        </w:p>
        <w:p>
          <w:pPr>
            <w:pStyle w:val="Contents3"/>
            <w:tabs>
              <w:tab w:val="clear" w:pos="8459"/>
              <w:tab w:val="right" w:pos="9026" w:leader="dot"/>
            </w:tabs>
            <w:rPr/>
          </w:pPr>
          <w:hyperlink w:anchor="__RefHeading___Toc14765562_73709187">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4765564_73709187">
            <w:r>
              <w:rPr>
                <w:webHidden/>
                <w:rStyle w:val="IndexLink"/>
                <w:rtl w:val="true"/>
              </w:rPr>
              <w:t xml:space="preserve">فصل </w:t>
            </w:r>
            <w:r>
              <w:rPr>
                <w:rStyle w:val="IndexLink"/>
                <w:rtl w:val="true"/>
              </w:rPr>
              <w:t xml:space="preserve">: </w:t>
            </w:r>
            <w:r>
              <w:rPr>
                <w:rStyle w:val="IndexLink"/>
                <w:rtl w:val="true"/>
              </w:rPr>
              <w:t>في عقد النكاح وأحكامه</w:t>
            </w:r>
            <w:r>
              <w:rPr>
                <w:rStyle w:val="IndexLink"/>
                <w:rtl w:val="true"/>
              </w:rPr>
              <w:tab/>
            </w:r>
            <w:r>
              <w:rPr>
                <w:rStyle w:val="IndexLink"/>
              </w:rPr>
              <w:t>272</w:t>
            </w:r>
          </w:hyperlink>
        </w:p>
        <w:p>
          <w:pPr>
            <w:pStyle w:val="Contents3"/>
            <w:tabs>
              <w:tab w:val="clear" w:pos="8459"/>
              <w:tab w:val="right" w:pos="9026" w:leader="dot"/>
            </w:tabs>
            <w:rPr/>
          </w:pPr>
          <w:hyperlink w:anchor="__RefHeading___Toc14765566_73709187">
            <w:r>
              <w:rPr>
                <w:webHidden/>
                <w:rStyle w:val="IndexLink"/>
                <w:rtl w:val="true"/>
              </w:rPr>
              <w:t xml:space="preserve">فصل </w:t>
            </w:r>
            <w:r>
              <w:rPr>
                <w:rStyle w:val="IndexLink"/>
                <w:rtl w:val="true"/>
              </w:rPr>
              <w:t xml:space="preserve">: </w:t>
            </w:r>
            <w:r>
              <w:rPr>
                <w:rStyle w:val="IndexLink"/>
                <w:rtl w:val="true"/>
              </w:rPr>
              <w:t>في أولياء العقد</w:t>
            </w:r>
            <w:r>
              <w:rPr>
                <w:rStyle w:val="IndexLink"/>
                <w:rtl w:val="true"/>
              </w:rPr>
              <w:tab/>
            </w:r>
            <w:r>
              <w:rPr>
                <w:rStyle w:val="IndexLink"/>
              </w:rPr>
              <w:t>281</w:t>
            </w:r>
          </w:hyperlink>
        </w:p>
        <w:p>
          <w:pPr>
            <w:pStyle w:val="Contents3"/>
            <w:tabs>
              <w:tab w:val="clear" w:pos="8459"/>
              <w:tab w:val="right" w:pos="9026" w:leader="dot"/>
            </w:tabs>
            <w:rPr/>
          </w:pPr>
          <w:hyperlink w:anchor="__RefHeading___Toc14765568_73709187">
            <w:r>
              <w:rPr>
                <w:webHidden/>
                <w:rStyle w:val="IndexLink"/>
                <w:rtl w:val="true"/>
              </w:rPr>
              <w:t xml:space="preserve">فصل </w:t>
            </w:r>
            <w:r>
              <w:rPr>
                <w:rStyle w:val="IndexLink"/>
                <w:rtl w:val="true"/>
              </w:rPr>
              <w:t xml:space="preserve">: </w:t>
            </w:r>
            <w:r>
              <w:rPr>
                <w:rStyle w:val="IndexLink"/>
                <w:rtl w:val="true"/>
              </w:rPr>
              <w:t>في أسباب التحريم</w:t>
            </w:r>
            <w:r>
              <w:rPr>
                <w:rStyle w:val="IndexLink"/>
                <w:rtl w:val="true"/>
              </w:rPr>
              <w:tab/>
            </w:r>
            <w:r>
              <w:rPr>
                <w:rStyle w:val="IndexLink"/>
              </w:rPr>
              <w:t>290</w:t>
            </w:r>
          </w:hyperlink>
        </w:p>
        <w:p>
          <w:pPr>
            <w:pStyle w:val="Contents4"/>
            <w:tabs>
              <w:tab w:val="clear" w:pos="8176"/>
              <w:tab w:val="right" w:pos="9026" w:leader="dot"/>
            </w:tabs>
            <w:rPr/>
          </w:pPr>
          <w:hyperlink w:anchor="__RefHeading___Toc14765570_7370918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765572_73709187">
            <w:r>
              <w:rPr>
                <w:webHidden/>
                <w:rStyle w:val="IndexLink"/>
                <w:rtl w:val="true"/>
              </w:rPr>
              <w:t xml:space="preserve">القول </w:t>
            </w:r>
            <w:r>
              <w:rPr>
                <w:rStyle w:val="IndexLink"/>
                <w:rtl w:val="true"/>
              </w:rPr>
              <w:t xml:space="preserve">: </w:t>
            </w:r>
            <w:r>
              <w:rPr>
                <w:rStyle w:val="IndexLink"/>
                <w:rtl w:val="true"/>
              </w:rPr>
              <w:t>في النسب</w:t>
            </w:r>
            <w:r>
              <w:rPr>
                <w:rStyle w:val="IndexLink"/>
                <w:rtl w:val="true"/>
              </w:rPr>
              <w:tab/>
            </w:r>
            <w:r>
              <w:rPr>
                <w:rStyle w:val="IndexLink"/>
              </w:rPr>
              <w:t>290</w:t>
            </w:r>
          </w:hyperlink>
        </w:p>
        <w:p>
          <w:pPr>
            <w:pStyle w:val="Contents4"/>
            <w:tabs>
              <w:tab w:val="clear" w:pos="8176"/>
              <w:tab w:val="right" w:pos="9026" w:leader="dot"/>
            </w:tabs>
            <w:rPr/>
          </w:pPr>
          <w:hyperlink w:anchor="__RefHeading___Toc14765574_73709187">
            <w:r>
              <w:rPr>
                <w:webHidden/>
                <w:rStyle w:val="IndexLink"/>
                <w:rtl w:val="true"/>
              </w:rPr>
              <w:t xml:space="preserve">القول </w:t>
            </w:r>
            <w:r>
              <w:rPr>
                <w:rStyle w:val="IndexLink"/>
                <w:rtl w:val="true"/>
              </w:rPr>
              <w:t xml:space="preserve">: </w:t>
            </w:r>
            <w:r>
              <w:rPr>
                <w:rStyle w:val="IndexLink"/>
                <w:rtl w:val="true"/>
              </w:rPr>
              <w:t>في الرضاع</w:t>
            </w:r>
            <w:r>
              <w:rPr>
                <w:rStyle w:val="IndexLink"/>
                <w:rtl w:val="true"/>
              </w:rPr>
              <w:tab/>
            </w:r>
            <w:r>
              <w:rPr>
                <w:rStyle w:val="IndexLink"/>
              </w:rPr>
              <w:t>293</w:t>
            </w:r>
          </w:hyperlink>
        </w:p>
        <w:p>
          <w:pPr>
            <w:pStyle w:val="Contents4"/>
            <w:tabs>
              <w:tab w:val="clear" w:pos="8176"/>
              <w:tab w:val="right" w:pos="9026" w:leader="dot"/>
            </w:tabs>
            <w:rPr/>
          </w:pPr>
          <w:hyperlink w:anchor="__RefHeading___Toc14765576_73709187">
            <w:r>
              <w:rPr>
                <w:webHidden/>
                <w:rStyle w:val="IndexLink"/>
                <w:rtl w:val="true"/>
              </w:rPr>
              <w:t>تنبيه</w:t>
            </w:r>
            <w:r>
              <w:rPr>
                <w:rStyle w:val="IndexLink"/>
                <w:rtl w:val="true"/>
              </w:rPr>
              <w:tab/>
            </w:r>
            <w:r>
              <w:rPr>
                <w:rStyle w:val="IndexLink"/>
              </w:rPr>
              <w:t>300</w:t>
            </w:r>
          </w:hyperlink>
        </w:p>
        <w:p>
          <w:pPr>
            <w:pStyle w:val="Contents4"/>
            <w:tabs>
              <w:tab w:val="clear" w:pos="8176"/>
              <w:tab w:val="right" w:pos="9026" w:leader="dot"/>
            </w:tabs>
            <w:rPr/>
          </w:pPr>
          <w:hyperlink w:anchor="__RefHeading___Toc14765578_73709187">
            <w:r>
              <w:rPr>
                <w:webHidden/>
                <w:rStyle w:val="IndexLink"/>
                <w:rtl w:val="true"/>
              </w:rPr>
              <w:t xml:space="preserve">القول </w:t>
            </w:r>
            <w:r>
              <w:rPr>
                <w:rStyle w:val="IndexLink"/>
                <w:rtl w:val="true"/>
              </w:rPr>
              <w:t xml:space="preserve">: </w:t>
            </w:r>
            <w:r>
              <w:rPr>
                <w:rStyle w:val="IndexLink"/>
                <w:rtl w:val="true"/>
              </w:rPr>
              <w:t>في المصاهرة وما يلحق بها</w:t>
            </w:r>
            <w:r>
              <w:rPr>
                <w:rStyle w:val="IndexLink"/>
                <w:rtl w:val="true"/>
              </w:rPr>
              <w:tab/>
            </w:r>
            <w:r>
              <w:rPr>
                <w:rStyle w:val="IndexLink"/>
              </w:rPr>
              <w:t>305</w:t>
            </w:r>
          </w:hyperlink>
        </w:p>
        <w:p>
          <w:pPr>
            <w:pStyle w:val="Contents4"/>
            <w:tabs>
              <w:tab w:val="clear" w:pos="8176"/>
              <w:tab w:val="right" w:pos="9026" w:leader="dot"/>
            </w:tabs>
            <w:rPr/>
          </w:pPr>
          <w:hyperlink w:anchor="__RefHeading___Toc14765580_73709187">
            <w:r>
              <w:rPr>
                <w:webHidden/>
                <w:rStyle w:val="IndexLink"/>
                <w:rtl w:val="true"/>
              </w:rPr>
              <w:t xml:space="preserve">القول </w:t>
            </w:r>
            <w:r>
              <w:rPr>
                <w:rStyle w:val="IndexLink"/>
                <w:rtl w:val="true"/>
              </w:rPr>
              <w:t xml:space="preserve">: </w:t>
            </w:r>
            <w:r>
              <w:rPr>
                <w:rStyle w:val="IndexLink"/>
                <w:rtl w:val="true"/>
              </w:rPr>
              <w:t>في النكاح في العدّة وتكميل العدد</w:t>
            </w:r>
            <w:r>
              <w:rPr>
                <w:rStyle w:val="IndexLink"/>
                <w:rtl w:val="true"/>
              </w:rPr>
              <w:tab/>
            </w:r>
            <w:r>
              <w:rPr>
                <w:rStyle w:val="IndexLink"/>
              </w:rPr>
              <w:t>311</w:t>
            </w:r>
          </w:hyperlink>
        </w:p>
        <w:p>
          <w:pPr>
            <w:pStyle w:val="Contents4"/>
            <w:tabs>
              <w:tab w:val="clear" w:pos="8176"/>
              <w:tab w:val="right" w:pos="9026" w:leader="dot"/>
            </w:tabs>
            <w:rPr/>
          </w:pPr>
          <w:hyperlink w:anchor="__RefHeading___Toc14765582_73709187">
            <w:r>
              <w:rPr>
                <w:webHidden/>
                <w:rStyle w:val="IndexLink"/>
                <w:rtl w:val="true"/>
              </w:rPr>
              <w:t xml:space="preserve">القول </w:t>
            </w:r>
            <w:r>
              <w:rPr>
                <w:rStyle w:val="IndexLink"/>
                <w:rtl w:val="true"/>
              </w:rPr>
              <w:t xml:space="preserve">: </w:t>
            </w:r>
            <w:r>
              <w:rPr>
                <w:rStyle w:val="IndexLink"/>
                <w:rtl w:val="true"/>
              </w:rPr>
              <w:t>في الكفر</w:t>
            </w:r>
            <w:r>
              <w:rPr>
                <w:rStyle w:val="IndexLink"/>
                <w:rtl w:val="true"/>
              </w:rPr>
              <w:tab/>
            </w:r>
            <w:r>
              <w:rPr>
                <w:rStyle w:val="IndexLink"/>
              </w:rPr>
              <w:t>313</w:t>
            </w:r>
          </w:hyperlink>
        </w:p>
        <w:p>
          <w:pPr>
            <w:pStyle w:val="Contents4"/>
            <w:tabs>
              <w:tab w:val="clear" w:pos="8176"/>
              <w:tab w:val="right" w:pos="9026" w:leader="dot"/>
            </w:tabs>
            <w:rPr/>
          </w:pPr>
          <w:hyperlink w:anchor="__RefHeading___Toc14765584_73709187">
            <w:r>
              <w:rPr>
                <w:webHidden/>
                <w:rStyle w:val="IndexLink"/>
                <w:rtl w:val="true"/>
              </w:rPr>
              <w:t xml:space="preserve">القول </w:t>
            </w:r>
            <w:r>
              <w:rPr>
                <w:rStyle w:val="IndexLink"/>
                <w:rtl w:val="true"/>
              </w:rPr>
              <w:t xml:space="preserve">: </w:t>
            </w:r>
            <w:r>
              <w:rPr>
                <w:rStyle w:val="IndexLink"/>
                <w:rtl w:val="true"/>
              </w:rPr>
              <w:t>في النكاح المنقطع</w:t>
            </w:r>
            <w:r>
              <w:rPr>
                <w:rStyle w:val="IndexLink"/>
                <w:rtl w:val="true"/>
              </w:rPr>
              <w:tab/>
            </w:r>
            <w:r>
              <w:rPr>
                <w:rStyle w:val="IndexLink"/>
              </w:rPr>
              <w:t>318</w:t>
            </w:r>
          </w:hyperlink>
        </w:p>
        <w:p>
          <w:pPr>
            <w:pStyle w:val="Contents4"/>
            <w:tabs>
              <w:tab w:val="clear" w:pos="8176"/>
              <w:tab w:val="right" w:pos="9026" w:leader="dot"/>
            </w:tabs>
            <w:rPr/>
          </w:pPr>
          <w:hyperlink w:anchor="__RefHeading___Toc14765586_73709187">
            <w:r>
              <w:rPr>
                <w:webHidden/>
                <w:rStyle w:val="IndexLink"/>
                <w:rtl w:val="true"/>
              </w:rPr>
              <w:t xml:space="preserve">القول </w:t>
            </w:r>
            <w:r>
              <w:rPr>
                <w:rStyle w:val="IndexLink"/>
                <w:rtl w:val="true"/>
              </w:rPr>
              <w:t xml:space="preserve">: </w:t>
            </w:r>
            <w:r>
              <w:rPr>
                <w:rStyle w:val="IndexLink"/>
                <w:rtl w:val="true"/>
              </w:rPr>
              <w:t>في العيوب الموجبة لخيار الفسخ والتدليس</w:t>
            </w:r>
            <w:r>
              <w:rPr>
                <w:rStyle w:val="IndexLink"/>
                <w:rtl w:val="true"/>
              </w:rPr>
              <w:tab/>
            </w:r>
            <w:r>
              <w:rPr>
                <w:rStyle w:val="IndexLink"/>
              </w:rPr>
              <w:t>322</w:t>
            </w:r>
          </w:hyperlink>
        </w:p>
        <w:p>
          <w:pPr>
            <w:pStyle w:val="Contents3"/>
            <w:tabs>
              <w:tab w:val="clear" w:pos="8459"/>
              <w:tab w:val="right" w:pos="9026" w:leader="dot"/>
            </w:tabs>
            <w:rPr/>
          </w:pPr>
          <w:hyperlink w:anchor="__RefHeading___Toc14765588_73709187">
            <w:r>
              <w:rPr>
                <w:webHidden/>
                <w:rStyle w:val="IndexLink"/>
                <w:rtl w:val="true"/>
              </w:rPr>
              <w:t xml:space="preserve">فصل </w:t>
            </w:r>
            <w:r>
              <w:rPr>
                <w:rStyle w:val="IndexLink"/>
                <w:rtl w:val="true"/>
              </w:rPr>
              <w:t xml:space="preserve">: </w:t>
            </w:r>
            <w:r>
              <w:rPr>
                <w:rStyle w:val="IndexLink"/>
                <w:rtl w:val="true"/>
              </w:rPr>
              <w:t>في المهر</w:t>
            </w:r>
            <w:r>
              <w:rPr>
                <w:rStyle w:val="IndexLink"/>
                <w:rtl w:val="true"/>
              </w:rPr>
              <w:tab/>
            </w:r>
            <w:r>
              <w:rPr>
                <w:rStyle w:val="IndexLink"/>
              </w:rPr>
              <w:t>327</w:t>
            </w:r>
          </w:hyperlink>
        </w:p>
        <w:p>
          <w:pPr>
            <w:pStyle w:val="Contents3"/>
            <w:tabs>
              <w:tab w:val="clear" w:pos="8459"/>
              <w:tab w:val="right" w:pos="9026" w:leader="dot"/>
            </w:tabs>
            <w:rPr/>
          </w:pPr>
          <w:hyperlink w:anchor="__RefHeading___Toc14765590_73709187">
            <w:r>
              <w:rPr>
                <w:webHidden/>
                <w:rStyle w:val="IndexLink"/>
                <w:rtl w:val="true"/>
              </w:rPr>
              <w:t xml:space="preserve">خاتمة </w:t>
            </w:r>
            <w:r>
              <w:rPr>
                <w:rStyle w:val="IndexLink"/>
                <w:rtl w:val="true"/>
              </w:rPr>
              <w:t xml:space="preserve">: </w:t>
            </w:r>
            <w:r>
              <w:rPr>
                <w:rStyle w:val="IndexLink"/>
                <w:rtl w:val="true"/>
              </w:rPr>
              <w:t>في الشروط المذكورة في عقد النكاح</w:t>
            </w:r>
            <w:r>
              <w:rPr>
                <w:rStyle w:val="IndexLink"/>
                <w:rtl w:val="true"/>
              </w:rPr>
              <w:tab/>
            </w:r>
            <w:r>
              <w:rPr>
                <w:rStyle w:val="IndexLink"/>
              </w:rPr>
              <w:t>333</w:t>
            </w:r>
          </w:hyperlink>
        </w:p>
        <w:p>
          <w:pPr>
            <w:pStyle w:val="Contents3"/>
            <w:tabs>
              <w:tab w:val="clear" w:pos="8459"/>
              <w:tab w:val="right" w:pos="9026" w:leader="dot"/>
            </w:tabs>
            <w:rPr/>
          </w:pPr>
          <w:hyperlink w:anchor="__RefHeading___Toc14765592_73709187">
            <w:r>
              <w:rPr>
                <w:webHidden/>
                <w:rStyle w:val="IndexLink"/>
                <w:rtl w:val="true"/>
              </w:rPr>
              <w:t xml:space="preserve">فصل </w:t>
            </w:r>
            <w:r>
              <w:rPr>
                <w:rStyle w:val="IndexLink"/>
                <w:rtl w:val="true"/>
              </w:rPr>
              <w:t xml:space="preserve">: </w:t>
            </w:r>
            <w:r>
              <w:rPr>
                <w:rStyle w:val="IndexLink"/>
                <w:rtl w:val="true"/>
              </w:rPr>
              <w:t>في القسم والنشوز والشقاق</w:t>
            </w:r>
            <w:r>
              <w:rPr>
                <w:rStyle w:val="IndexLink"/>
                <w:rtl w:val="true"/>
              </w:rPr>
              <w:tab/>
            </w:r>
            <w:r>
              <w:rPr>
                <w:rStyle w:val="IndexLink"/>
              </w:rPr>
              <w:t>333</w:t>
            </w:r>
          </w:hyperlink>
        </w:p>
        <w:p>
          <w:pPr>
            <w:pStyle w:val="Contents4"/>
            <w:tabs>
              <w:tab w:val="clear" w:pos="8176"/>
              <w:tab w:val="right" w:pos="9026" w:leader="dot"/>
            </w:tabs>
            <w:rPr/>
          </w:pPr>
          <w:hyperlink w:anchor="__RefHeading___Toc14765594_7370918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4765596_73709187">
            <w:r>
              <w:rPr>
                <w:webHidden/>
                <w:rStyle w:val="IndexLink"/>
                <w:rtl w:val="true"/>
              </w:rPr>
              <w:t xml:space="preserve">القول </w:t>
            </w:r>
            <w:r>
              <w:rPr>
                <w:rStyle w:val="IndexLink"/>
                <w:rtl w:val="true"/>
              </w:rPr>
              <w:t xml:space="preserve">: </w:t>
            </w:r>
            <w:r>
              <w:rPr>
                <w:rStyle w:val="IndexLink"/>
                <w:rtl w:val="true"/>
              </w:rPr>
              <w:t>في النشوز</w:t>
            </w:r>
            <w:r>
              <w:rPr>
                <w:rStyle w:val="IndexLink"/>
                <w:rtl w:val="true"/>
              </w:rPr>
              <w:tab/>
            </w:r>
            <w:r>
              <w:rPr>
                <w:rStyle w:val="IndexLink"/>
              </w:rPr>
              <w:t>336</w:t>
            </w:r>
          </w:hyperlink>
        </w:p>
        <w:p>
          <w:pPr>
            <w:pStyle w:val="Contents3"/>
            <w:tabs>
              <w:tab w:val="clear" w:pos="8459"/>
              <w:tab w:val="right" w:pos="9026" w:leader="dot"/>
            </w:tabs>
            <w:rPr/>
          </w:pPr>
          <w:hyperlink w:anchor="__RefHeading___Toc14765598_73709187">
            <w:r>
              <w:rPr>
                <w:webHidden/>
                <w:rStyle w:val="IndexLink"/>
                <w:rtl w:val="true"/>
              </w:rPr>
              <w:t xml:space="preserve">فصل </w:t>
            </w:r>
            <w:r>
              <w:rPr>
                <w:rStyle w:val="IndexLink"/>
                <w:rtl w:val="true"/>
              </w:rPr>
              <w:t xml:space="preserve">: </w:t>
            </w:r>
            <w:r>
              <w:rPr>
                <w:rStyle w:val="IndexLink"/>
                <w:rtl w:val="true"/>
              </w:rPr>
              <w:t>في أحكام الأولاد والولادة</w:t>
            </w:r>
            <w:r>
              <w:rPr>
                <w:rStyle w:val="IndexLink"/>
                <w:rtl w:val="true"/>
              </w:rPr>
              <w:tab/>
            </w:r>
            <w:r>
              <w:rPr>
                <w:rStyle w:val="IndexLink"/>
              </w:rPr>
              <w:t>338</w:t>
            </w:r>
          </w:hyperlink>
        </w:p>
        <w:p>
          <w:pPr>
            <w:pStyle w:val="Contents4"/>
            <w:tabs>
              <w:tab w:val="clear" w:pos="8176"/>
              <w:tab w:val="right" w:pos="9026" w:leader="dot"/>
            </w:tabs>
            <w:rPr/>
          </w:pPr>
          <w:hyperlink w:anchor="__RefHeading___Toc14765600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4765602_73709187">
            <w:r>
              <w:rPr>
                <w:webHidden/>
                <w:rStyle w:val="IndexLink"/>
                <w:rtl w:val="true"/>
              </w:rPr>
              <w:t xml:space="preserve">القول </w:t>
            </w:r>
            <w:r>
              <w:rPr>
                <w:rStyle w:val="IndexLink"/>
                <w:rtl w:val="true"/>
              </w:rPr>
              <w:t xml:space="preserve">: </w:t>
            </w:r>
            <w:r>
              <w:rPr>
                <w:rStyle w:val="IndexLink"/>
                <w:rtl w:val="true"/>
              </w:rPr>
              <w:t>في أحكام الولادة وما يلحق بها</w:t>
            </w:r>
            <w:r>
              <w:rPr>
                <w:rStyle w:val="IndexLink"/>
                <w:rtl w:val="true"/>
              </w:rPr>
              <w:tab/>
            </w:r>
            <w:r>
              <w:rPr>
                <w:rStyle w:val="IndexLink"/>
              </w:rPr>
              <w:t>341</w:t>
            </w:r>
          </w:hyperlink>
        </w:p>
        <w:p>
          <w:pPr>
            <w:pStyle w:val="Contents3"/>
            <w:tabs>
              <w:tab w:val="clear" w:pos="8459"/>
              <w:tab w:val="right" w:pos="9026" w:leader="dot"/>
            </w:tabs>
            <w:rPr/>
          </w:pPr>
          <w:hyperlink w:anchor="__RefHeading___Toc14765604_73709187">
            <w:r>
              <w:rPr>
                <w:webHidden/>
                <w:rStyle w:val="IndexLink"/>
                <w:rtl w:val="true"/>
              </w:rPr>
              <w:t xml:space="preserve">فصل </w:t>
            </w:r>
            <w:r>
              <w:rPr>
                <w:rStyle w:val="IndexLink"/>
                <w:rtl w:val="true"/>
              </w:rPr>
              <w:t xml:space="preserve">: </w:t>
            </w:r>
            <w:r>
              <w:rPr>
                <w:rStyle w:val="IndexLink"/>
                <w:rtl w:val="true"/>
              </w:rPr>
              <w:t>في النفقات</w:t>
            </w:r>
            <w:r>
              <w:rPr>
                <w:rStyle w:val="IndexLink"/>
                <w:rtl w:val="true"/>
              </w:rPr>
              <w:tab/>
            </w:r>
            <w:r>
              <w:rPr>
                <w:rStyle w:val="IndexLink"/>
              </w:rPr>
              <w:t>345</w:t>
            </w:r>
          </w:hyperlink>
        </w:p>
        <w:p>
          <w:pPr>
            <w:pStyle w:val="Contents4"/>
            <w:tabs>
              <w:tab w:val="clear" w:pos="8176"/>
              <w:tab w:val="right" w:pos="9026" w:leader="dot"/>
            </w:tabs>
            <w:rPr/>
          </w:pPr>
          <w:hyperlink w:anchor="__RefHeading___Toc14765606_7370918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4765608_73709187">
            <w:r>
              <w:rPr>
                <w:webHidden/>
                <w:rStyle w:val="IndexLink"/>
                <w:rtl w:val="true"/>
              </w:rPr>
              <w:t xml:space="preserve">القول </w:t>
            </w:r>
            <w:r>
              <w:rPr>
                <w:rStyle w:val="IndexLink"/>
                <w:rtl w:val="true"/>
              </w:rPr>
              <w:t xml:space="preserve">: </w:t>
            </w:r>
            <w:r>
              <w:rPr>
                <w:rStyle w:val="IndexLink"/>
                <w:rtl w:val="true"/>
              </w:rPr>
              <w:t>في نفقة الأقارب</w:t>
            </w:r>
            <w:r>
              <w:rPr>
                <w:rStyle w:val="IndexLink"/>
                <w:rtl w:val="true"/>
              </w:rPr>
              <w:tab/>
            </w:r>
            <w:r>
              <w:rPr>
                <w:rStyle w:val="IndexLink"/>
              </w:rPr>
              <w:t>352</w:t>
            </w:r>
          </w:hyperlink>
        </w:p>
        <w:p>
          <w:pPr>
            <w:pStyle w:val="Contents2"/>
            <w:tabs>
              <w:tab w:val="clear" w:pos="8743"/>
              <w:tab w:val="right" w:pos="9026" w:leader="dot"/>
            </w:tabs>
            <w:rPr/>
          </w:pPr>
          <w:hyperlink w:anchor="__RefHeading___Toc14765610_73709187">
            <w:r>
              <w:rPr>
                <w:webHidden/>
                <w:rStyle w:val="IndexLink"/>
                <w:rtl w:val="true"/>
              </w:rPr>
              <w:t>كتاب الطلاق</w:t>
            </w:r>
            <w:r>
              <w:rPr>
                <w:rStyle w:val="IndexLink"/>
                <w:rtl w:val="true"/>
              </w:rPr>
              <w:tab/>
            </w:r>
            <w:r>
              <w:rPr>
                <w:rStyle w:val="IndexLink"/>
              </w:rPr>
              <w:t>357</w:t>
            </w:r>
          </w:hyperlink>
        </w:p>
        <w:p>
          <w:pPr>
            <w:pStyle w:val="Contents3"/>
            <w:tabs>
              <w:tab w:val="clear" w:pos="8459"/>
              <w:tab w:val="right" w:pos="9026" w:leader="dot"/>
            </w:tabs>
            <w:rPr/>
          </w:pPr>
          <w:hyperlink w:anchor="__RefHeading___Toc14765612_7370918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4765614_73709187">
            <w:r>
              <w:rPr>
                <w:webHidden/>
                <w:rStyle w:val="IndexLink"/>
                <w:rtl w:val="true"/>
              </w:rPr>
              <w:t xml:space="preserve">القول </w:t>
            </w:r>
            <w:r>
              <w:rPr>
                <w:rStyle w:val="IndexLink"/>
                <w:rtl w:val="true"/>
              </w:rPr>
              <w:t xml:space="preserve">: </w:t>
            </w:r>
            <w:r>
              <w:rPr>
                <w:rStyle w:val="IndexLink"/>
                <w:rtl w:val="true"/>
              </w:rPr>
              <w:t>في شروطه</w:t>
            </w:r>
            <w:r>
              <w:rPr>
                <w:rStyle w:val="IndexLink"/>
                <w:rtl w:val="true"/>
              </w:rPr>
              <w:tab/>
            </w:r>
            <w:r>
              <w:rPr>
                <w:rStyle w:val="IndexLink"/>
              </w:rPr>
              <w:t>357</w:t>
            </w:r>
          </w:hyperlink>
        </w:p>
        <w:p>
          <w:pPr>
            <w:pStyle w:val="Contents3"/>
            <w:tabs>
              <w:tab w:val="clear" w:pos="8459"/>
              <w:tab w:val="right" w:pos="9026" w:leader="dot"/>
            </w:tabs>
            <w:rPr/>
          </w:pPr>
          <w:hyperlink w:anchor="__RefHeading___Toc14765616_73709187">
            <w:r>
              <w:rPr>
                <w:webHidden/>
                <w:rStyle w:val="IndexLink"/>
                <w:rtl w:val="true"/>
              </w:rPr>
              <w:t xml:space="preserve">القول </w:t>
            </w:r>
            <w:r>
              <w:rPr>
                <w:rStyle w:val="IndexLink"/>
                <w:rtl w:val="true"/>
              </w:rPr>
              <w:t xml:space="preserve">: </w:t>
            </w:r>
            <w:r>
              <w:rPr>
                <w:rStyle w:val="IndexLink"/>
                <w:rtl w:val="true"/>
              </w:rPr>
              <w:t>في الصيغة</w:t>
            </w:r>
            <w:r>
              <w:rPr>
                <w:rStyle w:val="IndexLink"/>
                <w:rtl w:val="true"/>
              </w:rPr>
              <w:tab/>
            </w:r>
            <w:r>
              <w:rPr>
                <w:rStyle w:val="IndexLink"/>
              </w:rPr>
              <w:t>361</w:t>
            </w:r>
          </w:hyperlink>
        </w:p>
        <w:p>
          <w:pPr>
            <w:pStyle w:val="Contents3"/>
            <w:tabs>
              <w:tab w:val="clear" w:pos="8459"/>
              <w:tab w:val="right" w:pos="9026" w:leader="dot"/>
            </w:tabs>
            <w:rPr/>
          </w:pPr>
          <w:hyperlink w:anchor="__RefHeading___Toc14765618_73709187">
            <w:r>
              <w:rPr>
                <w:webHidden/>
                <w:rStyle w:val="IndexLink"/>
                <w:rtl w:val="true"/>
              </w:rPr>
              <w:t xml:space="preserve">القول </w:t>
            </w:r>
            <w:r>
              <w:rPr>
                <w:rStyle w:val="IndexLink"/>
                <w:rtl w:val="true"/>
              </w:rPr>
              <w:t xml:space="preserve">: </w:t>
            </w:r>
            <w:r>
              <w:rPr>
                <w:rStyle w:val="IndexLink"/>
                <w:rtl w:val="true"/>
              </w:rPr>
              <w:t>في أقسام الطلاق</w:t>
            </w:r>
            <w:r>
              <w:rPr>
                <w:rStyle w:val="IndexLink"/>
                <w:rtl w:val="true"/>
              </w:rPr>
              <w:tab/>
            </w:r>
            <w:r>
              <w:rPr>
                <w:rStyle w:val="IndexLink"/>
              </w:rPr>
              <w:t>364</w:t>
            </w:r>
          </w:hyperlink>
        </w:p>
        <w:p>
          <w:pPr>
            <w:pStyle w:val="Contents3"/>
            <w:tabs>
              <w:tab w:val="clear" w:pos="8459"/>
              <w:tab w:val="right" w:pos="9026" w:leader="dot"/>
            </w:tabs>
            <w:rPr/>
          </w:pPr>
          <w:hyperlink w:anchor="__RefHeading___Toc14765620_73709187">
            <w:r>
              <w:rPr>
                <w:webHidden/>
                <w:rStyle w:val="IndexLink"/>
                <w:rtl w:val="true"/>
              </w:rPr>
              <w:t xml:space="preserve">القول </w:t>
            </w:r>
            <w:r>
              <w:rPr>
                <w:rStyle w:val="IndexLink"/>
                <w:rtl w:val="true"/>
              </w:rPr>
              <w:t xml:space="preserve">: </w:t>
            </w:r>
            <w:r>
              <w:rPr>
                <w:rStyle w:val="IndexLink"/>
                <w:rtl w:val="true"/>
              </w:rPr>
              <w:t>في العدد</w:t>
            </w:r>
            <w:r>
              <w:rPr>
                <w:rStyle w:val="IndexLink"/>
                <w:rtl w:val="true"/>
              </w:rPr>
              <w:tab/>
            </w:r>
            <w:r>
              <w:rPr>
                <w:rStyle w:val="IndexLink"/>
              </w:rPr>
              <w:t>367</w:t>
            </w:r>
          </w:hyperlink>
        </w:p>
        <w:p>
          <w:pPr>
            <w:pStyle w:val="Contents3"/>
            <w:tabs>
              <w:tab w:val="clear" w:pos="8459"/>
              <w:tab w:val="right" w:pos="9026" w:leader="dot"/>
            </w:tabs>
            <w:rPr/>
          </w:pPr>
          <w:hyperlink w:anchor="__RefHeading___Toc14765622_73709187">
            <w:r>
              <w:rPr>
                <w:webHidden/>
                <w:rStyle w:val="IndexLink"/>
                <w:rtl w:val="true"/>
              </w:rPr>
              <w:t xml:space="preserve">فصل </w:t>
            </w:r>
            <w:r>
              <w:rPr>
                <w:rStyle w:val="IndexLink"/>
                <w:rtl w:val="true"/>
              </w:rPr>
              <w:t xml:space="preserve">: </w:t>
            </w:r>
            <w:r>
              <w:rPr>
                <w:rStyle w:val="IndexLink"/>
                <w:rtl w:val="true"/>
              </w:rPr>
              <w:t>في عدّة الفراق</w:t>
            </w:r>
            <w:r>
              <w:rPr>
                <w:rStyle w:val="IndexLink"/>
                <w:rtl w:val="true"/>
              </w:rPr>
              <w:tab/>
            </w:r>
            <w:r>
              <w:rPr>
                <w:rStyle w:val="IndexLink"/>
              </w:rPr>
              <w:t>367</w:t>
            </w:r>
          </w:hyperlink>
        </w:p>
        <w:p>
          <w:pPr>
            <w:pStyle w:val="Contents4"/>
            <w:tabs>
              <w:tab w:val="clear" w:pos="8176"/>
              <w:tab w:val="right" w:pos="9026" w:leader="dot"/>
            </w:tabs>
            <w:rPr/>
          </w:pPr>
          <w:hyperlink w:anchor="__RefHeading___Toc14765624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4765626_73709187">
            <w:r>
              <w:rPr>
                <w:webHidden/>
                <w:rStyle w:val="IndexLink"/>
                <w:rtl w:val="true"/>
              </w:rPr>
              <w:t xml:space="preserve">القول </w:t>
            </w:r>
            <w:r>
              <w:rPr>
                <w:rStyle w:val="IndexLink"/>
                <w:rtl w:val="true"/>
              </w:rPr>
              <w:t xml:space="preserve">: </w:t>
            </w:r>
            <w:r>
              <w:rPr>
                <w:rStyle w:val="IndexLink"/>
                <w:rtl w:val="true"/>
              </w:rPr>
              <w:t>في عدّة الوفاة</w:t>
            </w:r>
            <w:r>
              <w:rPr>
                <w:rStyle w:val="IndexLink"/>
                <w:rtl w:val="true"/>
              </w:rPr>
              <w:tab/>
            </w:r>
            <w:r>
              <w:rPr>
                <w:rStyle w:val="IndexLink"/>
              </w:rPr>
              <w:t>371</w:t>
            </w:r>
          </w:hyperlink>
        </w:p>
        <w:p>
          <w:pPr>
            <w:pStyle w:val="Contents4"/>
            <w:tabs>
              <w:tab w:val="clear" w:pos="8176"/>
              <w:tab w:val="right" w:pos="9026" w:leader="dot"/>
            </w:tabs>
            <w:rPr/>
          </w:pPr>
          <w:hyperlink w:anchor="__RefHeading___Toc14765628_73709187">
            <w:r>
              <w:rPr>
                <w:webHidden/>
                <w:rStyle w:val="IndexLink"/>
                <w:rtl w:val="true"/>
              </w:rPr>
              <w:t xml:space="preserve">القول </w:t>
            </w:r>
            <w:r>
              <w:rPr>
                <w:rStyle w:val="IndexLink"/>
                <w:rtl w:val="true"/>
              </w:rPr>
              <w:t xml:space="preserve">: </w:t>
            </w:r>
            <w:r>
              <w:rPr>
                <w:rStyle w:val="IndexLink"/>
                <w:rtl w:val="true"/>
              </w:rPr>
              <w:t>في عدّة وط‌ء الشبهة</w:t>
            </w:r>
            <w:r>
              <w:rPr>
                <w:rStyle w:val="IndexLink"/>
                <w:rtl w:val="true"/>
              </w:rPr>
              <w:tab/>
            </w:r>
            <w:r>
              <w:rPr>
                <w:rStyle w:val="IndexLink"/>
              </w:rPr>
              <w:t>377</w:t>
            </w:r>
          </w:hyperlink>
        </w:p>
        <w:p>
          <w:pPr>
            <w:pStyle w:val="Contents4"/>
            <w:tabs>
              <w:tab w:val="clear" w:pos="8176"/>
              <w:tab w:val="right" w:pos="9026" w:leader="dot"/>
            </w:tabs>
            <w:rPr/>
          </w:pPr>
          <w:hyperlink w:anchor="__RefHeading___Toc14765630_73709187">
            <w:r>
              <w:rPr>
                <w:webHidden/>
                <w:rStyle w:val="IndexLink"/>
                <w:rtl w:val="true"/>
              </w:rPr>
              <w:t xml:space="preserve">القول </w:t>
            </w:r>
            <w:r>
              <w:rPr>
                <w:rStyle w:val="IndexLink"/>
                <w:rtl w:val="true"/>
              </w:rPr>
              <w:t xml:space="preserve">: </w:t>
            </w:r>
            <w:r>
              <w:rPr>
                <w:rStyle w:val="IndexLink"/>
                <w:rtl w:val="true"/>
              </w:rPr>
              <w:t>في الرجعة</w:t>
            </w:r>
            <w:r>
              <w:rPr>
                <w:rStyle w:val="IndexLink"/>
                <w:rtl w:val="true"/>
              </w:rPr>
              <w:tab/>
            </w:r>
            <w:r>
              <w:rPr>
                <w:rStyle w:val="IndexLink"/>
              </w:rPr>
              <w:t>381</w:t>
            </w:r>
          </w:hyperlink>
        </w:p>
        <w:p>
          <w:pPr>
            <w:pStyle w:val="Contents2"/>
            <w:tabs>
              <w:tab w:val="clear" w:pos="8743"/>
              <w:tab w:val="right" w:pos="9026" w:leader="dot"/>
            </w:tabs>
            <w:rPr/>
          </w:pPr>
          <w:hyperlink w:anchor="__RefHeading___Toc14765632_73709187">
            <w:r>
              <w:rPr>
                <w:webHidden/>
                <w:rStyle w:val="IndexLink"/>
                <w:rtl w:val="true"/>
              </w:rPr>
              <w:t>كتاب الخلع والمباراة</w:t>
            </w:r>
            <w:r>
              <w:rPr>
                <w:rStyle w:val="IndexLink"/>
                <w:rtl w:val="true"/>
              </w:rPr>
              <w:tab/>
            </w:r>
            <w:r>
              <w:rPr>
                <w:rStyle w:val="IndexLink"/>
              </w:rPr>
              <w:t>383</w:t>
            </w:r>
          </w:hyperlink>
        </w:p>
        <w:p>
          <w:pPr>
            <w:pStyle w:val="Contents2"/>
            <w:tabs>
              <w:tab w:val="clear" w:pos="8743"/>
              <w:tab w:val="right" w:pos="9026" w:leader="dot"/>
            </w:tabs>
            <w:rPr/>
          </w:pPr>
          <w:hyperlink w:anchor="__RefHeading___Toc14765634_73709187">
            <w:r>
              <w:rPr>
                <w:webHidden/>
                <w:rStyle w:val="IndexLink"/>
                <w:rtl w:val="true"/>
              </w:rPr>
              <w:t>كتاب الظهار</w:t>
            </w:r>
            <w:r>
              <w:rPr>
                <w:rStyle w:val="IndexLink"/>
                <w:rtl w:val="true"/>
              </w:rPr>
              <w:tab/>
            </w:r>
            <w:r>
              <w:rPr>
                <w:rStyle w:val="IndexLink"/>
              </w:rPr>
              <w:t>389</w:t>
            </w:r>
          </w:hyperlink>
        </w:p>
        <w:p>
          <w:pPr>
            <w:pStyle w:val="Contents2"/>
            <w:tabs>
              <w:tab w:val="clear" w:pos="8743"/>
              <w:tab w:val="right" w:pos="9026" w:leader="dot"/>
            </w:tabs>
            <w:rPr/>
          </w:pPr>
          <w:hyperlink w:anchor="__RefHeading___Toc14765636_73709187">
            <w:r>
              <w:rPr>
                <w:webHidden/>
                <w:rStyle w:val="IndexLink"/>
                <w:rtl w:val="true"/>
              </w:rPr>
              <w:t>كتاب الإيلاء</w:t>
            </w:r>
            <w:r>
              <w:rPr>
                <w:rStyle w:val="IndexLink"/>
                <w:rtl w:val="true"/>
              </w:rPr>
              <w:tab/>
            </w:r>
            <w:r>
              <w:rPr>
                <w:rStyle w:val="IndexLink"/>
              </w:rPr>
              <w:t>392</w:t>
            </w:r>
          </w:hyperlink>
        </w:p>
        <w:p>
          <w:pPr>
            <w:pStyle w:val="Contents2"/>
            <w:tabs>
              <w:tab w:val="clear" w:pos="8743"/>
              <w:tab w:val="right" w:pos="9026" w:leader="dot"/>
            </w:tabs>
            <w:rPr/>
          </w:pPr>
          <w:hyperlink w:anchor="__RefHeading___Toc14765638_73709187">
            <w:r>
              <w:rPr>
                <w:webHidden/>
                <w:rStyle w:val="IndexLink"/>
                <w:rtl w:val="true"/>
              </w:rPr>
              <w:t>كتاب اللعان</w:t>
            </w:r>
            <w:r>
              <w:rPr>
                <w:rStyle w:val="IndexLink"/>
                <w:rtl w:val="true"/>
              </w:rPr>
              <w:tab/>
            </w:r>
            <w:r>
              <w:rPr>
                <w:rStyle w:val="IndexLink"/>
              </w:rPr>
              <w:t>394</w:t>
            </w:r>
          </w:hyperlink>
        </w:p>
        <w:p>
          <w:pPr>
            <w:pStyle w:val="Contents2"/>
            <w:tabs>
              <w:tab w:val="clear" w:pos="8743"/>
              <w:tab w:val="right" w:pos="9026" w:leader="dot"/>
            </w:tabs>
            <w:rPr/>
          </w:pPr>
          <w:hyperlink w:anchor="__RefHeading___Toc14765640_73709187">
            <w:r>
              <w:rPr>
                <w:webHidden/>
                <w:rStyle w:val="IndexLink"/>
                <w:rtl w:val="true"/>
              </w:rPr>
              <w:t>كتاب المواريث</w:t>
            </w:r>
            <w:r>
              <w:rPr>
                <w:rStyle w:val="IndexLink"/>
                <w:rtl w:val="true"/>
              </w:rPr>
              <w:tab/>
            </w:r>
            <w:r>
              <w:rPr>
                <w:rStyle w:val="IndexLink"/>
              </w:rPr>
              <w:t>399</w:t>
            </w:r>
          </w:hyperlink>
        </w:p>
        <w:p>
          <w:pPr>
            <w:pStyle w:val="Contents3"/>
            <w:tabs>
              <w:tab w:val="clear" w:pos="8459"/>
              <w:tab w:val="right" w:pos="9026" w:leader="dot"/>
            </w:tabs>
            <w:rPr/>
          </w:pPr>
          <w:hyperlink w:anchor="__RefHeading___Toc14765642_7370918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4765644_73709187">
            <w:r>
              <w:rPr>
                <w:webHidden/>
                <w:rStyle w:val="IndexLink"/>
                <w:rtl w:val="true"/>
              </w:rPr>
              <w:t xml:space="preserve">الأمر الأوّل </w:t>
            </w:r>
            <w:r>
              <w:rPr>
                <w:rStyle w:val="IndexLink"/>
                <w:rtl w:val="true"/>
              </w:rPr>
              <w:t xml:space="preserve">: </w:t>
            </w:r>
            <w:r>
              <w:rPr>
                <w:rStyle w:val="IndexLink"/>
                <w:rtl w:val="true"/>
              </w:rPr>
              <w:t>في موجبات الإرث</w:t>
            </w:r>
            <w:r>
              <w:rPr>
                <w:rStyle w:val="IndexLink"/>
                <w:rtl w:val="true"/>
              </w:rPr>
              <w:tab/>
            </w:r>
            <w:r>
              <w:rPr>
                <w:rStyle w:val="IndexLink"/>
              </w:rPr>
              <w:t>399</w:t>
            </w:r>
          </w:hyperlink>
        </w:p>
        <w:p>
          <w:pPr>
            <w:pStyle w:val="Contents3"/>
            <w:tabs>
              <w:tab w:val="clear" w:pos="8459"/>
              <w:tab w:val="right" w:pos="9026" w:leader="dot"/>
            </w:tabs>
            <w:rPr/>
          </w:pPr>
          <w:hyperlink w:anchor="__RefHeading___Toc14765646_73709187">
            <w:r>
              <w:rPr>
                <w:webHidden/>
                <w:rStyle w:val="IndexLink"/>
                <w:rtl w:val="true"/>
              </w:rPr>
              <w:t xml:space="preserve">الأمر الثاني </w:t>
            </w:r>
            <w:r>
              <w:rPr>
                <w:rStyle w:val="IndexLink"/>
                <w:rtl w:val="true"/>
              </w:rPr>
              <w:t xml:space="preserve">: </w:t>
            </w:r>
            <w:r>
              <w:rPr>
                <w:rStyle w:val="IndexLink"/>
                <w:rtl w:val="true"/>
              </w:rPr>
              <w:t>في موانع الإرث</w:t>
            </w:r>
            <w:r>
              <w:rPr>
                <w:rStyle w:val="IndexLink"/>
                <w:rtl w:val="true"/>
              </w:rPr>
              <w:tab/>
            </w:r>
            <w:r>
              <w:rPr>
                <w:rStyle w:val="IndexLink"/>
              </w:rPr>
              <w:t>399</w:t>
            </w:r>
          </w:hyperlink>
        </w:p>
        <w:p>
          <w:pPr>
            <w:pStyle w:val="Contents4"/>
            <w:tabs>
              <w:tab w:val="clear" w:pos="8176"/>
              <w:tab w:val="right" w:pos="9026" w:leader="dot"/>
            </w:tabs>
            <w:rPr/>
          </w:pPr>
          <w:hyperlink w:anchor="__RefHeading___Toc14765648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765650_73709187">
            <w:r>
              <w:rPr>
                <w:webHidden/>
                <w:rStyle w:val="IndexLink"/>
                <w:rtl w:val="true"/>
              </w:rPr>
              <w:t xml:space="preserve">الأوّل </w:t>
            </w:r>
            <w:r>
              <w:rPr>
                <w:rStyle w:val="IndexLink"/>
                <w:rtl w:val="true"/>
              </w:rPr>
              <w:t xml:space="preserve">: </w:t>
            </w:r>
            <w:r>
              <w:rPr>
                <w:rStyle w:val="IndexLink"/>
                <w:rtl w:val="true"/>
              </w:rPr>
              <w:t>الكفر بأصنافه</w:t>
            </w:r>
            <w:r>
              <w:rPr>
                <w:rStyle w:val="IndexLink"/>
                <w:rtl w:val="true"/>
              </w:rPr>
              <w:tab/>
            </w:r>
            <w:r>
              <w:rPr>
                <w:rStyle w:val="IndexLink"/>
              </w:rPr>
              <w:t>400</w:t>
            </w:r>
          </w:hyperlink>
        </w:p>
        <w:p>
          <w:pPr>
            <w:pStyle w:val="Contents4"/>
            <w:tabs>
              <w:tab w:val="clear" w:pos="8176"/>
              <w:tab w:val="right" w:pos="9026" w:leader="dot"/>
            </w:tabs>
            <w:rPr/>
          </w:pPr>
          <w:hyperlink w:anchor="__RefHeading___Toc14765652_73709187">
            <w:r>
              <w:rPr>
                <w:webHidden/>
                <w:rStyle w:val="IndexLink"/>
                <w:rtl w:val="true"/>
              </w:rPr>
              <w:t xml:space="preserve">الثاني </w:t>
            </w:r>
            <w:r>
              <w:rPr>
                <w:rStyle w:val="IndexLink"/>
                <w:rtl w:val="true"/>
              </w:rPr>
              <w:t xml:space="preserve">: </w:t>
            </w:r>
            <w:r>
              <w:rPr>
                <w:rStyle w:val="IndexLink"/>
                <w:rtl w:val="true"/>
              </w:rPr>
              <w:t>القتل</w:t>
            </w:r>
            <w:r>
              <w:rPr>
                <w:rStyle w:val="IndexLink"/>
                <w:rtl w:val="true"/>
              </w:rPr>
              <w:tab/>
            </w:r>
            <w:r>
              <w:rPr>
                <w:rStyle w:val="IndexLink"/>
              </w:rPr>
              <w:t>403</w:t>
            </w:r>
          </w:hyperlink>
        </w:p>
        <w:p>
          <w:pPr>
            <w:pStyle w:val="Contents4"/>
            <w:tabs>
              <w:tab w:val="clear" w:pos="8176"/>
              <w:tab w:val="right" w:pos="9026" w:leader="dot"/>
            </w:tabs>
            <w:rPr/>
          </w:pPr>
          <w:hyperlink w:anchor="__RefHeading___Toc14765654_73709187">
            <w:r>
              <w:rPr>
                <w:webHidden/>
                <w:rStyle w:val="IndexLink"/>
                <w:rtl w:val="true"/>
              </w:rPr>
              <w:t xml:space="preserve">الثالث من الموانع </w:t>
            </w:r>
            <w:r>
              <w:rPr>
                <w:rStyle w:val="IndexLink"/>
                <w:rtl w:val="true"/>
              </w:rPr>
              <w:t xml:space="preserve">: </w:t>
            </w:r>
            <w:r>
              <w:rPr>
                <w:rStyle w:val="IndexLink"/>
                <w:rtl w:val="true"/>
              </w:rPr>
              <w:t>الرقّ</w:t>
            </w:r>
            <w:r>
              <w:rPr>
                <w:rStyle w:val="IndexLink"/>
                <w:rtl w:val="true"/>
              </w:rPr>
              <w:tab/>
            </w:r>
            <w:r>
              <w:rPr>
                <w:rStyle w:val="IndexLink"/>
              </w:rPr>
              <w:t>405</w:t>
            </w:r>
          </w:hyperlink>
        </w:p>
        <w:p>
          <w:pPr>
            <w:pStyle w:val="Contents4"/>
            <w:tabs>
              <w:tab w:val="clear" w:pos="8176"/>
              <w:tab w:val="right" w:pos="9026" w:leader="dot"/>
            </w:tabs>
            <w:rPr/>
          </w:pPr>
          <w:hyperlink w:anchor="__RefHeading___Toc14765656_73709187">
            <w:r>
              <w:rPr>
                <w:webHidden/>
                <w:rStyle w:val="IndexLink"/>
                <w:rtl w:val="true"/>
              </w:rPr>
              <w:t xml:space="preserve">الرابع </w:t>
            </w:r>
            <w:r>
              <w:rPr>
                <w:rStyle w:val="IndexLink"/>
                <w:rtl w:val="true"/>
              </w:rPr>
              <w:t xml:space="preserve">: </w:t>
            </w:r>
            <w:r>
              <w:rPr>
                <w:rStyle w:val="IndexLink"/>
                <w:rtl w:val="true"/>
              </w:rPr>
              <w:t>التولّد من الزنا</w:t>
            </w:r>
            <w:r>
              <w:rPr>
                <w:rStyle w:val="IndexLink"/>
                <w:rtl w:val="true"/>
              </w:rPr>
              <w:tab/>
            </w:r>
            <w:r>
              <w:rPr>
                <w:rStyle w:val="IndexLink"/>
              </w:rPr>
              <w:t>405</w:t>
            </w:r>
          </w:hyperlink>
        </w:p>
        <w:p>
          <w:pPr>
            <w:pStyle w:val="Contents4"/>
            <w:tabs>
              <w:tab w:val="clear" w:pos="8176"/>
              <w:tab w:val="right" w:pos="9026" w:leader="dot"/>
            </w:tabs>
            <w:rPr/>
          </w:pPr>
          <w:hyperlink w:anchor="__RefHeading___Toc14765658_73709187">
            <w:r>
              <w:rPr>
                <w:webHidden/>
                <w:rStyle w:val="IndexLink"/>
                <w:rtl w:val="true"/>
              </w:rPr>
              <w:t xml:space="preserve">الخامس </w:t>
            </w:r>
            <w:r>
              <w:rPr>
                <w:rStyle w:val="IndexLink"/>
                <w:rtl w:val="true"/>
              </w:rPr>
              <w:t xml:space="preserve">: </w:t>
            </w:r>
            <w:r>
              <w:rPr>
                <w:rStyle w:val="IndexLink"/>
                <w:rtl w:val="true"/>
              </w:rPr>
              <w:t>اللعان</w:t>
            </w:r>
            <w:r>
              <w:rPr>
                <w:rStyle w:val="IndexLink"/>
                <w:rtl w:val="true"/>
              </w:rPr>
              <w:tab/>
            </w:r>
            <w:r>
              <w:rPr>
                <w:rStyle w:val="IndexLink"/>
              </w:rPr>
              <w:t>406</w:t>
            </w:r>
          </w:hyperlink>
        </w:p>
        <w:p>
          <w:pPr>
            <w:pStyle w:val="Contents3"/>
            <w:tabs>
              <w:tab w:val="clear" w:pos="8459"/>
              <w:tab w:val="right" w:pos="9026" w:leader="dot"/>
            </w:tabs>
            <w:rPr/>
          </w:pPr>
          <w:hyperlink w:anchor="__RefHeading___Toc14765660_73709187">
            <w:r>
              <w:rPr>
                <w:webHidden/>
                <w:rStyle w:val="IndexLink"/>
                <w:rtl w:val="true"/>
              </w:rPr>
              <w:t xml:space="preserve">الأمر الثالث </w:t>
            </w:r>
            <w:r>
              <w:rPr>
                <w:rStyle w:val="IndexLink"/>
                <w:rtl w:val="true"/>
              </w:rPr>
              <w:t xml:space="preserve">: </w:t>
            </w:r>
            <w:r>
              <w:rPr>
                <w:rStyle w:val="IndexLink"/>
                <w:rtl w:val="true"/>
              </w:rPr>
              <w:t>في السهام</w:t>
            </w:r>
            <w:r>
              <w:rPr>
                <w:rStyle w:val="IndexLink"/>
                <w:rtl w:val="true"/>
              </w:rPr>
              <w:tab/>
            </w:r>
            <w:r>
              <w:rPr>
                <w:rStyle w:val="IndexLink"/>
              </w:rPr>
              <w:t>410</w:t>
            </w:r>
          </w:hyperlink>
        </w:p>
        <w:p>
          <w:pPr>
            <w:pStyle w:val="Contents4"/>
            <w:tabs>
              <w:tab w:val="clear" w:pos="8176"/>
              <w:tab w:val="right" w:pos="9026" w:leader="dot"/>
            </w:tabs>
            <w:rPr/>
          </w:pPr>
          <w:hyperlink w:anchor="__RefHeading___Toc14765662_7370918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4765664_73709187">
            <w:r>
              <w:rPr>
                <w:webHidden/>
                <w:rStyle w:val="IndexLink"/>
                <w:rtl w:val="true"/>
              </w:rPr>
              <w:t xml:space="preserve">تنبيه </w:t>
            </w:r>
            <w:r>
              <w:rPr>
                <w:rStyle w:val="IndexLink"/>
                <w:rtl w:val="true"/>
              </w:rPr>
              <w:t xml:space="preserve">: </w:t>
            </w:r>
            <w:r>
              <w:rPr>
                <w:rStyle w:val="IndexLink"/>
                <w:rtl w:val="true"/>
              </w:rPr>
              <w:t>التعصيب والعول باطلان</w:t>
            </w:r>
            <w:r>
              <w:rPr>
                <w:rStyle w:val="IndexLink"/>
                <w:rtl w:val="true"/>
              </w:rPr>
              <w:tab/>
            </w:r>
            <w:r>
              <w:rPr>
                <w:rStyle w:val="IndexLink"/>
              </w:rPr>
              <w:t>413</w:t>
            </w:r>
          </w:hyperlink>
        </w:p>
        <w:p>
          <w:pPr>
            <w:pStyle w:val="Contents5"/>
            <w:tabs>
              <w:tab w:val="clear" w:pos="7892"/>
              <w:tab w:val="right" w:pos="9026" w:leader="dot"/>
            </w:tabs>
            <w:rPr/>
          </w:pPr>
          <w:hyperlink w:anchor="__RefHeading___Toc14765666_7370918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765668_73709187">
            <w:r>
              <w:rPr>
                <w:webHidden/>
                <w:rStyle w:val="IndexLink"/>
                <w:rtl w:val="true"/>
              </w:rPr>
              <w:t xml:space="preserve">المقصد الثاني </w:t>
            </w:r>
            <w:r>
              <w:rPr>
                <w:rStyle w:val="IndexLink"/>
                <w:rtl w:val="true"/>
              </w:rPr>
              <w:t xml:space="preserve">: </w:t>
            </w:r>
            <w:r>
              <w:rPr>
                <w:rStyle w:val="IndexLink"/>
                <w:rtl w:val="true"/>
              </w:rPr>
              <w:t>في الميراث بسبب الزوجية</w:t>
            </w:r>
            <w:r>
              <w:rPr>
                <w:rStyle w:val="IndexLink"/>
                <w:rtl w:val="true"/>
              </w:rPr>
              <w:tab/>
            </w:r>
            <w:r>
              <w:rPr>
                <w:rStyle w:val="IndexLink"/>
              </w:rPr>
              <w:t>415</w:t>
            </w:r>
          </w:hyperlink>
        </w:p>
        <w:p>
          <w:pPr>
            <w:pStyle w:val="Contents6"/>
            <w:tabs>
              <w:tab w:val="clear" w:pos="7609"/>
              <w:tab w:val="right" w:pos="9026" w:leader="dot"/>
            </w:tabs>
            <w:rPr/>
          </w:pPr>
          <w:hyperlink w:anchor="__RefHeading___Toc14765670_7370918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14765672_73709187">
            <w:r>
              <w:rPr>
                <w:webHidden/>
                <w:rStyle w:val="IndexLink"/>
                <w:rtl w:val="true"/>
              </w:rPr>
              <w:t xml:space="preserve">الفصل الأوّل </w:t>
            </w:r>
            <w:r>
              <w:rPr>
                <w:rStyle w:val="IndexLink"/>
                <w:rtl w:val="true"/>
              </w:rPr>
              <w:t xml:space="preserve">: </w:t>
            </w:r>
            <w:r>
              <w:rPr>
                <w:rStyle w:val="IndexLink"/>
                <w:rtl w:val="true"/>
              </w:rPr>
              <w:t>في ميراث الخُنثى</w:t>
            </w:r>
            <w:r>
              <w:rPr>
                <w:rStyle w:val="IndexLink"/>
                <w:rtl w:val="true"/>
              </w:rPr>
              <w:tab/>
            </w:r>
            <w:r>
              <w:rPr>
                <w:rStyle w:val="IndexLink"/>
              </w:rPr>
              <w:t>418</w:t>
            </w:r>
          </w:hyperlink>
        </w:p>
        <w:p>
          <w:pPr>
            <w:pStyle w:val="Contents6"/>
            <w:tabs>
              <w:tab w:val="clear" w:pos="7609"/>
              <w:tab w:val="right" w:pos="9026" w:leader="dot"/>
            </w:tabs>
            <w:rPr/>
          </w:pPr>
          <w:hyperlink w:anchor="__RefHeading___Toc14765674_73709187">
            <w:r>
              <w:rPr>
                <w:webHidden/>
                <w:rStyle w:val="IndexLink"/>
                <w:rtl w:val="true"/>
              </w:rPr>
              <w:t xml:space="preserve">الفصل الثاني </w:t>
            </w:r>
            <w:r>
              <w:rPr>
                <w:rStyle w:val="IndexLink"/>
                <w:rtl w:val="true"/>
              </w:rPr>
              <w:t xml:space="preserve">: </w:t>
            </w:r>
            <w:r>
              <w:rPr>
                <w:rStyle w:val="IndexLink"/>
                <w:rtl w:val="true"/>
              </w:rPr>
              <w:t>في ميراث الغرقى والمهدوم عليهم</w:t>
            </w:r>
            <w:r>
              <w:rPr>
                <w:rStyle w:val="IndexLink"/>
                <w:rtl w:val="true"/>
              </w:rPr>
              <w:tab/>
            </w:r>
            <w:r>
              <w:rPr>
                <w:rStyle w:val="IndexLink"/>
              </w:rPr>
              <w:t>419</w:t>
            </w:r>
          </w:hyperlink>
        </w:p>
        <w:p>
          <w:pPr>
            <w:pStyle w:val="Contents6"/>
            <w:tabs>
              <w:tab w:val="clear" w:pos="7609"/>
              <w:tab w:val="right" w:pos="9026" w:leader="dot"/>
            </w:tabs>
            <w:rPr/>
          </w:pPr>
          <w:hyperlink w:anchor="__RefHeading___Toc14765676_73709187">
            <w:r>
              <w:rPr>
                <w:webHidden/>
                <w:rStyle w:val="IndexLink"/>
                <w:rtl w:val="true"/>
              </w:rPr>
              <w:t xml:space="preserve">الفصل الثالث </w:t>
            </w:r>
            <w:r>
              <w:rPr>
                <w:rStyle w:val="IndexLink"/>
                <w:rtl w:val="true"/>
              </w:rPr>
              <w:t xml:space="preserve">: </w:t>
            </w:r>
            <w:r>
              <w:rPr>
                <w:rStyle w:val="IndexLink"/>
                <w:rtl w:val="true"/>
              </w:rPr>
              <w:t>في ميراث المجوس وغيرهم من الكفّار</w:t>
            </w:r>
            <w:r>
              <w:rPr>
                <w:rStyle w:val="IndexLink"/>
                <w:rtl w:val="true"/>
              </w:rPr>
              <w:tab/>
            </w:r>
            <w:r>
              <w:rPr>
                <w:rStyle w:val="IndexLink"/>
              </w:rPr>
              <w:t>421</w:t>
            </w:r>
          </w:hyperlink>
        </w:p>
        <w:p>
          <w:pPr>
            <w:pStyle w:val="Contents5"/>
            <w:tabs>
              <w:tab w:val="clear" w:pos="7892"/>
              <w:tab w:val="right" w:pos="9026" w:leader="dot"/>
            </w:tabs>
            <w:rPr/>
          </w:pPr>
          <w:hyperlink w:anchor="__RefHeading___Toc14765678_73709187">
            <w:r>
              <w:rPr>
                <w:webHidden/>
                <w:rStyle w:val="IndexLink"/>
                <w:rtl w:val="true"/>
              </w:rPr>
              <w:t xml:space="preserve">المقصد الأوّل </w:t>
            </w:r>
            <w:r>
              <w:rPr>
                <w:rStyle w:val="IndexLink"/>
                <w:rtl w:val="true"/>
              </w:rPr>
              <w:t xml:space="preserve">: </w:t>
            </w:r>
            <w:r>
              <w:rPr>
                <w:rStyle w:val="IndexLink"/>
                <w:rtl w:val="true"/>
              </w:rPr>
              <w:t>في ميراث الأنساب</w:t>
            </w:r>
            <w:r>
              <w:rPr>
                <w:rStyle w:val="IndexLink"/>
                <w:rtl w:val="true"/>
              </w:rPr>
              <w:tab/>
            </w:r>
            <w:r>
              <w:rPr>
                <w:rStyle w:val="IndexLink"/>
              </w:rPr>
              <w:t>423</w:t>
            </w:r>
          </w:hyperlink>
        </w:p>
        <w:p>
          <w:pPr>
            <w:pStyle w:val="Contents2"/>
            <w:tabs>
              <w:tab w:val="clear" w:pos="8743"/>
              <w:tab w:val="right" w:pos="9026" w:leader="dot"/>
            </w:tabs>
            <w:rPr/>
          </w:pPr>
          <w:hyperlink w:anchor="__RefHeading___Toc14765680_73709187">
            <w:r>
              <w:rPr>
                <w:webHidden/>
                <w:rStyle w:val="IndexLink"/>
                <w:rtl w:val="true"/>
              </w:rPr>
              <w:t>كتاب القضاء</w:t>
            </w:r>
            <w:r>
              <w:rPr>
                <w:rStyle w:val="IndexLink"/>
                <w:rtl w:val="true"/>
              </w:rPr>
              <w:tab/>
            </w:r>
            <w:r>
              <w:rPr>
                <w:rStyle w:val="IndexLink"/>
              </w:rPr>
              <w:t>441</w:t>
            </w:r>
          </w:hyperlink>
        </w:p>
        <w:p>
          <w:pPr>
            <w:pStyle w:val="Contents3"/>
            <w:tabs>
              <w:tab w:val="clear" w:pos="8459"/>
              <w:tab w:val="right" w:pos="9026" w:leader="dot"/>
            </w:tabs>
            <w:rPr/>
          </w:pPr>
          <w:hyperlink w:anchor="__RefHeading___Toc14765682_73709187">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14765684_73709187">
            <w:r>
              <w:rPr>
                <w:webHidden/>
                <w:rStyle w:val="IndexLink"/>
                <w:rtl w:val="true"/>
              </w:rPr>
              <w:t xml:space="preserve">القول </w:t>
            </w:r>
            <w:r>
              <w:rPr>
                <w:rStyle w:val="IndexLink"/>
                <w:rtl w:val="true"/>
              </w:rPr>
              <w:t xml:space="preserve">: </w:t>
            </w:r>
            <w:r>
              <w:rPr>
                <w:rStyle w:val="IndexLink"/>
                <w:rtl w:val="true"/>
              </w:rPr>
              <w:t>في صفات القاضي وما يناسب ذلك</w:t>
            </w:r>
            <w:r>
              <w:rPr>
                <w:rStyle w:val="IndexLink"/>
                <w:rtl w:val="true"/>
              </w:rPr>
              <w:tab/>
            </w:r>
            <w:r>
              <w:rPr>
                <w:rStyle w:val="IndexLink"/>
              </w:rPr>
              <w:t>443</w:t>
            </w:r>
          </w:hyperlink>
        </w:p>
        <w:p>
          <w:pPr>
            <w:pStyle w:val="Contents3"/>
            <w:tabs>
              <w:tab w:val="clear" w:pos="8459"/>
              <w:tab w:val="right" w:pos="9026" w:leader="dot"/>
            </w:tabs>
            <w:rPr/>
          </w:pPr>
          <w:hyperlink w:anchor="__RefHeading___Toc14765686_73709187">
            <w:r>
              <w:rPr>
                <w:webHidden/>
                <w:rStyle w:val="IndexLink"/>
                <w:rtl w:val="true"/>
              </w:rPr>
              <w:t xml:space="preserve">القول </w:t>
            </w:r>
            <w:r>
              <w:rPr>
                <w:rStyle w:val="IndexLink"/>
                <w:rtl w:val="true"/>
              </w:rPr>
              <w:t xml:space="preserve">: </w:t>
            </w:r>
            <w:r>
              <w:rPr>
                <w:rStyle w:val="IndexLink"/>
                <w:rtl w:val="true"/>
              </w:rPr>
              <w:t>في وظائف القاضي</w:t>
            </w:r>
            <w:r>
              <w:rPr>
                <w:rStyle w:val="IndexLink"/>
                <w:rtl w:val="true"/>
              </w:rPr>
              <w:tab/>
            </w:r>
            <w:r>
              <w:rPr>
                <w:rStyle w:val="IndexLink"/>
              </w:rPr>
              <w:t>446</w:t>
            </w:r>
          </w:hyperlink>
        </w:p>
        <w:p>
          <w:pPr>
            <w:pStyle w:val="Contents3"/>
            <w:tabs>
              <w:tab w:val="clear" w:pos="8459"/>
              <w:tab w:val="right" w:pos="9026" w:leader="dot"/>
            </w:tabs>
            <w:rPr/>
          </w:pPr>
          <w:hyperlink w:anchor="__RefHeading___Toc14765688_73709187">
            <w:r>
              <w:rPr>
                <w:webHidden/>
                <w:rStyle w:val="IndexLink"/>
                <w:rtl w:val="true"/>
              </w:rPr>
              <w:t xml:space="preserve">القول </w:t>
            </w:r>
            <w:r>
              <w:rPr>
                <w:rStyle w:val="IndexLink"/>
                <w:rtl w:val="true"/>
              </w:rPr>
              <w:t xml:space="preserve">: </w:t>
            </w:r>
            <w:r>
              <w:rPr>
                <w:rStyle w:val="IndexLink"/>
                <w:rtl w:val="true"/>
              </w:rPr>
              <w:t>في شروط سماع الدعوى</w:t>
            </w:r>
            <w:r>
              <w:rPr>
                <w:rStyle w:val="IndexLink"/>
                <w:rtl w:val="true"/>
              </w:rPr>
              <w:tab/>
            </w:r>
            <w:r>
              <w:rPr>
                <w:rStyle w:val="IndexLink"/>
              </w:rPr>
              <w:t>447</w:t>
            </w:r>
          </w:hyperlink>
        </w:p>
        <w:p>
          <w:pPr>
            <w:pStyle w:val="Contents3"/>
            <w:tabs>
              <w:tab w:val="clear" w:pos="8459"/>
              <w:tab w:val="right" w:pos="9026" w:leader="dot"/>
            </w:tabs>
            <w:rPr/>
          </w:pPr>
          <w:hyperlink w:anchor="__RefHeading___Toc14765690_73709187">
            <w:r>
              <w:rPr>
                <w:webHidden/>
                <w:rStyle w:val="IndexLink"/>
                <w:rtl w:val="true"/>
              </w:rPr>
              <w:t xml:space="preserve">فصل </w:t>
            </w:r>
            <w:r>
              <w:rPr>
                <w:rStyle w:val="IndexLink"/>
                <w:rtl w:val="true"/>
              </w:rPr>
              <w:t xml:space="preserve">: </w:t>
            </w:r>
            <w:r>
              <w:rPr>
                <w:rStyle w:val="IndexLink"/>
                <w:rtl w:val="true"/>
              </w:rPr>
              <w:t>في جواب المدّعى عليه</w:t>
            </w:r>
            <w:r>
              <w:rPr>
                <w:rStyle w:val="IndexLink"/>
                <w:rtl w:val="true"/>
              </w:rPr>
              <w:tab/>
            </w:r>
            <w:r>
              <w:rPr>
                <w:rStyle w:val="IndexLink"/>
              </w:rPr>
              <w:t>452</w:t>
            </w:r>
          </w:hyperlink>
        </w:p>
        <w:p>
          <w:pPr>
            <w:pStyle w:val="Contents4"/>
            <w:tabs>
              <w:tab w:val="clear" w:pos="8176"/>
              <w:tab w:val="right" w:pos="9026" w:leader="dot"/>
            </w:tabs>
            <w:rPr/>
          </w:pPr>
          <w:hyperlink w:anchor="__RefHeading___Toc14765692_7370918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4765694_73709187">
            <w:r>
              <w:rPr>
                <w:webHidden/>
                <w:rStyle w:val="IndexLink"/>
                <w:rtl w:val="true"/>
              </w:rPr>
              <w:t xml:space="preserve">القول </w:t>
            </w:r>
            <w:r>
              <w:rPr>
                <w:rStyle w:val="IndexLink"/>
                <w:rtl w:val="true"/>
              </w:rPr>
              <w:t xml:space="preserve">: </w:t>
            </w:r>
            <w:r>
              <w:rPr>
                <w:rStyle w:val="IndexLink"/>
                <w:rtl w:val="true"/>
              </w:rPr>
              <w:t>في الجواب بالإقرار</w:t>
            </w:r>
            <w:r>
              <w:rPr>
                <w:rStyle w:val="IndexLink"/>
                <w:rtl w:val="true"/>
              </w:rPr>
              <w:tab/>
            </w:r>
            <w:r>
              <w:rPr>
                <w:rStyle w:val="IndexLink"/>
              </w:rPr>
              <w:t>452</w:t>
            </w:r>
          </w:hyperlink>
        </w:p>
        <w:p>
          <w:pPr>
            <w:pStyle w:val="Contents4"/>
            <w:tabs>
              <w:tab w:val="clear" w:pos="8176"/>
              <w:tab w:val="right" w:pos="9026" w:leader="dot"/>
            </w:tabs>
            <w:rPr/>
          </w:pPr>
          <w:hyperlink w:anchor="__RefHeading___Toc14765696_73709187">
            <w:r>
              <w:rPr>
                <w:webHidden/>
                <w:rStyle w:val="IndexLink"/>
                <w:rtl w:val="true"/>
              </w:rPr>
              <w:t xml:space="preserve">القول </w:t>
            </w:r>
            <w:r>
              <w:rPr>
                <w:rStyle w:val="IndexLink"/>
                <w:rtl w:val="true"/>
              </w:rPr>
              <w:t xml:space="preserve">: </w:t>
            </w:r>
            <w:r>
              <w:rPr>
                <w:rStyle w:val="IndexLink"/>
                <w:rtl w:val="true"/>
              </w:rPr>
              <w:t>في الجواب بالإنكار</w:t>
            </w:r>
            <w:r>
              <w:rPr>
                <w:rStyle w:val="IndexLink"/>
                <w:rtl w:val="true"/>
              </w:rPr>
              <w:tab/>
            </w:r>
            <w:r>
              <w:rPr>
                <w:rStyle w:val="IndexLink"/>
              </w:rPr>
              <w:t>455</w:t>
            </w:r>
          </w:hyperlink>
        </w:p>
        <w:p>
          <w:pPr>
            <w:pStyle w:val="Contents4"/>
            <w:tabs>
              <w:tab w:val="clear" w:pos="8176"/>
              <w:tab w:val="right" w:pos="9026" w:leader="dot"/>
            </w:tabs>
            <w:rPr/>
          </w:pPr>
          <w:hyperlink w:anchor="__RefHeading___Toc14765698_73709187">
            <w:r>
              <w:rPr>
                <w:webHidden/>
                <w:rStyle w:val="IndexLink"/>
                <w:rtl w:val="true"/>
              </w:rPr>
              <w:t>فروع</w:t>
            </w:r>
            <w:r>
              <w:rPr>
                <w:rStyle w:val="IndexLink"/>
                <w:rtl w:val="true"/>
              </w:rPr>
              <w:tab/>
            </w:r>
            <w:r>
              <w:rPr>
                <w:rStyle w:val="IndexLink"/>
              </w:rPr>
              <w:t>461</w:t>
            </w:r>
          </w:hyperlink>
        </w:p>
        <w:p>
          <w:pPr>
            <w:pStyle w:val="Contents4"/>
            <w:tabs>
              <w:tab w:val="clear" w:pos="8176"/>
              <w:tab w:val="right" w:pos="9026" w:leader="dot"/>
            </w:tabs>
            <w:rPr/>
          </w:pPr>
          <w:hyperlink w:anchor="__RefHeading___Toc14765700_73709187">
            <w:r>
              <w:rPr>
                <w:webHidden/>
                <w:rStyle w:val="IndexLink"/>
                <w:rtl w:val="true"/>
              </w:rPr>
              <w:t xml:space="preserve">القول </w:t>
            </w:r>
            <w:r>
              <w:rPr>
                <w:rStyle w:val="IndexLink"/>
                <w:rtl w:val="true"/>
              </w:rPr>
              <w:t xml:space="preserve">: </w:t>
            </w:r>
            <w:r>
              <w:rPr>
                <w:rStyle w:val="IndexLink"/>
                <w:rtl w:val="true"/>
              </w:rPr>
              <w:t>في الشاهد واليمين</w:t>
            </w:r>
            <w:r>
              <w:rPr>
                <w:rStyle w:val="IndexLink"/>
                <w:rtl w:val="true"/>
              </w:rPr>
              <w:tab/>
            </w:r>
            <w:r>
              <w:rPr>
                <w:rStyle w:val="IndexLink"/>
              </w:rPr>
              <w:t>462</w:t>
            </w:r>
          </w:hyperlink>
        </w:p>
        <w:p>
          <w:pPr>
            <w:pStyle w:val="Contents4"/>
            <w:tabs>
              <w:tab w:val="clear" w:pos="8176"/>
              <w:tab w:val="right" w:pos="9026" w:leader="dot"/>
            </w:tabs>
            <w:rPr/>
          </w:pPr>
          <w:hyperlink w:anchor="__RefHeading___Toc14765702_73709187">
            <w:r>
              <w:rPr>
                <w:webHidden/>
                <w:rStyle w:val="IndexLink"/>
                <w:rtl w:val="true"/>
              </w:rPr>
              <w:t xml:space="preserve">القول </w:t>
            </w:r>
            <w:r>
              <w:rPr>
                <w:rStyle w:val="IndexLink"/>
                <w:rtl w:val="true"/>
              </w:rPr>
              <w:t xml:space="preserve">: </w:t>
            </w:r>
            <w:r>
              <w:rPr>
                <w:rStyle w:val="IndexLink"/>
                <w:rtl w:val="true"/>
              </w:rPr>
              <w:t>في السكوت</w:t>
            </w:r>
            <w:r>
              <w:rPr>
                <w:rStyle w:val="IndexLink"/>
                <w:rtl w:val="true"/>
              </w:rPr>
              <w:tab/>
            </w:r>
            <w:r>
              <w:rPr>
                <w:rStyle w:val="IndexLink"/>
              </w:rPr>
              <w:t>463</w:t>
            </w:r>
          </w:hyperlink>
        </w:p>
        <w:p>
          <w:pPr>
            <w:pStyle w:val="Contents4"/>
            <w:tabs>
              <w:tab w:val="clear" w:pos="8176"/>
              <w:tab w:val="right" w:pos="9026" w:leader="dot"/>
            </w:tabs>
            <w:rPr/>
          </w:pPr>
          <w:hyperlink w:anchor="__RefHeading___Toc14765704_73709187">
            <w:r>
              <w:rPr>
                <w:webHidden/>
                <w:rStyle w:val="IndexLink"/>
                <w:rtl w:val="true"/>
              </w:rPr>
              <w:t xml:space="preserve">القول </w:t>
            </w:r>
            <w:r>
              <w:rPr>
                <w:rStyle w:val="IndexLink"/>
                <w:rtl w:val="true"/>
              </w:rPr>
              <w:t xml:space="preserve">: </w:t>
            </w:r>
            <w:r>
              <w:rPr>
                <w:rStyle w:val="IndexLink"/>
                <w:rtl w:val="true"/>
              </w:rPr>
              <w:t>في أحكام الحلف</w:t>
            </w:r>
            <w:r>
              <w:rPr>
                <w:rStyle w:val="IndexLink"/>
                <w:rtl w:val="true"/>
              </w:rPr>
              <w:tab/>
            </w:r>
            <w:r>
              <w:rPr>
                <w:rStyle w:val="IndexLink"/>
              </w:rPr>
              <w:t>465</w:t>
            </w:r>
          </w:hyperlink>
        </w:p>
        <w:p>
          <w:pPr>
            <w:pStyle w:val="Contents4"/>
            <w:tabs>
              <w:tab w:val="clear" w:pos="8176"/>
              <w:tab w:val="right" w:pos="9026" w:leader="dot"/>
            </w:tabs>
            <w:rPr/>
          </w:pPr>
          <w:hyperlink w:anchor="__RefHeading___Toc14765706_73709187">
            <w:r>
              <w:rPr>
                <w:webHidden/>
                <w:rStyle w:val="IndexLink"/>
                <w:rtl w:val="true"/>
              </w:rPr>
              <w:t xml:space="preserve">القول </w:t>
            </w:r>
            <w:r>
              <w:rPr>
                <w:rStyle w:val="IndexLink"/>
                <w:rtl w:val="true"/>
              </w:rPr>
              <w:t xml:space="preserve">: </w:t>
            </w:r>
            <w:r>
              <w:rPr>
                <w:rStyle w:val="IndexLink"/>
                <w:rtl w:val="true"/>
              </w:rPr>
              <w:t>في أحكام اليد</w:t>
            </w:r>
            <w:r>
              <w:rPr>
                <w:rStyle w:val="IndexLink"/>
                <w:rtl w:val="true"/>
              </w:rPr>
              <w:tab/>
            </w:r>
            <w:r>
              <w:rPr>
                <w:rStyle w:val="IndexLink"/>
              </w:rPr>
              <w:t>468</w:t>
            </w:r>
          </w:hyperlink>
        </w:p>
        <w:p>
          <w:pPr>
            <w:pStyle w:val="Contents4"/>
            <w:tabs>
              <w:tab w:val="clear" w:pos="8176"/>
              <w:tab w:val="right" w:pos="9026" w:leader="dot"/>
            </w:tabs>
            <w:rPr/>
          </w:pPr>
          <w:hyperlink w:anchor="__RefHeading___Toc14765708_73709187">
            <w:r>
              <w:rPr>
                <w:webHidden/>
                <w:rStyle w:val="IndexLink"/>
                <w:rtl w:val="true"/>
              </w:rPr>
              <w:t xml:space="preserve">خاتمة و فيها فصلان </w:t>
            </w:r>
            <w:r>
              <w:rPr>
                <w:rStyle w:val="IndexLink"/>
                <w:rtl w:val="true"/>
              </w:rPr>
              <w:t>:</w:t>
              <w:tab/>
            </w:r>
            <w:r>
              <w:rPr>
                <w:rStyle w:val="IndexLink"/>
              </w:rPr>
              <w:t>472</w:t>
            </w:r>
          </w:hyperlink>
        </w:p>
        <w:p>
          <w:pPr>
            <w:pStyle w:val="Contents5"/>
            <w:tabs>
              <w:tab w:val="clear" w:pos="7892"/>
              <w:tab w:val="right" w:pos="9026" w:leader="dot"/>
            </w:tabs>
            <w:rPr/>
          </w:pPr>
          <w:hyperlink w:anchor="__RefHeading___Toc14765710_73709187">
            <w:r>
              <w:rPr>
                <w:webHidden/>
                <w:rStyle w:val="IndexLink"/>
                <w:rtl w:val="true"/>
              </w:rPr>
              <w:t xml:space="preserve">الفصل الأوّل </w:t>
            </w:r>
            <w:r>
              <w:rPr>
                <w:rStyle w:val="IndexLink"/>
                <w:rtl w:val="true"/>
              </w:rPr>
              <w:t xml:space="preserve">: </w:t>
            </w:r>
            <w:r>
              <w:rPr>
                <w:rStyle w:val="IndexLink"/>
                <w:rtl w:val="true"/>
              </w:rPr>
              <w:t>في كتاب قاضٍ إلى قاضٍ</w:t>
            </w:r>
            <w:r>
              <w:rPr>
                <w:rStyle w:val="IndexLink"/>
                <w:rtl w:val="true"/>
              </w:rPr>
              <w:tab/>
            </w:r>
            <w:r>
              <w:rPr>
                <w:rStyle w:val="IndexLink"/>
              </w:rPr>
              <w:t>472</w:t>
            </w:r>
          </w:hyperlink>
        </w:p>
        <w:p>
          <w:pPr>
            <w:pStyle w:val="Contents5"/>
            <w:tabs>
              <w:tab w:val="clear" w:pos="7892"/>
              <w:tab w:val="right" w:pos="9026" w:leader="dot"/>
            </w:tabs>
            <w:rPr/>
          </w:pPr>
          <w:hyperlink w:anchor="__RefHeading___Toc14765712_73709187">
            <w:r>
              <w:rPr>
                <w:webHidden/>
                <w:rStyle w:val="IndexLink"/>
                <w:rtl w:val="true"/>
              </w:rPr>
              <w:t xml:space="preserve">الفصل الثاني </w:t>
            </w:r>
            <w:r>
              <w:rPr>
                <w:rStyle w:val="IndexLink"/>
                <w:rtl w:val="true"/>
              </w:rPr>
              <w:t xml:space="preserve">: </w:t>
            </w:r>
            <w:r>
              <w:rPr>
                <w:rStyle w:val="IndexLink"/>
                <w:rtl w:val="true"/>
              </w:rPr>
              <w:t>في المقاصّة</w:t>
            </w:r>
            <w:r>
              <w:rPr>
                <w:rStyle w:val="IndexLink"/>
                <w:rtl w:val="true"/>
              </w:rPr>
              <w:tab/>
            </w:r>
            <w:r>
              <w:rPr>
                <w:rStyle w:val="IndexLink"/>
              </w:rPr>
              <w:t>474</w:t>
            </w:r>
          </w:hyperlink>
        </w:p>
        <w:p>
          <w:pPr>
            <w:pStyle w:val="Contents2"/>
            <w:tabs>
              <w:tab w:val="clear" w:pos="8743"/>
              <w:tab w:val="right" w:pos="9026" w:leader="dot"/>
            </w:tabs>
            <w:rPr/>
          </w:pPr>
          <w:hyperlink w:anchor="__RefHeading___Toc14765714_73709187">
            <w:r>
              <w:rPr>
                <w:webHidden/>
                <w:rStyle w:val="IndexLink"/>
                <w:rtl w:val="true"/>
              </w:rPr>
              <w:t>كتاب الشهادات</w:t>
            </w:r>
            <w:r>
              <w:rPr>
                <w:rStyle w:val="IndexLink"/>
                <w:rtl w:val="true"/>
              </w:rPr>
              <w:tab/>
            </w:r>
            <w:r>
              <w:rPr>
                <w:rStyle w:val="IndexLink"/>
              </w:rPr>
              <w:t>480</w:t>
            </w:r>
          </w:hyperlink>
        </w:p>
        <w:p>
          <w:pPr>
            <w:pStyle w:val="Contents3"/>
            <w:tabs>
              <w:tab w:val="clear" w:pos="8459"/>
              <w:tab w:val="right" w:pos="9026" w:leader="dot"/>
            </w:tabs>
            <w:rPr/>
          </w:pPr>
          <w:hyperlink w:anchor="__RefHeading___Toc14765716_73709187">
            <w:r>
              <w:rPr>
                <w:webHidden/>
                <w:rStyle w:val="IndexLink"/>
                <w:rtl w:val="true"/>
              </w:rPr>
              <w:t xml:space="preserve">القول </w:t>
            </w:r>
            <w:r>
              <w:rPr>
                <w:rStyle w:val="IndexLink"/>
                <w:rtl w:val="true"/>
              </w:rPr>
              <w:t xml:space="preserve">: </w:t>
            </w:r>
            <w:r>
              <w:rPr>
                <w:rStyle w:val="IndexLink"/>
                <w:rtl w:val="true"/>
              </w:rPr>
              <w:t>في صفات الشهود</w:t>
            </w:r>
            <w:r>
              <w:rPr>
                <w:rStyle w:val="IndexLink"/>
                <w:rtl w:val="true"/>
              </w:rPr>
              <w:tab/>
            </w:r>
            <w:r>
              <w:rPr>
                <w:rStyle w:val="IndexLink"/>
              </w:rPr>
              <w:t>480</w:t>
            </w:r>
          </w:hyperlink>
        </w:p>
        <w:p>
          <w:pPr>
            <w:pStyle w:val="Contents3"/>
            <w:tabs>
              <w:tab w:val="clear" w:pos="8459"/>
              <w:tab w:val="right" w:pos="9026" w:leader="dot"/>
            </w:tabs>
            <w:rPr/>
          </w:pPr>
          <w:hyperlink w:anchor="__RefHeading___Toc14765718_73709187">
            <w:r>
              <w:rPr>
                <w:webHidden/>
                <w:rStyle w:val="IndexLink"/>
                <w:rtl w:val="true"/>
              </w:rPr>
              <w:t xml:space="preserve">القول </w:t>
            </w:r>
            <w:r>
              <w:rPr>
                <w:rStyle w:val="IndexLink"/>
                <w:rtl w:val="true"/>
              </w:rPr>
              <w:t xml:space="preserve">: </w:t>
            </w:r>
            <w:r>
              <w:rPr>
                <w:rStyle w:val="IndexLink"/>
                <w:rtl w:val="true"/>
              </w:rPr>
              <w:t>فيما به يصير الشاهد شاهداً</w:t>
            </w:r>
            <w:r>
              <w:rPr>
                <w:rStyle w:val="IndexLink"/>
                <w:rtl w:val="true"/>
              </w:rPr>
              <w:tab/>
            </w:r>
            <w:r>
              <w:rPr>
                <w:rStyle w:val="IndexLink"/>
              </w:rPr>
              <w:t>484</w:t>
            </w:r>
          </w:hyperlink>
        </w:p>
        <w:p>
          <w:pPr>
            <w:pStyle w:val="Contents3"/>
            <w:tabs>
              <w:tab w:val="clear" w:pos="8459"/>
              <w:tab w:val="right" w:pos="9026" w:leader="dot"/>
            </w:tabs>
            <w:rPr/>
          </w:pPr>
          <w:hyperlink w:anchor="__RefHeading___Toc14765720_73709187">
            <w:r>
              <w:rPr>
                <w:webHidden/>
                <w:rStyle w:val="IndexLink"/>
                <w:rtl w:val="true"/>
              </w:rPr>
              <w:t xml:space="preserve">القول </w:t>
            </w:r>
            <w:r>
              <w:rPr>
                <w:rStyle w:val="IndexLink"/>
                <w:rtl w:val="true"/>
              </w:rPr>
              <w:t xml:space="preserve">: </w:t>
            </w:r>
            <w:r>
              <w:rPr>
                <w:rStyle w:val="IndexLink"/>
                <w:rtl w:val="true"/>
              </w:rPr>
              <w:t>في أقسام الحقوق</w:t>
            </w:r>
            <w:r>
              <w:rPr>
                <w:rStyle w:val="IndexLink"/>
                <w:rtl w:val="true"/>
              </w:rPr>
              <w:tab/>
            </w:r>
            <w:r>
              <w:rPr>
                <w:rStyle w:val="IndexLink"/>
              </w:rPr>
              <w:t>486</w:t>
            </w:r>
          </w:hyperlink>
        </w:p>
        <w:p>
          <w:pPr>
            <w:pStyle w:val="Contents3"/>
            <w:tabs>
              <w:tab w:val="clear" w:pos="8459"/>
              <w:tab w:val="right" w:pos="9026" w:leader="dot"/>
            </w:tabs>
            <w:rPr/>
          </w:pPr>
          <w:hyperlink w:anchor="__RefHeading___Toc14765722_73709187">
            <w:r>
              <w:rPr>
                <w:webHidden/>
                <w:rStyle w:val="IndexLink"/>
                <w:rtl w:val="true"/>
              </w:rPr>
              <w:t>فروع</w:t>
            </w:r>
            <w:r>
              <w:rPr>
                <w:rStyle w:val="IndexLink"/>
                <w:rtl w:val="true"/>
              </w:rPr>
              <w:tab/>
            </w:r>
            <w:r>
              <w:rPr>
                <w:rStyle w:val="IndexLink"/>
              </w:rPr>
              <w:t>487</w:t>
            </w:r>
          </w:hyperlink>
        </w:p>
        <w:p>
          <w:pPr>
            <w:pStyle w:val="Contents3"/>
            <w:tabs>
              <w:tab w:val="clear" w:pos="8459"/>
              <w:tab w:val="right" w:pos="9026" w:leader="dot"/>
            </w:tabs>
            <w:rPr/>
          </w:pPr>
          <w:hyperlink w:anchor="__RefHeading___Toc14765724_73709187">
            <w:r>
              <w:rPr>
                <w:webHidden/>
                <w:rStyle w:val="IndexLink"/>
                <w:rtl w:val="true"/>
              </w:rPr>
              <w:t xml:space="preserve">القول </w:t>
            </w:r>
            <w:r>
              <w:rPr>
                <w:rStyle w:val="IndexLink"/>
                <w:rtl w:val="true"/>
              </w:rPr>
              <w:t xml:space="preserve">: </w:t>
            </w:r>
            <w:r>
              <w:rPr>
                <w:rStyle w:val="IndexLink"/>
                <w:rtl w:val="true"/>
              </w:rPr>
              <w:t>في الشهادة على الشهادة</w:t>
            </w:r>
            <w:r>
              <w:rPr>
                <w:rStyle w:val="IndexLink"/>
                <w:rtl w:val="true"/>
              </w:rPr>
              <w:tab/>
            </w:r>
            <w:r>
              <w:rPr>
                <w:rStyle w:val="IndexLink"/>
              </w:rPr>
              <w:t>488</w:t>
            </w:r>
          </w:hyperlink>
        </w:p>
        <w:p>
          <w:pPr>
            <w:pStyle w:val="Contents3"/>
            <w:tabs>
              <w:tab w:val="clear" w:pos="8459"/>
              <w:tab w:val="right" w:pos="9026" w:leader="dot"/>
            </w:tabs>
            <w:rPr/>
          </w:pPr>
          <w:hyperlink w:anchor="__RefHeading___Toc14765726_73709187">
            <w:r>
              <w:rPr>
                <w:webHidden/>
                <w:rStyle w:val="IndexLink"/>
                <w:rtl w:val="true"/>
              </w:rPr>
              <w:t xml:space="preserve">القول </w:t>
            </w:r>
            <w:r>
              <w:rPr>
                <w:rStyle w:val="IndexLink"/>
                <w:rtl w:val="true"/>
              </w:rPr>
              <w:t xml:space="preserve">: </w:t>
            </w:r>
            <w:r>
              <w:rPr>
                <w:rStyle w:val="IndexLink"/>
                <w:rtl w:val="true"/>
              </w:rPr>
              <w:t>في اللواحق</w:t>
            </w:r>
            <w:r>
              <w:rPr>
                <w:rStyle w:val="IndexLink"/>
                <w:rtl w:val="true"/>
              </w:rPr>
              <w:tab/>
            </w:r>
            <w:r>
              <w:rPr>
                <w:rStyle w:val="IndexLink"/>
              </w:rPr>
              <w:t>490</w:t>
            </w:r>
          </w:hyperlink>
        </w:p>
        <w:p>
          <w:pPr>
            <w:pStyle w:val="Contents2"/>
            <w:tabs>
              <w:tab w:val="clear" w:pos="8743"/>
              <w:tab w:val="right" w:pos="9026" w:leader="dot"/>
            </w:tabs>
            <w:rPr/>
          </w:pPr>
          <w:hyperlink w:anchor="__RefHeading___Toc14765728_73709187">
            <w:r>
              <w:rPr>
                <w:webHidden/>
                <w:rStyle w:val="IndexLink"/>
                <w:rtl w:val="true"/>
              </w:rPr>
              <w:t>كتاب الحدود</w:t>
            </w:r>
            <w:r>
              <w:rPr>
                <w:rStyle w:val="IndexLink"/>
                <w:rtl w:val="true"/>
              </w:rPr>
              <w:tab/>
            </w:r>
            <w:r>
              <w:rPr>
                <w:rStyle w:val="IndexLink"/>
              </w:rPr>
              <w:t>495</w:t>
            </w:r>
          </w:hyperlink>
        </w:p>
        <w:p>
          <w:pPr>
            <w:pStyle w:val="Contents3"/>
            <w:tabs>
              <w:tab w:val="clear" w:pos="8459"/>
              <w:tab w:val="right" w:pos="9026" w:leader="dot"/>
            </w:tabs>
            <w:rPr/>
          </w:pPr>
          <w:hyperlink w:anchor="__RefHeading___Toc14765730_73709187">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4765732_73709187">
            <w:r>
              <w:rPr>
                <w:webHidden/>
                <w:rStyle w:val="IndexLink"/>
                <w:rtl w:val="true"/>
              </w:rPr>
              <w:t xml:space="preserve">الفصل الأوّل </w:t>
            </w:r>
            <w:r>
              <w:rPr>
                <w:rStyle w:val="IndexLink"/>
                <w:rtl w:val="true"/>
              </w:rPr>
              <w:t xml:space="preserve">: </w:t>
            </w:r>
            <w:r>
              <w:rPr>
                <w:rStyle w:val="IndexLink"/>
                <w:rtl w:val="true"/>
              </w:rPr>
              <w:t>في حدّ الزنا</w:t>
            </w:r>
            <w:r>
              <w:rPr>
                <w:rStyle w:val="IndexLink"/>
                <w:rtl w:val="true"/>
              </w:rPr>
              <w:tab/>
            </w:r>
            <w:r>
              <w:rPr>
                <w:rStyle w:val="IndexLink"/>
              </w:rPr>
              <w:t>495</w:t>
            </w:r>
          </w:hyperlink>
        </w:p>
        <w:p>
          <w:pPr>
            <w:pStyle w:val="Contents4"/>
            <w:tabs>
              <w:tab w:val="clear" w:pos="8176"/>
              <w:tab w:val="right" w:pos="9026" w:leader="dot"/>
            </w:tabs>
            <w:rPr/>
          </w:pPr>
          <w:hyperlink w:anchor="__RefHeading___Toc14765734_73709187">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4765736_73709187">
            <w:r>
              <w:rPr>
                <w:webHidden/>
                <w:rStyle w:val="IndexLink"/>
                <w:rtl w:val="true"/>
              </w:rPr>
              <w:t xml:space="preserve">القول </w:t>
            </w:r>
            <w:r>
              <w:rPr>
                <w:rStyle w:val="IndexLink"/>
                <w:rtl w:val="true"/>
              </w:rPr>
              <w:t xml:space="preserve">: </w:t>
            </w:r>
            <w:r>
              <w:rPr>
                <w:rStyle w:val="IndexLink"/>
                <w:rtl w:val="true"/>
              </w:rPr>
              <w:t>في الموجب</w:t>
            </w:r>
            <w:r>
              <w:rPr>
                <w:rStyle w:val="IndexLink"/>
                <w:rtl w:val="true"/>
              </w:rPr>
              <w:tab/>
            </w:r>
            <w:r>
              <w:rPr>
                <w:rStyle w:val="IndexLink"/>
              </w:rPr>
              <w:t>495</w:t>
            </w:r>
          </w:hyperlink>
        </w:p>
        <w:p>
          <w:pPr>
            <w:pStyle w:val="Contents4"/>
            <w:tabs>
              <w:tab w:val="clear" w:pos="8176"/>
              <w:tab w:val="right" w:pos="9026" w:leader="dot"/>
            </w:tabs>
            <w:rPr/>
          </w:pPr>
          <w:hyperlink w:anchor="__RefHeading___Toc14765738_73709187">
            <w:r>
              <w:rPr>
                <w:webHidden/>
                <w:rStyle w:val="IndexLink"/>
                <w:rtl w:val="true"/>
              </w:rPr>
              <w:t xml:space="preserve">القول </w:t>
            </w:r>
            <w:r>
              <w:rPr>
                <w:rStyle w:val="IndexLink"/>
                <w:rtl w:val="true"/>
              </w:rPr>
              <w:t xml:space="preserve">: </w:t>
            </w:r>
            <w:r>
              <w:rPr>
                <w:rStyle w:val="IndexLink"/>
                <w:rtl w:val="true"/>
              </w:rPr>
              <w:t>فيما يثبت به</w:t>
            </w:r>
            <w:r>
              <w:rPr>
                <w:rStyle w:val="IndexLink"/>
                <w:rtl w:val="true"/>
              </w:rPr>
              <w:tab/>
            </w:r>
            <w:r>
              <w:rPr>
                <w:rStyle w:val="IndexLink"/>
              </w:rPr>
              <w:t>499</w:t>
            </w:r>
          </w:hyperlink>
        </w:p>
        <w:p>
          <w:pPr>
            <w:pStyle w:val="Contents4"/>
            <w:tabs>
              <w:tab w:val="clear" w:pos="8176"/>
              <w:tab w:val="right" w:pos="9026" w:leader="dot"/>
            </w:tabs>
            <w:rPr/>
          </w:pPr>
          <w:hyperlink w:anchor="__RefHeading___Toc14765740_73709187">
            <w:r>
              <w:rPr>
                <w:webHidden/>
                <w:rStyle w:val="IndexLink"/>
                <w:rtl w:val="true"/>
              </w:rPr>
              <w:t xml:space="preserve">القول </w:t>
            </w:r>
            <w:r>
              <w:rPr>
                <w:rStyle w:val="IndexLink"/>
                <w:rtl w:val="true"/>
              </w:rPr>
              <w:t xml:space="preserve">: </w:t>
            </w:r>
            <w:r>
              <w:rPr>
                <w:rStyle w:val="IndexLink"/>
                <w:rtl w:val="true"/>
              </w:rPr>
              <w:t>في الحدّ</w:t>
            </w:r>
            <w:r>
              <w:rPr>
                <w:rStyle w:val="IndexLink"/>
                <w:rtl w:val="true"/>
              </w:rPr>
              <w:tab/>
            </w:r>
            <w:r>
              <w:rPr>
                <w:rStyle w:val="IndexLink"/>
              </w:rPr>
              <w:t>503</w:t>
            </w:r>
          </w:hyperlink>
        </w:p>
        <w:p>
          <w:pPr>
            <w:pStyle w:val="Contents5"/>
            <w:tabs>
              <w:tab w:val="clear" w:pos="7892"/>
              <w:tab w:val="right" w:pos="9026" w:leader="dot"/>
            </w:tabs>
            <w:rPr/>
          </w:pPr>
          <w:hyperlink w:anchor="__RefHeading___Toc14765742_7370918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4765744_73709187">
            <w:r>
              <w:rPr>
                <w:webHidden/>
                <w:rStyle w:val="IndexLink"/>
                <w:rtl w:val="true"/>
              </w:rPr>
              <w:t xml:space="preserve">المقام الأوّل </w:t>
            </w:r>
            <w:r>
              <w:rPr>
                <w:rStyle w:val="IndexLink"/>
                <w:rtl w:val="true"/>
              </w:rPr>
              <w:t xml:space="preserve">: </w:t>
            </w:r>
            <w:r>
              <w:rPr>
                <w:rStyle w:val="IndexLink"/>
                <w:rtl w:val="true"/>
              </w:rPr>
              <w:t>في أقسامه</w:t>
            </w:r>
            <w:r>
              <w:rPr>
                <w:rStyle w:val="IndexLink"/>
                <w:rtl w:val="true"/>
              </w:rPr>
              <w:tab/>
            </w:r>
            <w:r>
              <w:rPr>
                <w:rStyle w:val="IndexLink"/>
              </w:rPr>
              <w:t>503</w:t>
            </w:r>
          </w:hyperlink>
        </w:p>
        <w:p>
          <w:pPr>
            <w:pStyle w:val="Contents5"/>
            <w:tabs>
              <w:tab w:val="clear" w:pos="7892"/>
              <w:tab w:val="right" w:pos="9026" w:leader="dot"/>
            </w:tabs>
            <w:rPr/>
          </w:pPr>
          <w:hyperlink w:anchor="__RefHeading___Toc14765746_73709187">
            <w:r>
              <w:rPr>
                <w:webHidden/>
                <w:rStyle w:val="IndexLink"/>
                <w:rtl w:val="true"/>
              </w:rPr>
              <w:t xml:space="preserve">المقام الثاني </w:t>
            </w:r>
            <w:r>
              <w:rPr>
                <w:rStyle w:val="IndexLink"/>
                <w:rtl w:val="true"/>
              </w:rPr>
              <w:t xml:space="preserve">: </w:t>
            </w:r>
            <w:r>
              <w:rPr>
                <w:rStyle w:val="IndexLink"/>
                <w:rtl w:val="true"/>
              </w:rPr>
              <w:t>في كيفية إيقاعه</w:t>
            </w:r>
            <w:r>
              <w:rPr>
                <w:rStyle w:val="IndexLink"/>
                <w:rtl w:val="true"/>
              </w:rPr>
              <w:tab/>
            </w:r>
            <w:r>
              <w:rPr>
                <w:rStyle w:val="IndexLink"/>
              </w:rPr>
              <w:t>506</w:t>
            </w:r>
          </w:hyperlink>
        </w:p>
        <w:p>
          <w:pPr>
            <w:pStyle w:val="Contents6"/>
            <w:tabs>
              <w:tab w:val="clear" w:pos="7609"/>
              <w:tab w:val="right" w:pos="9026" w:leader="dot"/>
            </w:tabs>
            <w:rPr/>
          </w:pPr>
          <w:hyperlink w:anchor="__RefHeading___Toc14765748_73709187">
            <w:r>
              <w:rPr>
                <w:webHidden/>
                <w:rStyle w:val="IndexLink"/>
                <w:rtl w:val="true"/>
              </w:rPr>
              <w:t>اشارة</w:t>
            </w:r>
            <w:r>
              <w:rPr>
                <w:rStyle w:val="IndexLink"/>
                <w:rtl w:val="true"/>
              </w:rPr>
              <w:tab/>
            </w:r>
            <w:r>
              <w:rPr>
                <w:rStyle w:val="IndexLink"/>
              </w:rPr>
              <w:t>506</w:t>
            </w:r>
          </w:hyperlink>
        </w:p>
        <w:p>
          <w:pPr>
            <w:pStyle w:val="Contents6"/>
            <w:tabs>
              <w:tab w:val="clear" w:pos="7609"/>
              <w:tab w:val="right" w:pos="9026" w:leader="dot"/>
            </w:tabs>
            <w:rPr/>
          </w:pPr>
          <w:hyperlink w:anchor="__RefHeading___Toc14765750_73709187">
            <w:r>
              <w:rPr>
                <w:webHidden/>
                <w:rStyle w:val="IndexLink"/>
                <w:rtl w:val="true"/>
              </w:rPr>
              <w:t xml:space="preserve">القول </w:t>
            </w:r>
            <w:r>
              <w:rPr>
                <w:rStyle w:val="IndexLink"/>
                <w:rtl w:val="true"/>
              </w:rPr>
              <w:t xml:space="preserve">: </w:t>
            </w:r>
            <w:r>
              <w:rPr>
                <w:rStyle w:val="IndexLink"/>
                <w:rtl w:val="true"/>
              </w:rPr>
              <w:t>في اللواحق</w:t>
            </w:r>
            <w:r>
              <w:rPr>
                <w:rStyle w:val="IndexLink"/>
                <w:rtl w:val="true"/>
              </w:rPr>
              <w:tab/>
            </w:r>
            <w:r>
              <w:rPr>
                <w:rStyle w:val="IndexLink"/>
              </w:rPr>
              <w:t>508</w:t>
            </w:r>
          </w:hyperlink>
        </w:p>
        <w:p>
          <w:pPr>
            <w:pStyle w:val="Contents3"/>
            <w:tabs>
              <w:tab w:val="clear" w:pos="8459"/>
              <w:tab w:val="right" w:pos="9026" w:leader="dot"/>
            </w:tabs>
            <w:rPr/>
          </w:pPr>
          <w:hyperlink w:anchor="__RefHeading___Toc14765752_73709187">
            <w:r>
              <w:rPr>
                <w:webHidden/>
                <w:rStyle w:val="IndexLink"/>
                <w:rtl w:val="true"/>
              </w:rPr>
              <w:t xml:space="preserve">الفصل الثاني </w:t>
            </w:r>
            <w:r>
              <w:rPr>
                <w:rStyle w:val="IndexLink"/>
                <w:rtl w:val="true"/>
              </w:rPr>
              <w:t xml:space="preserve">: </w:t>
            </w:r>
            <w:r>
              <w:rPr>
                <w:rStyle w:val="IndexLink"/>
                <w:rtl w:val="true"/>
              </w:rPr>
              <w:t>في اللواط والسحق والقيادة</w:t>
            </w:r>
            <w:r>
              <w:rPr>
                <w:rStyle w:val="IndexLink"/>
                <w:rtl w:val="true"/>
              </w:rPr>
              <w:tab/>
            </w:r>
            <w:r>
              <w:rPr>
                <w:rStyle w:val="IndexLink"/>
              </w:rPr>
              <w:t>509</w:t>
            </w:r>
          </w:hyperlink>
        </w:p>
        <w:p>
          <w:pPr>
            <w:pStyle w:val="Contents3"/>
            <w:tabs>
              <w:tab w:val="clear" w:pos="8459"/>
              <w:tab w:val="right" w:pos="9026" w:leader="dot"/>
            </w:tabs>
            <w:rPr/>
          </w:pPr>
          <w:hyperlink w:anchor="__RefHeading___Toc14765754_73709187">
            <w:r>
              <w:rPr>
                <w:webHidden/>
                <w:rStyle w:val="IndexLink"/>
                <w:rtl w:val="true"/>
              </w:rPr>
              <w:t xml:space="preserve">الفصل الثالث </w:t>
            </w:r>
            <w:r>
              <w:rPr>
                <w:rStyle w:val="IndexLink"/>
                <w:rtl w:val="true"/>
              </w:rPr>
              <w:t xml:space="preserve">: </w:t>
            </w:r>
            <w:r>
              <w:rPr>
                <w:rStyle w:val="IndexLink"/>
                <w:rtl w:val="true"/>
              </w:rPr>
              <w:t>في حدّ القذف</w:t>
            </w:r>
            <w:r>
              <w:rPr>
                <w:rStyle w:val="IndexLink"/>
                <w:rtl w:val="true"/>
              </w:rPr>
              <w:tab/>
            </w:r>
            <w:r>
              <w:rPr>
                <w:rStyle w:val="IndexLink"/>
              </w:rPr>
              <w:t>513</w:t>
            </w:r>
          </w:hyperlink>
        </w:p>
        <w:p>
          <w:pPr>
            <w:pStyle w:val="Contents4"/>
            <w:tabs>
              <w:tab w:val="clear" w:pos="8176"/>
              <w:tab w:val="right" w:pos="9026" w:leader="dot"/>
            </w:tabs>
            <w:rPr/>
          </w:pPr>
          <w:hyperlink w:anchor="__RefHeading___Toc14765756_73709187">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14765758_73709187">
            <w:r>
              <w:rPr>
                <w:webHidden/>
                <w:rStyle w:val="IndexLink"/>
                <w:rtl w:val="true"/>
              </w:rPr>
              <w:t xml:space="preserve">القول </w:t>
            </w:r>
            <w:r>
              <w:rPr>
                <w:rStyle w:val="IndexLink"/>
                <w:rtl w:val="true"/>
              </w:rPr>
              <w:t xml:space="preserve">: </w:t>
            </w:r>
            <w:r>
              <w:rPr>
                <w:rStyle w:val="IndexLink"/>
                <w:rtl w:val="true"/>
              </w:rPr>
              <w:t>في القاذف والمقذوف</w:t>
            </w:r>
            <w:r>
              <w:rPr>
                <w:rStyle w:val="IndexLink"/>
                <w:rtl w:val="true"/>
              </w:rPr>
              <w:tab/>
            </w:r>
            <w:r>
              <w:rPr>
                <w:rStyle w:val="IndexLink"/>
              </w:rPr>
              <w:t>515</w:t>
            </w:r>
          </w:hyperlink>
        </w:p>
        <w:p>
          <w:pPr>
            <w:pStyle w:val="Contents4"/>
            <w:tabs>
              <w:tab w:val="clear" w:pos="8176"/>
              <w:tab w:val="right" w:pos="9026" w:leader="dot"/>
            </w:tabs>
            <w:rPr/>
          </w:pPr>
          <w:hyperlink w:anchor="__RefHeading___Toc14765760_73709187">
            <w:r>
              <w:rPr>
                <w:webHidden/>
                <w:rStyle w:val="IndexLink"/>
                <w:rtl w:val="true"/>
              </w:rPr>
              <w:t xml:space="preserve">القول </w:t>
            </w:r>
            <w:r>
              <w:rPr>
                <w:rStyle w:val="IndexLink"/>
                <w:rtl w:val="true"/>
              </w:rPr>
              <w:t xml:space="preserve">: </w:t>
            </w:r>
            <w:r>
              <w:rPr>
                <w:rStyle w:val="IndexLink"/>
                <w:rtl w:val="true"/>
              </w:rPr>
              <w:t>في الأحكام</w:t>
            </w:r>
            <w:r>
              <w:rPr>
                <w:rStyle w:val="IndexLink"/>
                <w:rtl w:val="true"/>
              </w:rPr>
              <w:tab/>
            </w:r>
            <w:r>
              <w:rPr>
                <w:rStyle w:val="IndexLink"/>
              </w:rPr>
              <w:t>516</w:t>
            </w:r>
          </w:hyperlink>
        </w:p>
        <w:p>
          <w:pPr>
            <w:pStyle w:val="Contents3"/>
            <w:tabs>
              <w:tab w:val="clear" w:pos="8459"/>
              <w:tab w:val="right" w:pos="9026" w:leader="dot"/>
            </w:tabs>
            <w:rPr/>
          </w:pPr>
          <w:hyperlink w:anchor="__RefHeading___Toc14765762_73709187">
            <w:r>
              <w:rPr>
                <w:webHidden/>
                <w:rStyle w:val="IndexLink"/>
                <w:rtl w:val="true"/>
              </w:rPr>
              <w:t>فروع</w:t>
            </w:r>
            <w:r>
              <w:rPr>
                <w:rStyle w:val="IndexLink"/>
                <w:rtl w:val="true"/>
              </w:rPr>
              <w:tab/>
            </w:r>
            <w:r>
              <w:rPr>
                <w:rStyle w:val="IndexLink"/>
              </w:rPr>
              <w:t>517</w:t>
            </w:r>
          </w:hyperlink>
        </w:p>
        <w:p>
          <w:pPr>
            <w:pStyle w:val="Contents3"/>
            <w:tabs>
              <w:tab w:val="clear" w:pos="8459"/>
              <w:tab w:val="right" w:pos="9026" w:leader="dot"/>
            </w:tabs>
            <w:rPr/>
          </w:pPr>
          <w:hyperlink w:anchor="__RefHeading___Toc14765764_73709187">
            <w:r>
              <w:rPr>
                <w:webHidden/>
                <w:rStyle w:val="IndexLink"/>
                <w:rtl w:val="true"/>
              </w:rPr>
              <w:t xml:space="preserve">الفصل الرابع </w:t>
            </w:r>
            <w:r>
              <w:rPr>
                <w:rStyle w:val="IndexLink"/>
                <w:rtl w:val="true"/>
              </w:rPr>
              <w:t xml:space="preserve">: </w:t>
            </w:r>
            <w:r>
              <w:rPr>
                <w:rStyle w:val="IndexLink"/>
                <w:rtl w:val="true"/>
              </w:rPr>
              <w:t>في حدّ المسكر</w:t>
            </w:r>
            <w:r>
              <w:rPr>
                <w:rStyle w:val="IndexLink"/>
                <w:rtl w:val="true"/>
              </w:rPr>
              <w:tab/>
            </w:r>
            <w:r>
              <w:rPr>
                <w:rStyle w:val="IndexLink"/>
              </w:rPr>
              <w:t>519</w:t>
            </w:r>
          </w:hyperlink>
        </w:p>
        <w:p>
          <w:pPr>
            <w:pStyle w:val="Contents4"/>
            <w:tabs>
              <w:tab w:val="clear" w:pos="8176"/>
              <w:tab w:val="right" w:pos="9026" w:leader="dot"/>
            </w:tabs>
            <w:rPr/>
          </w:pPr>
          <w:hyperlink w:anchor="__RefHeading___Toc14765766_73709187">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14765768_73709187">
            <w:r>
              <w:rPr>
                <w:webHidden/>
                <w:rStyle w:val="IndexLink"/>
                <w:rtl w:val="true"/>
              </w:rPr>
              <w:t xml:space="preserve">القول </w:t>
            </w:r>
            <w:r>
              <w:rPr>
                <w:rStyle w:val="IndexLink"/>
                <w:rtl w:val="true"/>
              </w:rPr>
              <w:t xml:space="preserve">: </w:t>
            </w:r>
            <w:r>
              <w:rPr>
                <w:rStyle w:val="IndexLink"/>
                <w:rtl w:val="true"/>
              </w:rPr>
              <w:t>في موجبه وكيفيته</w:t>
            </w:r>
            <w:r>
              <w:rPr>
                <w:rStyle w:val="IndexLink"/>
                <w:rtl w:val="true"/>
              </w:rPr>
              <w:tab/>
            </w:r>
            <w:r>
              <w:rPr>
                <w:rStyle w:val="IndexLink"/>
              </w:rPr>
              <w:t>519</w:t>
            </w:r>
          </w:hyperlink>
        </w:p>
        <w:p>
          <w:pPr>
            <w:pStyle w:val="Contents4"/>
            <w:tabs>
              <w:tab w:val="clear" w:pos="8176"/>
              <w:tab w:val="right" w:pos="9026" w:leader="dot"/>
            </w:tabs>
            <w:rPr/>
          </w:pPr>
          <w:hyperlink w:anchor="__RefHeading___Toc14765770_73709187">
            <w:r>
              <w:rPr>
                <w:webHidden/>
                <w:rStyle w:val="IndexLink"/>
                <w:rtl w:val="true"/>
              </w:rPr>
              <w:t xml:space="preserve">القول </w:t>
            </w:r>
            <w:r>
              <w:rPr>
                <w:rStyle w:val="IndexLink"/>
                <w:rtl w:val="true"/>
              </w:rPr>
              <w:t xml:space="preserve">: </w:t>
            </w:r>
            <w:r>
              <w:rPr>
                <w:rStyle w:val="IndexLink"/>
                <w:rtl w:val="true"/>
              </w:rPr>
              <w:t>في أحكامه وبعض اللواحق</w:t>
            </w:r>
            <w:r>
              <w:rPr>
                <w:rStyle w:val="IndexLink"/>
                <w:rtl w:val="true"/>
              </w:rPr>
              <w:tab/>
            </w:r>
            <w:r>
              <w:rPr>
                <w:rStyle w:val="IndexLink"/>
              </w:rPr>
              <w:t>521</w:t>
            </w:r>
          </w:hyperlink>
        </w:p>
        <w:p>
          <w:pPr>
            <w:pStyle w:val="Contents3"/>
            <w:tabs>
              <w:tab w:val="clear" w:pos="8459"/>
              <w:tab w:val="right" w:pos="9026" w:leader="dot"/>
            </w:tabs>
            <w:rPr/>
          </w:pPr>
          <w:hyperlink w:anchor="__RefHeading___Toc14765772_73709187">
            <w:r>
              <w:rPr>
                <w:webHidden/>
                <w:rStyle w:val="IndexLink"/>
                <w:rtl w:val="true"/>
              </w:rPr>
              <w:t xml:space="preserve">الفصل الخامس </w:t>
            </w:r>
            <w:r>
              <w:rPr>
                <w:rStyle w:val="IndexLink"/>
                <w:rtl w:val="true"/>
              </w:rPr>
              <w:t xml:space="preserve">: </w:t>
            </w:r>
            <w:r>
              <w:rPr>
                <w:rStyle w:val="IndexLink"/>
                <w:rtl w:val="true"/>
              </w:rPr>
              <w:t>في حدّ السرقة</w:t>
            </w:r>
            <w:r>
              <w:rPr>
                <w:rStyle w:val="IndexLink"/>
                <w:rtl w:val="true"/>
              </w:rPr>
              <w:tab/>
            </w:r>
            <w:r>
              <w:rPr>
                <w:rStyle w:val="IndexLink"/>
              </w:rPr>
              <w:t>523</w:t>
            </w:r>
          </w:hyperlink>
        </w:p>
        <w:p>
          <w:pPr>
            <w:pStyle w:val="Contents4"/>
            <w:tabs>
              <w:tab w:val="clear" w:pos="8176"/>
              <w:tab w:val="right" w:pos="9026" w:leader="dot"/>
            </w:tabs>
            <w:rPr/>
          </w:pPr>
          <w:hyperlink w:anchor="__RefHeading___Toc14765774_73709187">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14765776_73709187">
            <w:r>
              <w:rPr>
                <w:webHidden/>
                <w:rStyle w:val="IndexLink"/>
                <w:rtl w:val="true"/>
              </w:rPr>
              <w:t xml:space="preserve">القول </w:t>
            </w:r>
            <w:r>
              <w:rPr>
                <w:rStyle w:val="IndexLink"/>
                <w:rtl w:val="true"/>
              </w:rPr>
              <w:t xml:space="preserve">: </w:t>
            </w:r>
            <w:r>
              <w:rPr>
                <w:rStyle w:val="IndexLink"/>
                <w:rtl w:val="true"/>
              </w:rPr>
              <w:t>في السارق</w:t>
            </w:r>
            <w:r>
              <w:rPr>
                <w:rStyle w:val="IndexLink"/>
                <w:rtl w:val="true"/>
              </w:rPr>
              <w:tab/>
            </w:r>
            <w:r>
              <w:rPr>
                <w:rStyle w:val="IndexLink"/>
              </w:rPr>
              <w:t>523</w:t>
            </w:r>
          </w:hyperlink>
        </w:p>
        <w:p>
          <w:pPr>
            <w:pStyle w:val="Contents4"/>
            <w:tabs>
              <w:tab w:val="clear" w:pos="8176"/>
              <w:tab w:val="right" w:pos="9026" w:leader="dot"/>
            </w:tabs>
            <w:rPr/>
          </w:pPr>
          <w:hyperlink w:anchor="__RefHeading___Toc14765778_73709187">
            <w:r>
              <w:rPr>
                <w:webHidden/>
                <w:rStyle w:val="IndexLink"/>
                <w:rtl w:val="true"/>
              </w:rPr>
              <w:t xml:space="preserve">القول </w:t>
            </w:r>
            <w:r>
              <w:rPr>
                <w:rStyle w:val="IndexLink"/>
                <w:rtl w:val="true"/>
              </w:rPr>
              <w:t xml:space="preserve">: </w:t>
            </w:r>
            <w:r>
              <w:rPr>
                <w:rStyle w:val="IndexLink"/>
                <w:rtl w:val="true"/>
              </w:rPr>
              <w:t>في المسروق</w:t>
            </w:r>
            <w:r>
              <w:rPr>
                <w:rStyle w:val="IndexLink"/>
                <w:rtl w:val="true"/>
              </w:rPr>
              <w:tab/>
            </w:r>
            <w:r>
              <w:rPr>
                <w:rStyle w:val="IndexLink"/>
              </w:rPr>
              <w:t>526</w:t>
            </w:r>
          </w:hyperlink>
        </w:p>
        <w:p>
          <w:pPr>
            <w:pStyle w:val="Contents4"/>
            <w:tabs>
              <w:tab w:val="clear" w:pos="8176"/>
              <w:tab w:val="right" w:pos="9026" w:leader="dot"/>
            </w:tabs>
            <w:rPr/>
          </w:pPr>
          <w:hyperlink w:anchor="__RefHeading___Toc14765780_73709187">
            <w:r>
              <w:rPr>
                <w:webHidden/>
                <w:rStyle w:val="IndexLink"/>
                <w:rtl w:val="true"/>
              </w:rPr>
              <w:t xml:space="preserve">القول </w:t>
            </w:r>
            <w:r>
              <w:rPr>
                <w:rStyle w:val="IndexLink"/>
                <w:rtl w:val="true"/>
              </w:rPr>
              <w:t xml:space="preserve">: </w:t>
            </w:r>
            <w:r>
              <w:rPr>
                <w:rStyle w:val="IndexLink"/>
                <w:rtl w:val="true"/>
              </w:rPr>
              <w:t>فيما يثبت به</w:t>
            </w:r>
            <w:r>
              <w:rPr>
                <w:rStyle w:val="IndexLink"/>
                <w:rtl w:val="true"/>
              </w:rPr>
              <w:tab/>
            </w:r>
            <w:r>
              <w:rPr>
                <w:rStyle w:val="IndexLink"/>
              </w:rPr>
              <w:t>529</w:t>
            </w:r>
          </w:hyperlink>
        </w:p>
        <w:p>
          <w:pPr>
            <w:pStyle w:val="Contents4"/>
            <w:tabs>
              <w:tab w:val="clear" w:pos="8176"/>
              <w:tab w:val="right" w:pos="9026" w:leader="dot"/>
            </w:tabs>
            <w:rPr/>
          </w:pPr>
          <w:hyperlink w:anchor="__RefHeading___Toc14765782_73709187">
            <w:r>
              <w:rPr>
                <w:webHidden/>
                <w:rStyle w:val="IndexLink"/>
                <w:rtl w:val="true"/>
              </w:rPr>
              <w:t xml:space="preserve">القول </w:t>
            </w:r>
            <w:r>
              <w:rPr>
                <w:rStyle w:val="IndexLink"/>
                <w:rtl w:val="true"/>
              </w:rPr>
              <w:t xml:space="preserve">: </w:t>
            </w:r>
            <w:r>
              <w:rPr>
                <w:rStyle w:val="IndexLink"/>
                <w:rtl w:val="true"/>
              </w:rPr>
              <w:t>في الحدّ</w:t>
            </w:r>
            <w:r>
              <w:rPr>
                <w:rStyle w:val="IndexLink"/>
                <w:rtl w:val="true"/>
              </w:rPr>
              <w:tab/>
            </w:r>
            <w:r>
              <w:rPr>
                <w:rStyle w:val="IndexLink"/>
              </w:rPr>
              <w:t>530</w:t>
            </w:r>
          </w:hyperlink>
        </w:p>
        <w:p>
          <w:pPr>
            <w:pStyle w:val="Contents4"/>
            <w:tabs>
              <w:tab w:val="clear" w:pos="8176"/>
              <w:tab w:val="right" w:pos="9026" w:leader="dot"/>
            </w:tabs>
            <w:rPr/>
          </w:pPr>
          <w:hyperlink w:anchor="__RefHeading___Toc14765784_73709187">
            <w:r>
              <w:rPr>
                <w:webHidden/>
                <w:rStyle w:val="IndexLink"/>
                <w:rtl w:val="true"/>
              </w:rPr>
              <w:t xml:space="preserve">القول </w:t>
            </w:r>
            <w:r>
              <w:rPr>
                <w:rStyle w:val="IndexLink"/>
                <w:rtl w:val="true"/>
              </w:rPr>
              <w:t xml:space="preserve">: </w:t>
            </w:r>
            <w:r>
              <w:rPr>
                <w:rStyle w:val="IndexLink"/>
                <w:rtl w:val="true"/>
              </w:rPr>
              <w:t>في اللواحق</w:t>
            </w:r>
            <w:r>
              <w:rPr>
                <w:rStyle w:val="IndexLink"/>
                <w:rtl w:val="true"/>
              </w:rPr>
              <w:tab/>
            </w:r>
            <w:r>
              <w:rPr>
                <w:rStyle w:val="IndexLink"/>
              </w:rPr>
              <w:t>532</w:t>
            </w:r>
          </w:hyperlink>
        </w:p>
        <w:p>
          <w:pPr>
            <w:pStyle w:val="Contents3"/>
            <w:tabs>
              <w:tab w:val="clear" w:pos="8459"/>
              <w:tab w:val="right" w:pos="9026" w:leader="dot"/>
            </w:tabs>
            <w:rPr/>
          </w:pPr>
          <w:hyperlink w:anchor="__RefHeading___Toc14765786_73709187">
            <w:r>
              <w:rPr>
                <w:webHidden/>
                <w:rStyle w:val="IndexLink"/>
                <w:rtl w:val="true"/>
              </w:rPr>
              <w:t xml:space="preserve">الفصل السادس </w:t>
            </w:r>
            <w:r>
              <w:rPr>
                <w:rStyle w:val="IndexLink"/>
                <w:rtl w:val="true"/>
              </w:rPr>
              <w:t xml:space="preserve">: </w:t>
            </w:r>
            <w:r>
              <w:rPr>
                <w:rStyle w:val="IndexLink"/>
                <w:rtl w:val="true"/>
              </w:rPr>
              <w:t>في حدّ المحارب</w:t>
            </w:r>
            <w:r>
              <w:rPr>
                <w:rStyle w:val="IndexLink"/>
                <w:rtl w:val="true"/>
              </w:rPr>
              <w:tab/>
            </w:r>
            <w:r>
              <w:rPr>
                <w:rStyle w:val="IndexLink"/>
              </w:rPr>
              <w:t>534</w:t>
            </w:r>
          </w:hyperlink>
        </w:p>
        <w:p>
          <w:pPr>
            <w:pStyle w:val="Contents4"/>
            <w:tabs>
              <w:tab w:val="clear" w:pos="8176"/>
              <w:tab w:val="right" w:pos="9026" w:leader="dot"/>
            </w:tabs>
            <w:rPr/>
          </w:pPr>
          <w:hyperlink w:anchor="__RefHeading___Toc14765788_7370918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4765790_73709187">
            <w:r>
              <w:rPr>
                <w:webHidden/>
                <w:rStyle w:val="IndexLink"/>
                <w:rtl w:val="true"/>
              </w:rPr>
              <w:t xml:space="preserve">خاتمة </w:t>
            </w:r>
            <w:r>
              <w:rPr>
                <w:rStyle w:val="IndexLink"/>
                <w:rtl w:val="true"/>
              </w:rPr>
              <w:t xml:space="preserve">: </w:t>
            </w:r>
            <w:r>
              <w:rPr>
                <w:rStyle w:val="IndexLink"/>
                <w:rtl w:val="true"/>
              </w:rPr>
              <w:t>في سائر العقوبات</w:t>
            </w:r>
            <w:r>
              <w:rPr>
                <w:rStyle w:val="IndexLink"/>
                <w:rtl w:val="true"/>
              </w:rPr>
              <w:tab/>
            </w:r>
            <w:r>
              <w:rPr>
                <w:rStyle w:val="IndexLink"/>
              </w:rPr>
              <w:t>536</w:t>
            </w:r>
          </w:hyperlink>
        </w:p>
        <w:p>
          <w:pPr>
            <w:pStyle w:val="Contents4"/>
            <w:tabs>
              <w:tab w:val="clear" w:pos="8176"/>
              <w:tab w:val="right" w:pos="9026" w:leader="dot"/>
            </w:tabs>
            <w:rPr/>
          </w:pPr>
          <w:hyperlink w:anchor="__RefHeading___Toc14765792_73709187">
            <w:r>
              <w:rPr>
                <w:webHidden/>
                <w:rStyle w:val="IndexLink"/>
                <w:rtl w:val="true"/>
              </w:rPr>
              <w:t xml:space="preserve">القول </w:t>
            </w:r>
            <w:r>
              <w:rPr>
                <w:rStyle w:val="IndexLink"/>
                <w:rtl w:val="true"/>
              </w:rPr>
              <w:t xml:space="preserve">: </w:t>
            </w:r>
            <w:r>
              <w:rPr>
                <w:rStyle w:val="IndexLink"/>
                <w:rtl w:val="true"/>
              </w:rPr>
              <w:t>في الارتداد</w:t>
            </w:r>
            <w:r>
              <w:rPr>
                <w:rStyle w:val="IndexLink"/>
                <w:rtl w:val="true"/>
              </w:rPr>
              <w:tab/>
            </w:r>
            <w:r>
              <w:rPr>
                <w:rStyle w:val="IndexLink"/>
              </w:rPr>
              <w:t>536</w:t>
            </w:r>
          </w:hyperlink>
        </w:p>
        <w:p>
          <w:pPr>
            <w:pStyle w:val="Contents4"/>
            <w:tabs>
              <w:tab w:val="clear" w:pos="8176"/>
              <w:tab w:val="right" w:pos="9026" w:leader="dot"/>
            </w:tabs>
            <w:rPr/>
          </w:pPr>
          <w:hyperlink w:anchor="__RefHeading___Toc14765794_73709187">
            <w:r>
              <w:rPr>
                <w:webHidden/>
                <w:rStyle w:val="IndexLink"/>
                <w:rtl w:val="true"/>
              </w:rPr>
              <w:t xml:space="preserve">القول </w:t>
            </w:r>
            <w:r>
              <w:rPr>
                <w:rStyle w:val="IndexLink"/>
                <w:rtl w:val="true"/>
              </w:rPr>
              <w:t xml:space="preserve">: </w:t>
            </w:r>
            <w:r>
              <w:rPr>
                <w:rStyle w:val="IndexLink"/>
                <w:rtl w:val="true"/>
              </w:rPr>
              <w:t>في وط‌ء البهيمة والميّت</w:t>
            </w:r>
            <w:r>
              <w:rPr>
                <w:rStyle w:val="IndexLink"/>
                <w:rtl w:val="true"/>
              </w:rPr>
              <w:tab/>
            </w:r>
            <w:r>
              <w:rPr>
                <w:rStyle w:val="IndexLink"/>
              </w:rPr>
              <w:t>538</w:t>
            </w:r>
          </w:hyperlink>
        </w:p>
        <w:p>
          <w:pPr>
            <w:pStyle w:val="Contents4"/>
            <w:tabs>
              <w:tab w:val="clear" w:pos="8176"/>
              <w:tab w:val="right" w:pos="9026" w:leader="dot"/>
            </w:tabs>
            <w:rPr/>
          </w:pPr>
          <w:hyperlink w:anchor="__RefHeading___Toc14765796_73709187">
            <w:r>
              <w:rPr>
                <w:webHidden/>
                <w:rStyle w:val="IndexLink"/>
                <w:rtl w:val="true"/>
              </w:rPr>
              <w:t>ت</w:t>
            </w:r>
            <w:r>
              <w:rPr>
                <w:rStyle w:val="IndexLink"/>
                <w:rtl w:val="true"/>
              </w:rPr>
              <w:t>-</w:t>
            </w:r>
            <w:r>
              <w:rPr>
                <w:rStyle w:val="IndexLink"/>
                <w:rtl w:val="true"/>
              </w:rPr>
              <w:t xml:space="preserve">تمّة </w:t>
            </w:r>
            <w:r>
              <w:rPr>
                <w:rStyle w:val="IndexLink"/>
                <w:rtl w:val="true"/>
              </w:rPr>
              <w:t xml:space="preserve">: </w:t>
            </w:r>
            <w:r>
              <w:rPr>
                <w:rStyle w:val="IndexLink"/>
                <w:rtl w:val="true"/>
              </w:rPr>
              <w:t>فيها أحكام أهل الذمّة</w:t>
            </w:r>
            <w:r>
              <w:rPr>
                <w:rStyle w:val="IndexLink"/>
                <w:rtl w:val="true"/>
              </w:rPr>
              <w:tab/>
            </w:r>
            <w:r>
              <w:rPr>
                <w:rStyle w:val="IndexLink"/>
              </w:rPr>
              <w:t>539</w:t>
            </w:r>
          </w:hyperlink>
        </w:p>
        <w:p>
          <w:pPr>
            <w:pStyle w:val="Contents5"/>
            <w:tabs>
              <w:tab w:val="clear" w:pos="7892"/>
              <w:tab w:val="right" w:pos="9026" w:leader="dot"/>
            </w:tabs>
            <w:rPr/>
          </w:pPr>
          <w:hyperlink w:anchor="__RefHeading___Toc14765798_73709187">
            <w:r>
              <w:rPr>
                <w:webHidden/>
                <w:rStyle w:val="IndexLink"/>
                <w:rtl w:val="true"/>
              </w:rPr>
              <w:t xml:space="preserve">القول </w:t>
            </w:r>
            <w:r>
              <w:rPr>
                <w:rStyle w:val="IndexLink"/>
                <w:rtl w:val="true"/>
              </w:rPr>
              <w:t xml:space="preserve">: </w:t>
            </w:r>
            <w:r>
              <w:rPr>
                <w:rStyle w:val="IndexLink"/>
                <w:rtl w:val="true"/>
              </w:rPr>
              <w:t>فيمن تؤخذ منه الجزية</w:t>
            </w:r>
            <w:r>
              <w:rPr>
                <w:rStyle w:val="IndexLink"/>
                <w:rtl w:val="true"/>
              </w:rPr>
              <w:tab/>
            </w:r>
            <w:r>
              <w:rPr>
                <w:rStyle w:val="IndexLink"/>
              </w:rPr>
              <w:t>539</w:t>
            </w:r>
          </w:hyperlink>
        </w:p>
        <w:p>
          <w:pPr>
            <w:pStyle w:val="Contents5"/>
            <w:tabs>
              <w:tab w:val="clear" w:pos="7892"/>
              <w:tab w:val="right" w:pos="9026" w:leader="dot"/>
            </w:tabs>
            <w:rPr/>
          </w:pPr>
          <w:hyperlink w:anchor="__RefHeading___Toc14765800_73709187">
            <w:r>
              <w:rPr>
                <w:webHidden/>
                <w:rStyle w:val="IndexLink"/>
                <w:rtl w:val="true"/>
              </w:rPr>
              <w:t xml:space="preserve">القول </w:t>
            </w:r>
            <w:r>
              <w:rPr>
                <w:rStyle w:val="IndexLink"/>
                <w:rtl w:val="true"/>
              </w:rPr>
              <w:t xml:space="preserve">: </w:t>
            </w:r>
            <w:r>
              <w:rPr>
                <w:rStyle w:val="IndexLink"/>
                <w:rtl w:val="true"/>
              </w:rPr>
              <w:t>في كمّية الجزية</w:t>
            </w:r>
            <w:r>
              <w:rPr>
                <w:rStyle w:val="IndexLink"/>
                <w:rtl w:val="true"/>
              </w:rPr>
              <w:tab/>
            </w:r>
            <w:r>
              <w:rPr>
                <w:rStyle w:val="IndexLink"/>
              </w:rPr>
              <w:t>541</w:t>
            </w:r>
          </w:hyperlink>
        </w:p>
        <w:p>
          <w:pPr>
            <w:pStyle w:val="Contents5"/>
            <w:tabs>
              <w:tab w:val="clear" w:pos="7892"/>
              <w:tab w:val="right" w:pos="9026" w:leader="dot"/>
            </w:tabs>
            <w:rPr/>
          </w:pPr>
          <w:hyperlink w:anchor="__RefHeading___Toc14765802_73709187">
            <w:r>
              <w:rPr>
                <w:webHidden/>
                <w:rStyle w:val="IndexLink"/>
                <w:rtl w:val="true"/>
              </w:rPr>
              <w:t xml:space="preserve">القول </w:t>
            </w:r>
            <w:r>
              <w:rPr>
                <w:rStyle w:val="IndexLink"/>
                <w:rtl w:val="true"/>
              </w:rPr>
              <w:t xml:space="preserve">: </w:t>
            </w:r>
            <w:r>
              <w:rPr>
                <w:rStyle w:val="IndexLink"/>
                <w:rtl w:val="true"/>
              </w:rPr>
              <w:t>في شرائط الذمّة</w:t>
            </w:r>
            <w:r>
              <w:rPr>
                <w:rStyle w:val="IndexLink"/>
                <w:rtl w:val="true"/>
              </w:rPr>
              <w:tab/>
            </w:r>
            <w:r>
              <w:rPr>
                <w:rStyle w:val="IndexLink"/>
              </w:rPr>
              <w:t>544</w:t>
            </w:r>
          </w:hyperlink>
        </w:p>
        <w:p>
          <w:pPr>
            <w:pStyle w:val="Contents5"/>
            <w:tabs>
              <w:tab w:val="clear" w:pos="7892"/>
              <w:tab w:val="right" w:pos="9026" w:leader="dot"/>
            </w:tabs>
            <w:rPr/>
          </w:pPr>
          <w:hyperlink w:anchor="__RefHeading___Toc14765804_73709187">
            <w:r>
              <w:rPr>
                <w:webHidden/>
                <w:rStyle w:val="IndexLink"/>
                <w:rtl w:val="true"/>
              </w:rPr>
              <w:t xml:space="preserve">القول </w:t>
            </w:r>
            <w:r>
              <w:rPr>
                <w:rStyle w:val="IndexLink"/>
                <w:rtl w:val="true"/>
              </w:rPr>
              <w:t xml:space="preserve">: </w:t>
            </w:r>
            <w:r>
              <w:rPr>
                <w:rStyle w:val="IndexLink"/>
                <w:rtl w:val="true"/>
              </w:rPr>
              <w:t>في أحكام الأبنية</w:t>
            </w:r>
            <w:r>
              <w:rPr>
                <w:rStyle w:val="IndexLink"/>
                <w:rtl w:val="true"/>
              </w:rPr>
              <w:tab/>
            </w:r>
            <w:r>
              <w:rPr>
                <w:rStyle w:val="IndexLink"/>
              </w:rPr>
              <w:t>547</w:t>
            </w:r>
          </w:hyperlink>
        </w:p>
        <w:p>
          <w:pPr>
            <w:pStyle w:val="Contents4"/>
            <w:tabs>
              <w:tab w:val="clear" w:pos="8176"/>
              <w:tab w:val="right" w:pos="9026" w:leader="dot"/>
            </w:tabs>
            <w:rPr/>
          </w:pPr>
          <w:hyperlink w:anchor="__RefHeading___Toc14765806_73709187">
            <w:r>
              <w:rPr>
                <w:webHidden/>
                <w:rStyle w:val="IndexLink"/>
                <w:rtl w:val="true"/>
              </w:rPr>
              <w:t xml:space="preserve">وتلحق بالمقام فروع </w:t>
            </w:r>
            <w:r>
              <w:rPr>
                <w:rStyle w:val="IndexLink"/>
                <w:rtl w:val="true"/>
              </w:rPr>
              <w:t>:</w:t>
              <w:tab/>
            </w:r>
            <w:r>
              <w:rPr>
                <w:rStyle w:val="IndexLink"/>
              </w:rPr>
              <w:t>549</w:t>
            </w:r>
          </w:hyperlink>
        </w:p>
        <w:p>
          <w:pPr>
            <w:pStyle w:val="Contents2"/>
            <w:tabs>
              <w:tab w:val="clear" w:pos="8743"/>
              <w:tab w:val="right" w:pos="9026" w:leader="dot"/>
            </w:tabs>
            <w:rPr/>
          </w:pPr>
          <w:hyperlink w:anchor="__RefHeading___Toc14765808_73709187">
            <w:r>
              <w:rPr>
                <w:webHidden/>
                <w:rStyle w:val="IndexLink"/>
                <w:rtl w:val="true"/>
              </w:rPr>
              <w:t>كتاب القصاص</w:t>
            </w:r>
            <w:r>
              <w:rPr>
                <w:rStyle w:val="IndexLink"/>
                <w:rtl w:val="true"/>
              </w:rPr>
              <w:tab/>
            </w:r>
            <w:r>
              <w:rPr>
                <w:rStyle w:val="IndexLink"/>
              </w:rPr>
              <w:t>551</w:t>
            </w:r>
          </w:hyperlink>
        </w:p>
        <w:p>
          <w:pPr>
            <w:pStyle w:val="Contents3"/>
            <w:tabs>
              <w:tab w:val="clear" w:pos="8459"/>
              <w:tab w:val="right" w:pos="9026" w:leader="dot"/>
            </w:tabs>
            <w:rPr/>
          </w:pPr>
          <w:hyperlink w:anchor="__RefHeading___Toc14765810_73709187">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14765812_73709187">
            <w:r>
              <w:rPr>
                <w:webHidden/>
                <w:rStyle w:val="IndexLink"/>
                <w:rtl w:val="true"/>
              </w:rPr>
              <w:t xml:space="preserve">القسم الأوّل </w:t>
            </w:r>
            <w:r>
              <w:rPr>
                <w:rStyle w:val="IndexLink"/>
                <w:rtl w:val="true"/>
              </w:rPr>
              <w:t xml:space="preserve">: </w:t>
            </w:r>
            <w:r>
              <w:rPr>
                <w:rStyle w:val="IndexLink"/>
                <w:rtl w:val="true"/>
              </w:rPr>
              <w:t>في قصاص النفس</w:t>
            </w:r>
            <w:r>
              <w:rPr>
                <w:rStyle w:val="IndexLink"/>
                <w:rtl w:val="true"/>
              </w:rPr>
              <w:tab/>
            </w:r>
            <w:r>
              <w:rPr>
                <w:rStyle w:val="IndexLink"/>
              </w:rPr>
              <w:t>551</w:t>
            </w:r>
          </w:hyperlink>
        </w:p>
        <w:p>
          <w:pPr>
            <w:pStyle w:val="Contents4"/>
            <w:tabs>
              <w:tab w:val="clear" w:pos="8176"/>
              <w:tab w:val="right" w:pos="9026" w:leader="dot"/>
            </w:tabs>
            <w:rPr/>
          </w:pPr>
          <w:hyperlink w:anchor="__RefHeading___Toc14765814_73709187">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14765816_73709187">
            <w:r>
              <w:rPr>
                <w:webHidden/>
                <w:rStyle w:val="IndexLink"/>
                <w:rtl w:val="true"/>
              </w:rPr>
              <w:t xml:space="preserve">القول </w:t>
            </w:r>
            <w:r>
              <w:rPr>
                <w:rStyle w:val="IndexLink"/>
                <w:rtl w:val="true"/>
              </w:rPr>
              <w:t xml:space="preserve">: </w:t>
            </w:r>
            <w:r>
              <w:rPr>
                <w:rStyle w:val="IndexLink"/>
                <w:rtl w:val="true"/>
              </w:rPr>
              <w:t>في الموجب</w:t>
            </w:r>
            <w:r>
              <w:rPr>
                <w:rStyle w:val="IndexLink"/>
                <w:rtl w:val="true"/>
              </w:rPr>
              <w:tab/>
            </w:r>
            <w:r>
              <w:rPr>
                <w:rStyle w:val="IndexLink"/>
              </w:rPr>
              <w:t>551</w:t>
            </w:r>
          </w:hyperlink>
        </w:p>
        <w:p>
          <w:pPr>
            <w:pStyle w:val="Contents4"/>
            <w:tabs>
              <w:tab w:val="clear" w:pos="8176"/>
              <w:tab w:val="right" w:pos="9026" w:leader="dot"/>
            </w:tabs>
            <w:rPr/>
          </w:pPr>
          <w:hyperlink w:anchor="__RefHeading___Toc14765818_73709187">
            <w:r>
              <w:rPr>
                <w:webHidden/>
                <w:rStyle w:val="IndexLink"/>
                <w:rtl w:val="true"/>
              </w:rPr>
              <w:t xml:space="preserve">القول </w:t>
            </w:r>
            <w:r>
              <w:rPr>
                <w:rStyle w:val="IndexLink"/>
                <w:rtl w:val="true"/>
              </w:rPr>
              <w:t xml:space="preserve">: </w:t>
            </w:r>
            <w:r>
              <w:rPr>
                <w:rStyle w:val="IndexLink"/>
                <w:rtl w:val="true"/>
              </w:rPr>
              <w:t>في الشرائط المعتبرة في القصاص</w:t>
            </w:r>
            <w:r>
              <w:rPr>
                <w:rStyle w:val="IndexLink"/>
                <w:rtl w:val="true"/>
              </w:rPr>
              <w:tab/>
            </w:r>
            <w:r>
              <w:rPr>
                <w:rStyle w:val="IndexLink"/>
              </w:rPr>
              <w:t>562</w:t>
            </w:r>
          </w:hyperlink>
        </w:p>
        <w:p>
          <w:pPr>
            <w:pStyle w:val="Contents4"/>
            <w:tabs>
              <w:tab w:val="clear" w:pos="8176"/>
              <w:tab w:val="right" w:pos="9026" w:leader="dot"/>
            </w:tabs>
            <w:rPr/>
          </w:pPr>
          <w:hyperlink w:anchor="__RefHeading___Toc14765820_73709187">
            <w:r>
              <w:rPr>
                <w:webHidden/>
                <w:rStyle w:val="IndexLink"/>
                <w:rtl w:val="true"/>
              </w:rPr>
              <w:t xml:space="preserve">القول </w:t>
            </w:r>
            <w:r>
              <w:rPr>
                <w:rStyle w:val="IndexLink"/>
                <w:rtl w:val="true"/>
              </w:rPr>
              <w:t xml:space="preserve">: </w:t>
            </w:r>
            <w:r>
              <w:rPr>
                <w:rStyle w:val="IndexLink"/>
                <w:rtl w:val="true"/>
              </w:rPr>
              <w:t>فيما يثبت به القود</w:t>
            </w:r>
            <w:r>
              <w:rPr>
                <w:rStyle w:val="IndexLink"/>
                <w:rtl w:val="true"/>
              </w:rPr>
              <w:tab/>
            </w:r>
            <w:r>
              <w:rPr>
                <w:rStyle w:val="IndexLink"/>
              </w:rPr>
              <w:t>567</w:t>
            </w:r>
          </w:hyperlink>
        </w:p>
        <w:p>
          <w:pPr>
            <w:pStyle w:val="Contents5"/>
            <w:tabs>
              <w:tab w:val="clear" w:pos="7892"/>
              <w:tab w:val="right" w:pos="9026" w:leader="dot"/>
            </w:tabs>
            <w:rPr/>
          </w:pPr>
          <w:hyperlink w:anchor="__RefHeading___Toc14765822_7370918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14765824_73709187">
            <w:r>
              <w:rPr>
                <w:webHidden/>
                <w:rStyle w:val="IndexLink"/>
                <w:rtl w:val="true"/>
              </w:rPr>
              <w:t xml:space="preserve">الأوّل </w:t>
            </w:r>
            <w:r>
              <w:rPr>
                <w:rStyle w:val="IndexLink"/>
                <w:rtl w:val="true"/>
              </w:rPr>
              <w:t xml:space="preserve">: </w:t>
            </w:r>
            <w:r>
              <w:rPr>
                <w:rStyle w:val="IndexLink"/>
                <w:rtl w:val="true"/>
              </w:rPr>
              <w:t>الإقرار بالقتل</w:t>
            </w:r>
            <w:r>
              <w:rPr>
                <w:rStyle w:val="IndexLink"/>
                <w:rtl w:val="true"/>
              </w:rPr>
              <w:tab/>
            </w:r>
            <w:r>
              <w:rPr>
                <w:rStyle w:val="IndexLink"/>
              </w:rPr>
              <w:t>567</w:t>
            </w:r>
          </w:hyperlink>
        </w:p>
        <w:p>
          <w:pPr>
            <w:pStyle w:val="Contents5"/>
            <w:tabs>
              <w:tab w:val="clear" w:pos="7892"/>
              <w:tab w:val="right" w:pos="9026" w:leader="dot"/>
            </w:tabs>
            <w:rPr/>
          </w:pPr>
          <w:hyperlink w:anchor="__RefHeading___Toc14765826_73709187">
            <w:r>
              <w:rPr>
                <w:webHidden/>
                <w:rStyle w:val="IndexLink"/>
                <w:rtl w:val="true"/>
              </w:rPr>
              <w:t xml:space="preserve">الثاني </w:t>
            </w:r>
            <w:r>
              <w:rPr>
                <w:rStyle w:val="IndexLink"/>
                <w:rtl w:val="true"/>
              </w:rPr>
              <w:t xml:space="preserve">: </w:t>
            </w:r>
            <w:r>
              <w:rPr>
                <w:rStyle w:val="IndexLink"/>
                <w:rtl w:val="true"/>
              </w:rPr>
              <w:t>البيّنة</w:t>
            </w:r>
            <w:r>
              <w:rPr>
                <w:rStyle w:val="IndexLink"/>
                <w:rtl w:val="true"/>
              </w:rPr>
              <w:tab/>
            </w:r>
            <w:r>
              <w:rPr>
                <w:rStyle w:val="IndexLink"/>
              </w:rPr>
              <w:t>568</w:t>
            </w:r>
          </w:hyperlink>
        </w:p>
        <w:p>
          <w:pPr>
            <w:pStyle w:val="Contents5"/>
            <w:tabs>
              <w:tab w:val="clear" w:pos="7892"/>
              <w:tab w:val="right" w:pos="9026" w:leader="dot"/>
            </w:tabs>
            <w:rPr/>
          </w:pPr>
          <w:hyperlink w:anchor="__RefHeading___Toc14765828_73709187">
            <w:r>
              <w:rPr>
                <w:webHidden/>
                <w:rStyle w:val="IndexLink"/>
                <w:rtl w:val="true"/>
              </w:rPr>
              <w:t xml:space="preserve">الثالث </w:t>
            </w:r>
            <w:r>
              <w:rPr>
                <w:rStyle w:val="IndexLink"/>
                <w:rtl w:val="true"/>
              </w:rPr>
              <w:t xml:space="preserve">: </w:t>
            </w:r>
            <w:r>
              <w:rPr>
                <w:rStyle w:val="IndexLink"/>
                <w:rtl w:val="true"/>
              </w:rPr>
              <w:t>القسامة</w:t>
            </w:r>
            <w:r>
              <w:rPr>
                <w:rStyle w:val="IndexLink"/>
                <w:rtl w:val="true"/>
              </w:rPr>
              <w:tab/>
            </w:r>
            <w:r>
              <w:rPr>
                <w:rStyle w:val="IndexLink"/>
              </w:rPr>
              <w:t>570</w:t>
            </w:r>
          </w:hyperlink>
        </w:p>
        <w:p>
          <w:pPr>
            <w:pStyle w:val="Contents6"/>
            <w:tabs>
              <w:tab w:val="clear" w:pos="7609"/>
              <w:tab w:val="right" w:pos="9026" w:leader="dot"/>
            </w:tabs>
            <w:rPr/>
          </w:pPr>
          <w:hyperlink w:anchor="__RefHeading___Toc14765830_73709187">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14765832_73709187">
            <w:r>
              <w:rPr>
                <w:webHidden/>
                <w:rStyle w:val="IndexLink"/>
                <w:rtl w:val="true"/>
              </w:rPr>
              <w:t xml:space="preserve">المقصد الأوّل </w:t>
            </w:r>
            <w:r>
              <w:rPr>
                <w:rStyle w:val="IndexLink"/>
                <w:rtl w:val="true"/>
              </w:rPr>
              <w:t xml:space="preserve">: </w:t>
            </w:r>
            <w:r>
              <w:rPr>
                <w:rStyle w:val="IndexLink"/>
                <w:rtl w:val="true"/>
              </w:rPr>
              <w:t>في اللوث</w:t>
            </w:r>
            <w:r>
              <w:rPr>
                <w:rStyle w:val="IndexLink"/>
                <w:rtl w:val="true"/>
              </w:rPr>
              <w:tab/>
            </w:r>
            <w:r>
              <w:rPr>
                <w:rStyle w:val="IndexLink"/>
              </w:rPr>
              <w:t>570</w:t>
            </w:r>
          </w:hyperlink>
        </w:p>
        <w:p>
          <w:pPr>
            <w:pStyle w:val="Contents6"/>
            <w:tabs>
              <w:tab w:val="clear" w:pos="7609"/>
              <w:tab w:val="right" w:pos="9026" w:leader="dot"/>
            </w:tabs>
            <w:rPr/>
          </w:pPr>
          <w:hyperlink w:anchor="__RefHeading___Toc14765834_73709187">
            <w:r>
              <w:rPr>
                <w:webHidden/>
                <w:rStyle w:val="IndexLink"/>
                <w:rtl w:val="true"/>
              </w:rPr>
              <w:t xml:space="preserve">المقصد الثاني </w:t>
            </w:r>
            <w:r>
              <w:rPr>
                <w:rStyle w:val="IndexLink"/>
                <w:rtl w:val="true"/>
              </w:rPr>
              <w:t xml:space="preserve">: </w:t>
            </w:r>
            <w:r>
              <w:rPr>
                <w:rStyle w:val="IndexLink"/>
                <w:rtl w:val="true"/>
              </w:rPr>
              <w:t>في كمّية القسامة</w:t>
            </w:r>
            <w:r>
              <w:rPr>
                <w:rStyle w:val="IndexLink"/>
                <w:rtl w:val="true"/>
              </w:rPr>
              <w:tab/>
            </w:r>
            <w:r>
              <w:rPr>
                <w:rStyle w:val="IndexLink"/>
              </w:rPr>
              <w:t>572</w:t>
            </w:r>
          </w:hyperlink>
        </w:p>
        <w:p>
          <w:pPr>
            <w:pStyle w:val="Contents6"/>
            <w:tabs>
              <w:tab w:val="clear" w:pos="7609"/>
              <w:tab w:val="right" w:pos="9026" w:leader="dot"/>
            </w:tabs>
            <w:rPr/>
          </w:pPr>
          <w:hyperlink w:anchor="__RefHeading___Toc14765836_73709187">
            <w:r>
              <w:rPr>
                <w:webHidden/>
                <w:rStyle w:val="IndexLink"/>
                <w:rtl w:val="true"/>
              </w:rPr>
              <w:t xml:space="preserve">المقصد الثالث </w:t>
            </w:r>
            <w:r>
              <w:rPr>
                <w:rStyle w:val="IndexLink"/>
                <w:rtl w:val="true"/>
              </w:rPr>
              <w:t xml:space="preserve">: </w:t>
            </w:r>
            <w:r>
              <w:rPr>
                <w:rStyle w:val="IndexLink"/>
                <w:rtl w:val="true"/>
              </w:rPr>
              <w:t>في أحكامها</w:t>
            </w:r>
            <w:r>
              <w:rPr>
                <w:rStyle w:val="IndexLink"/>
                <w:rtl w:val="true"/>
              </w:rPr>
              <w:tab/>
            </w:r>
            <w:r>
              <w:rPr>
                <w:rStyle w:val="IndexLink"/>
              </w:rPr>
              <w:t>575</w:t>
            </w:r>
          </w:hyperlink>
        </w:p>
        <w:p>
          <w:pPr>
            <w:pStyle w:val="Contents6"/>
            <w:tabs>
              <w:tab w:val="clear" w:pos="7609"/>
              <w:tab w:val="right" w:pos="9026" w:leader="dot"/>
            </w:tabs>
            <w:rPr/>
          </w:pPr>
          <w:hyperlink w:anchor="__RefHeading___Toc14765838_73709187">
            <w:r>
              <w:rPr>
                <w:webHidden/>
                <w:rStyle w:val="IndexLink"/>
                <w:rtl w:val="true"/>
              </w:rPr>
              <w:t xml:space="preserve">القول </w:t>
            </w:r>
            <w:r>
              <w:rPr>
                <w:rStyle w:val="IndexLink"/>
                <w:rtl w:val="true"/>
              </w:rPr>
              <w:t xml:space="preserve">: </w:t>
            </w:r>
            <w:r>
              <w:rPr>
                <w:rStyle w:val="IndexLink"/>
                <w:rtl w:val="true"/>
              </w:rPr>
              <w:t>في كيفية الاستيفاء</w:t>
            </w:r>
            <w:r>
              <w:rPr>
                <w:rStyle w:val="IndexLink"/>
                <w:rtl w:val="true"/>
              </w:rPr>
              <w:tab/>
            </w:r>
            <w:r>
              <w:rPr>
                <w:rStyle w:val="IndexLink"/>
              </w:rPr>
              <w:t>577</w:t>
            </w:r>
          </w:hyperlink>
        </w:p>
        <w:p>
          <w:pPr>
            <w:pStyle w:val="Contents3"/>
            <w:tabs>
              <w:tab w:val="clear" w:pos="8459"/>
              <w:tab w:val="right" w:pos="9026" w:leader="dot"/>
            </w:tabs>
            <w:rPr/>
          </w:pPr>
          <w:hyperlink w:anchor="__RefHeading___Toc14765840_73709187">
            <w:r>
              <w:rPr>
                <w:webHidden/>
                <w:rStyle w:val="IndexLink"/>
                <w:rtl w:val="true"/>
              </w:rPr>
              <w:t xml:space="preserve">القسم الثاني </w:t>
            </w:r>
            <w:r>
              <w:rPr>
                <w:rStyle w:val="IndexLink"/>
                <w:rtl w:val="true"/>
              </w:rPr>
              <w:t xml:space="preserve">: </w:t>
            </w:r>
            <w:r>
              <w:rPr>
                <w:rStyle w:val="IndexLink"/>
                <w:rtl w:val="true"/>
              </w:rPr>
              <w:t>في قصاص ما دون النفس</w:t>
            </w:r>
            <w:r>
              <w:rPr>
                <w:rStyle w:val="IndexLink"/>
                <w:rtl w:val="true"/>
              </w:rPr>
              <w:tab/>
            </w:r>
            <w:r>
              <w:rPr>
                <w:rStyle w:val="IndexLink"/>
              </w:rPr>
              <w:t>584</w:t>
            </w:r>
          </w:hyperlink>
        </w:p>
        <w:p>
          <w:pPr>
            <w:pStyle w:val="Contents4"/>
            <w:tabs>
              <w:tab w:val="clear" w:pos="8176"/>
              <w:tab w:val="right" w:pos="9026" w:leader="dot"/>
            </w:tabs>
            <w:rPr/>
          </w:pPr>
          <w:hyperlink w:anchor="__RefHeading___Toc14765842_73709187">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4765844_73709187">
            <w:r>
              <w:rPr>
                <w:webHidden/>
                <w:rStyle w:val="IndexLink"/>
                <w:rtl w:val="true"/>
              </w:rPr>
              <w:t xml:space="preserve">وهنا فروع </w:t>
            </w:r>
            <w:r>
              <w:rPr>
                <w:rStyle w:val="IndexLink"/>
                <w:rtl w:val="true"/>
              </w:rPr>
              <w:t>:</w:t>
              <w:tab/>
            </w:r>
            <w:r>
              <w:rPr>
                <w:rStyle w:val="IndexLink"/>
              </w:rPr>
              <w:t>595</w:t>
            </w:r>
          </w:hyperlink>
        </w:p>
        <w:p>
          <w:pPr>
            <w:pStyle w:val="Contents2"/>
            <w:tabs>
              <w:tab w:val="clear" w:pos="8743"/>
              <w:tab w:val="right" w:pos="9026" w:leader="dot"/>
            </w:tabs>
            <w:rPr/>
          </w:pPr>
          <w:hyperlink w:anchor="__RefHeading___Toc14765846_73709187">
            <w:r>
              <w:rPr>
                <w:webHidden/>
                <w:rStyle w:val="IndexLink"/>
                <w:rtl w:val="true"/>
              </w:rPr>
              <w:t>كتاب الديات</w:t>
            </w:r>
            <w:r>
              <w:rPr>
                <w:rStyle w:val="IndexLink"/>
                <w:rtl w:val="true"/>
              </w:rPr>
              <w:tab/>
            </w:r>
            <w:r>
              <w:rPr>
                <w:rStyle w:val="IndexLink"/>
              </w:rPr>
              <w:t>599</w:t>
            </w:r>
          </w:hyperlink>
        </w:p>
        <w:p>
          <w:pPr>
            <w:pStyle w:val="Contents3"/>
            <w:tabs>
              <w:tab w:val="clear" w:pos="8459"/>
              <w:tab w:val="right" w:pos="9026" w:leader="dot"/>
            </w:tabs>
            <w:rPr/>
          </w:pPr>
          <w:hyperlink w:anchor="__RefHeading___Toc14765848_73709187">
            <w:r>
              <w:rPr>
                <w:webHidden/>
                <w:rStyle w:val="IndexLink"/>
                <w:rtl w:val="true"/>
              </w:rPr>
              <w:t>اشارة</w:t>
            </w:r>
            <w:r>
              <w:rPr>
                <w:rStyle w:val="IndexLink"/>
                <w:rtl w:val="true"/>
              </w:rPr>
              <w:tab/>
            </w:r>
            <w:r>
              <w:rPr>
                <w:rStyle w:val="IndexLink"/>
              </w:rPr>
              <w:t>599</w:t>
            </w:r>
          </w:hyperlink>
        </w:p>
        <w:p>
          <w:pPr>
            <w:pStyle w:val="Contents3"/>
            <w:tabs>
              <w:tab w:val="clear" w:pos="8459"/>
              <w:tab w:val="right" w:pos="9026" w:leader="dot"/>
            </w:tabs>
            <w:rPr/>
          </w:pPr>
          <w:hyperlink w:anchor="__RefHeading___Toc14765850_73709187">
            <w:r>
              <w:rPr>
                <w:webHidden/>
                <w:rStyle w:val="IndexLink"/>
                <w:rtl w:val="true"/>
              </w:rPr>
              <w:t xml:space="preserve">القول </w:t>
            </w:r>
            <w:r>
              <w:rPr>
                <w:rStyle w:val="IndexLink"/>
                <w:rtl w:val="true"/>
              </w:rPr>
              <w:t xml:space="preserve">: </w:t>
            </w:r>
            <w:r>
              <w:rPr>
                <w:rStyle w:val="IndexLink"/>
                <w:rtl w:val="true"/>
              </w:rPr>
              <w:t>في أقسام القتل</w:t>
            </w:r>
            <w:r>
              <w:rPr>
                <w:rStyle w:val="IndexLink"/>
                <w:rtl w:val="true"/>
              </w:rPr>
              <w:tab/>
            </w:r>
            <w:r>
              <w:rPr>
                <w:rStyle w:val="IndexLink"/>
              </w:rPr>
              <w:t>599</w:t>
            </w:r>
          </w:hyperlink>
        </w:p>
        <w:p>
          <w:pPr>
            <w:pStyle w:val="Contents3"/>
            <w:tabs>
              <w:tab w:val="clear" w:pos="8459"/>
              <w:tab w:val="right" w:pos="9026" w:leader="dot"/>
            </w:tabs>
            <w:rPr/>
          </w:pPr>
          <w:hyperlink w:anchor="__RefHeading___Toc14765852_73709187">
            <w:r>
              <w:rPr>
                <w:webHidden/>
                <w:rStyle w:val="IndexLink"/>
                <w:rtl w:val="true"/>
              </w:rPr>
              <w:t xml:space="preserve">القول </w:t>
            </w:r>
            <w:r>
              <w:rPr>
                <w:rStyle w:val="IndexLink"/>
                <w:rtl w:val="true"/>
              </w:rPr>
              <w:t xml:space="preserve">: </w:t>
            </w:r>
            <w:r>
              <w:rPr>
                <w:rStyle w:val="IndexLink"/>
                <w:rtl w:val="true"/>
              </w:rPr>
              <w:t>في مقادير الديات</w:t>
            </w:r>
            <w:r>
              <w:rPr>
                <w:rStyle w:val="IndexLink"/>
                <w:rtl w:val="true"/>
              </w:rPr>
              <w:tab/>
            </w:r>
            <w:r>
              <w:rPr>
                <w:rStyle w:val="IndexLink"/>
              </w:rPr>
              <w:t>600</w:t>
            </w:r>
          </w:hyperlink>
        </w:p>
        <w:p>
          <w:pPr>
            <w:pStyle w:val="Contents3"/>
            <w:tabs>
              <w:tab w:val="clear" w:pos="8459"/>
              <w:tab w:val="right" w:pos="9026" w:leader="dot"/>
            </w:tabs>
            <w:rPr/>
          </w:pPr>
          <w:hyperlink w:anchor="__RefHeading___Toc14765854_73709187">
            <w:r>
              <w:rPr>
                <w:webHidden/>
                <w:rStyle w:val="IndexLink"/>
                <w:rtl w:val="true"/>
              </w:rPr>
              <w:t xml:space="preserve">القول </w:t>
            </w:r>
            <w:r>
              <w:rPr>
                <w:rStyle w:val="IndexLink"/>
                <w:rtl w:val="true"/>
              </w:rPr>
              <w:t xml:space="preserve">: </w:t>
            </w:r>
            <w:r>
              <w:rPr>
                <w:rStyle w:val="IndexLink"/>
                <w:rtl w:val="true"/>
              </w:rPr>
              <w:t>في موجبات الضمان</w:t>
            </w:r>
            <w:r>
              <w:rPr>
                <w:rStyle w:val="IndexLink"/>
                <w:rtl w:val="true"/>
              </w:rPr>
              <w:tab/>
            </w:r>
            <w:r>
              <w:rPr>
                <w:rStyle w:val="IndexLink"/>
              </w:rPr>
              <w:t>606</w:t>
            </w:r>
          </w:hyperlink>
        </w:p>
        <w:p>
          <w:pPr>
            <w:pStyle w:val="Contents4"/>
            <w:tabs>
              <w:tab w:val="clear" w:pos="8176"/>
              <w:tab w:val="right" w:pos="9026" w:leader="dot"/>
            </w:tabs>
            <w:rPr/>
          </w:pPr>
          <w:hyperlink w:anchor="__RefHeading___Toc14765856_73709187">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14765858_73709187">
            <w:r>
              <w:rPr>
                <w:webHidden/>
                <w:rStyle w:val="IndexLink"/>
                <w:rtl w:val="true"/>
              </w:rPr>
              <w:t xml:space="preserve">المبحث الأوّل </w:t>
            </w:r>
            <w:r>
              <w:rPr>
                <w:rStyle w:val="IndexLink"/>
                <w:rtl w:val="true"/>
              </w:rPr>
              <w:t xml:space="preserve">: </w:t>
            </w:r>
            <w:r>
              <w:rPr>
                <w:rStyle w:val="IndexLink"/>
                <w:rtl w:val="true"/>
              </w:rPr>
              <w:t>في المباشر</w:t>
            </w:r>
            <w:r>
              <w:rPr>
                <w:rStyle w:val="IndexLink"/>
                <w:rtl w:val="true"/>
              </w:rPr>
              <w:tab/>
            </w:r>
            <w:r>
              <w:rPr>
                <w:rStyle w:val="IndexLink"/>
              </w:rPr>
              <w:t>606</w:t>
            </w:r>
          </w:hyperlink>
        </w:p>
        <w:p>
          <w:pPr>
            <w:pStyle w:val="Contents4"/>
            <w:tabs>
              <w:tab w:val="clear" w:pos="8176"/>
              <w:tab w:val="right" w:pos="9026" w:leader="dot"/>
            </w:tabs>
            <w:rPr/>
          </w:pPr>
          <w:hyperlink w:anchor="__RefHeading___Toc14765860_73709187">
            <w:r>
              <w:rPr>
                <w:webHidden/>
                <w:rStyle w:val="IndexLink"/>
                <w:rtl w:val="true"/>
              </w:rPr>
              <w:t xml:space="preserve">المبحث الثاني </w:t>
            </w:r>
            <w:r>
              <w:rPr>
                <w:rStyle w:val="IndexLink"/>
                <w:rtl w:val="true"/>
              </w:rPr>
              <w:t xml:space="preserve">: </w:t>
            </w:r>
            <w:r>
              <w:rPr>
                <w:rStyle w:val="IndexLink"/>
                <w:rtl w:val="true"/>
              </w:rPr>
              <w:t>في الأسباب</w:t>
            </w:r>
            <w:r>
              <w:rPr>
                <w:rStyle w:val="IndexLink"/>
                <w:rtl w:val="true"/>
              </w:rPr>
              <w:tab/>
            </w:r>
            <w:r>
              <w:rPr>
                <w:rStyle w:val="IndexLink"/>
              </w:rPr>
              <w:t>611</w:t>
            </w:r>
          </w:hyperlink>
        </w:p>
        <w:p>
          <w:pPr>
            <w:pStyle w:val="Contents4"/>
            <w:tabs>
              <w:tab w:val="clear" w:pos="8176"/>
              <w:tab w:val="right" w:pos="9026" w:leader="dot"/>
            </w:tabs>
            <w:rPr/>
          </w:pPr>
          <w:hyperlink w:anchor="__RefHeading___Toc14765862_73709187">
            <w:r>
              <w:rPr>
                <w:webHidden/>
                <w:rStyle w:val="IndexLink"/>
                <w:rtl w:val="true"/>
              </w:rPr>
              <w:t xml:space="preserve">المبحث الثالث </w:t>
            </w:r>
            <w:r>
              <w:rPr>
                <w:rStyle w:val="IndexLink"/>
                <w:rtl w:val="true"/>
              </w:rPr>
              <w:t xml:space="preserve">: </w:t>
            </w:r>
            <w:r>
              <w:rPr>
                <w:rStyle w:val="IndexLink"/>
                <w:rtl w:val="true"/>
              </w:rPr>
              <w:t>في تزاحم الموجبات</w:t>
            </w:r>
            <w:r>
              <w:rPr>
                <w:rStyle w:val="IndexLink"/>
                <w:rtl w:val="true"/>
              </w:rPr>
              <w:tab/>
            </w:r>
            <w:r>
              <w:rPr>
                <w:rStyle w:val="IndexLink"/>
              </w:rPr>
              <w:t>616</w:t>
            </w:r>
          </w:hyperlink>
        </w:p>
        <w:p>
          <w:pPr>
            <w:pStyle w:val="Contents4"/>
            <w:tabs>
              <w:tab w:val="clear" w:pos="8176"/>
              <w:tab w:val="right" w:pos="9026" w:leader="dot"/>
            </w:tabs>
            <w:rPr/>
          </w:pPr>
          <w:hyperlink w:anchor="__RefHeading___Toc14765864_73709187">
            <w:r>
              <w:rPr>
                <w:webHidden/>
                <w:rStyle w:val="IndexLink"/>
                <w:rtl w:val="true"/>
              </w:rPr>
              <w:t xml:space="preserve">القول </w:t>
            </w:r>
            <w:r>
              <w:rPr>
                <w:rStyle w:val="IndexLink"/>
                <w:rtl w:val="true"/>
              </w:rPr>
              <w:t xml:space="preserve">: </w:t>
            </w:r>
            <w:r>
              <w:rPr>
                <w:rStyle w:val="IndexLink"/>
                <w:rtl w:val="true"/>
              </w:rPr>
              <w:t>في الجناية على الأطراف</w:t>
            </w:r>
            <w:r>
              <w:rPr>
                <w:rStyle w:val="IndexLink"/>
                <w:rtl w:val="true"/>
              </w:rPr>
              <w:tab/>
            </w:r>
            <w:r>
              <w:rPr>
                <w:rStyle w:val="IndexLink"/>
              </w:rPr>
              <w:t>617</w:t>
            </w:r>
          </w:hyperlink>
        </w:p>
        <w:p>
          <w:pPr>
            <w:pStyle w:val="Contents5"/>
            <w:tabs>
              <w:tab w:val="clear" w:pos="7892"/>
              <w:tab w:val="right" w:pos="9026" w:leader="dot"/>
            </w:tabs>
            <w:rPr/>
          </w:pPr>
          <w:hyperlink w:anchor="__RefHeading___Toc14765866_73709187">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14765868_73709187">
            <w:r>
              <w:rPr>
                <w:webHidden/>
                <w:rStyle w:val="IndexLink"/>
                <w:rtl w:val="true"/>
              </w:rPr>
              <w:t xml:space="preserve">المقصد الأوّل </w:t>
            </w:r>
            <w:r>
              <w:rPr>
                <w:rStyle w:val="IndexLink"/>
                <w:rtl w:val="true"/>
              </w:rPr>
              <w:t xml:space="preserve">: </w:t>
            </w:r>
            <w:r>
              <w:rPr>
                <w:rStyle w:val="IndexLink"/>
                <w:rtl w:val="true"/>
              </w:rPr>
              <w:t>في ديات الأعضاء</w:t>
            </w:r>
            <w:r>
              <w:rPr>
                <w:rStyle w:val="IndexLink"/>
                <w:rtl w:val="true"/>
              </w:rPr>
              <w:tab/>
            </w:r>
            <w:r>
              <w:rPr>
                <w:rStyle w:val="IndexLink"/>
              </w:rPr>
              <w:t>617</w:t>
            </w:r>
          </w:hyperlink>
        </w:p>
        <w:p>
          <w:pPr>
            <w:pStyle w:val="Contents6"/>
            <w:tabs>
              <w:tab w:val="clear" w:pos="7609"/>
              <w:tab w:val="right" w:pos="9026" w:leader="dot"/>
            </w:tabs>
            <w:rPr/>
          </w:pPr>
          <w:hyperlink w:anchor="__RefHeading___Toc14765870_73709187">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14765872_73709187">
            <w:r>
              <w:rPr>
                <w:webHidden/>
                <w:rStyle w:val="IndexLink"/>
                <w:rtl w:val="true"/>
              </w:rPr>
              <w:t xml:space="preserve">الأوّل </w:t>
            </w:r>
            <w:r>
              <w:rPr>
                <w:rStyle w:val="IndexLink"/>
                <w:rtl w:val="true"/>
              </w:rPr>
              <w:t xml:space="preserve">: </w:t>
            </w:r>
            <w:r>
              <w:rPr>
                <w:rStyle w:val="IndexLink"/>
                <w:rtl w:val="true"/>
              </w:rPr>
              <w:t>الشعر</w:t>
            </w:r>
            <w:r>
              <w:rPr>
                <w:rStyle w:val="IndexLink"/>
                <w:rtl w:val="true"/>
              </w:rPr>
              <w:tab/>
            </w:r>
            <w:r>
              <w:rPr>
                <w:rStyle w:val="IndexLink"/>
              </w:rPr>
              <w:t>617</w:t>
            </w:r>
          </w:hyperlink>
        </w:p>
        <w:p>
          <w:pPr>
            <w:pStyle w:val="Contents6"/>
            <w:tabs>
              <w:tab w:val="clear" w:pos="7609"/>
              <w:tab w:val="right" w:pos="9026" w:leader="dot"/>
            </w:tabs>
            <w:rPr/>
          </w:pPr>
          <w:hyperlink w:anchor="__RefHeading___Toc14765874_73709187">
            <w:r>
              <w:rPr>
                <w:webHidden/>
                <w:rStyle w:val="IndexLink"/>
                <w:rtl w:val="true"/>
              </w:rPr>
              <w:t xml:space="preserve">الثاني </w:t>
            </w:r>
            <w:r>
              <w:rPr>
                <w:rStyle w:val="IndexLink"/>
                <w:rtl w:val="true"/>
              </w:rPr>
              <w:t xml:space="preserve">: </w:t>
            </w:r>
            <w:r>
              <w:rPr>
                <w:rStyle w:val="IndexLink"/>
                <w:rtl w:val="true"/>
              </w:rPr>
              <w:t>العينان</w:t>
            </w:r>
            <w:r>
              <w:rPr>
                <w:rStyle w:val="IndexLink"/>
                <w:rtl w:val="true"/>
              </w:rPr>
              <w:tab/>
            </w:r>
            <w:r>
              <w:rPr>
                <w:rStyle w:val="IndexLink"/>
              </w:rPr>
              <w:t>619</w:t>
            </w:r>
          </w:hyperlink>
        </w:p>
        <w:p>
          <w:pPr>
            <w:pStyle w:val="Contents6"/>
            <w:tabs>
              <w:tab w:val="clear" w:pos="7609"/>
              <w:tab w:val="right" w:pos="9026" w:leader="dot"/>
            </w:tabs>
            <w:rPr/>
          </w:pPr>
          <w:hyperlink w:anchor="__RefHeading___Toc14765876_73709187">
            <w:r>
              <w:rPr>
                <w:webHidden/>
                <w:rStyle w:val="IndexLink"/>
                <w:rtl w:val="true"/>
              </w:rPr>
              <w:t xml:space="preserve">الثالث </w:t>
            </w:r>
            <w:r>
              <w:rPr>
                <w:rStyle w:val="IndexLink"/>
                <w:rtl w:val="true"/>
              </w:rPr>
              <w:t xml:space="preserve">: </w:t>
            </w:r>
            <w:r>
              <w:rPr>
                <w:rStyle w:val="IndexLink"/>
                <w:rtl w:val="true"/>
              </w:rPr>
              <w:t>الأنف</w:t>
            </w:r>
            <w:r>
              <w:rPr>
                <w:rStyle w:val="IndexLink"/>
                <w:rtl w:val="true"/>
              </w:rPr>
              <w:tab/>
            </w:r>
            <w:r>
              <w:rPr>
                <w:rStyle w:val="IndexLink"/>
              </w:rPr>
              <w:t>619</w:t>
            </w:r>
          </w:hyperlink>
        </w:p>
        <w:p>
          <w:pPr>
            <w:pStyle w:val="Contents6"/>
            <w:tabs>
              <w:tab w:val="clear" w:pos="7609"/>
              <w:tab w:val="right" w:pos="9026" w:leader="dot"/>
            </w:tabs>
            <w:rPr/>
          </w:pPr>
          <w:hyperlink w:anchor="__RefHeading___Toc14765878_73709187">
            <w:r>
              <w:rPr>
                <w:webHidden/>
                <w:rStyle w:val="IndexLink"/>
                <w:rtl w:val="true"/>
              </w:rPr>
              <w:t xml:space="preserve">الرابع </w:t>
            </w:r>
            <w:r>
              <w:rPr>
                <w:rStyle w:val="IndexLink"/>
                <w:rtl w:val="true"/>
              </w:rPr>
              <w:t xml:space="preserve">: </w:t>
            </w:r>
            <w:r>
              <w:rPr>
                <w:rStyle w:val="IndexLink"/>
                <w:rtl w:val="true"/>
              </w:rPr>
              <w:t>الاُذن</w:t>
            </w:r>
            <w:r>
              <w:rPr>
                <w:rStyle w:val="IndexLink"/>
                <w:rtl w:val="true"/>
              </w:rPr>
              <w:tab/>
            </w:r>
            <w:r>
              <w:rPr>
                <w:rStyle w:val="IndexLink"/>
              </w:rPr>
              <w:t>620</w:t>
            </w:r>
          </w:hyperlink>
        </w:p>
        <w:p>
          <w:pPr>
            <w:pStyle w:val="Contents6"/>
            <w:tabs>
              <w:tab w:val="clear" w:pos="7609"/>
              <w:tab w:val="right" w:pos="9026" w:leader="dot"/>
            </w:tabs>
            <w:rPr/>
          </w:pPr>
          <w:hyperlink w:anchor="__RefHeading___Toc14765880_73709187">
            <w:r>
              <w:rPr>
                <w:webHidden/>
                <w:rStyle w:val="IndexLink"/>
                <w:rtl w:val="true"/>
              </w:rPr>
              <w:t xml:space="preserve">الخامس </w:t>
            </w:r>
            <w:r>
              <w:rPr>
                <w:rStyle w:val="IndexLink"/>
                <w:rtl w:val="true"/>
              </w:rPr>
              <w:t xml:space="preserve">: </w:t>
            </w:r>
            <w:r>
              <w:rPr>
                <w:rStyle w:val="IndexLink"/>
                <w:rtl w:val="true"/>
              </w:rPr>
              <w:t>الشفتان</w:t>
            </w:r>
            <w:r>
              <w:rPr>
                <w:rStyle w:val="IndexLink"/>
                <w:rtl w:val="true"/>
              </w:rPr>
              <w:tab/>
            </w:r>
            <w:r>
              <w:rPr>
                <w:rStyle w:val="IndexLink"/>
              </w:rPr>
              <w:t>621</w:t>
            </w:r>
          </w:hyperlink>
        </w:p>
        <w:p>
          <w:pPr>
            <w:pStyle w:val="Contents6"/>
            <w:tabs>
              <w:tab w:val="clear" w:pos="7609"/>
              <w:tab w:val="right" w:pos="9026" w:leader="dot"/>
            </w:tabs>
            <w:rPr/>
          </w:pPr>
          <w:hyperlink w:anchor="__RefHeading___Toc14765882_73709187">
            <w:r>
              <w:rPr>
                <w:webHidden/>
                <w:rStyle w:val="IndexLink"/>
                <w:rtl w:val="true"/>
              </w:rPr>
              <w:t xml:space="preserve">السادس </w:t>
            </w:r>
            <w:r>
              <w:rPr>
                <w:rStyle w:val="IndexLink"/>
                <w:rtl w:val="true"/>
              </w:rPr>
              <w:t xml:space="preserve">: </w:t>
            </w:r>
            <w:r>
              <w:rPr>
                <w:rStyle w:val="IndexLink"/>
                <w:rtl w:val="true"/>
              </w:rPr>
              <w:t>اللسان</w:t>
            </w:r>
            <w:r>
              <w:rPr>
                <w:rStyle w:val="IndexLink"/>
                <w:rtl w:val="true"/>
              </w:rPr>
              <w:tab/>
            </w:r>
            <w:r>
              <w:rPr>
                <w:rStyle w:val="IndexLink"/>
              </w:rPr>
              <w:t>622</w:t>
            </w:r>
          </w:hyperlink>
        </w:p>
        <w:p>
          <w:pPr>
            <w:pStyle w:val="Contents6"/>
            <w:tabs>
              <w:tab w:val="clear" w:pos="7609"/>
              <w:tab w:val="right" w:pos="9026" w:leader="dot"/>
            </w:tabs>
            <w:rPr/>
          </w:pPr>
          <w:hyperlink w:anchor="__RefHeading___Toc14765884_73709187">
            <w:r>
              <w:rPr>
                <w:webHidden/>
                <w:rStyle w:val="IndexLink"/>
                <w:rtl w:val="true"/>
              </w:rPr>
              <w:t xml:space="preserve">السابع </w:t>
            </w:r>
            <w:r>
              <w:rPr>
                <w:rStyle w:val="IndexLink"/>
                <w:rtl w:val="true"/>
              </w:rPr>
              <w:t xml:space="preserve">: </w:t>
            </w:r>
            <w:r>
              <w:rPr>
                <w:rStyle w:val="IndexLink"/>
                <w:rtl w:val="true"/>
              </w:rPr>
              <w:t>الأسنان</w:t>
            </w:r>
            <w:r>
              <w:rPr>
                <w:rStyle w:val="IndexLink"/>
                <w:rtl w:val="true"/>
              </w:rPr>
              <w:tab/>
            </w:r>
            <w:r>
              <w:rPr>
                <w:rStyle w:val="IndexLink"/>
              </w:rPr>
              <w:t>623</w:t>
            </w:r>
          </w:hyperlink>
        </w:p>
        <w:p>
          <w:pPr>
            <w:pStyle w:val="Contents6"/>
            <w:tabs>
              <w:tab w:val="clear" w:pos="7609"/>
              <w:tab w:val="right" w:pos="9026" w:leader="dot"/>
            </w:tabs>
            <w:rPr/>
          </w:pPr>
          <w:hyperlink w:anchor="__RefHeading___Toc14765886_73709187">
            <w:r>
              <w:rPr>
                <w:webHidden/>
                <w:rStyle w:val="IndexLink"/>
                <w:rtl w:val="true"/>
              </w:rPr>
              <w:t xml:space="preserve">الثامن </w:t>
            </w:r>
            <w:r>
              <w:rPr>
                <w:rStyle w:val="IndexLink"/>
                <w:rtl w:val="true"/>
              </w:rPr>
              <w:t xml:space="preserve">: </w:t>
            </w:r>
            <w:r>
              <w:rPr>
                <w:rStyle w:val="IndexLink"/>
                <w:rtl w:val="true"/>
              </w:rPr>
              <w:t>العنق</w:t>
            </w:r>
            <w:r>
              <w:rPr>
                <w:rStyle w:val="IndexLink"/>
                <w:rtl w:val="true"/>
              </w:rPr>
              <w:tab/>
            </w:r>
            <w:r>
              <w:rPr>
                <w:rStyle w:val="IndexLink"/>
              </w:rPr>
              <w:t>625</w:t>
            </w:r>
          </w:hyperlink>
        </w:p>
        <w:p>
          <w:pPr>
            <w:pStyle w:val="Contents6"/>
            <w:tabs>
              <w:tab w:val="clear" w:pos="7609"/>
              <w:tab w:val="right" w:pos="9026" w:leader="dot"/>
            </w:tabs>
            <w:rPr/>
          </w:pPr>
          <w:hyperlink w:anchor="__RefHeading___Toc14765888_73709187">
            <w:r>
              <w:rPr>
                <w:webHidden/>
                <w:rStyle w:val="IndexLink"/>
                <w:rtl w:val="true"/>
              </w:rPr>
              <w:t xml:space="preserve">التاسع </w:t>
            </w:r>
            <w:r>
              <w:rPr>
                <w:rStyle w:val="IndexLink"/>
                <w:rtl w:val="true"/>
              </w:rPr>
              <w:t xml:space="preserve">: </w:t>
            </w:r>
            <w:r>
              <w:rPr>
                <w:rStyle w:val="IndexLink"/>
                <w:rtl w:val="true"/>
              </w:rPr>
              <w:t>اللحيان</w:t>
            </w:r>
            <w:r>
              <w:rPr>
                <w:rStyle w:val="IndexLink"/>
                <w:rtl w:val="true"/>
              </w:rPr>
              <w:tab/>
            </w:r>
            <w:r>
              <w:rPr>
                <w:rStyle w:val="IndexLink"/>
              </w:rPr>
              <w:t>625</w:t>
            </w:r>
          </w:hyperlink>
        </w:p>
        <w:p>
          <w:pPr>
            <w:pStyle w:val="Contents6"/>
            <w:tabs>
              <w:tab w:val="clear" w:pos="7609"/>
              <w:tab w:val="right" w:pos="9026" w:leader="dot"/>
            </w:tabs>
            <w:rPr/>
          </w:pPr>
          <w:hyperlink w:anchor="__RefHeading___Toc14765890_73709187">
            <w:r>
              <w:rPr>
                <w:webHidden/>
                <w:rStyle w:val="IndexLink"/>
                <w:rtl w:val="true"/>
              </w:rPr>
              <w:t xml:space="preserve">العاشر </w:t>
            </w:r>
            <w:r>
              <w:rPr>
                <w:rStyle w:val="IndexLink"/>
                <w:rtl w:val="true"/>
              </w:rPr>
              <w:t xml:space="preserve">: </w:t>
            </w:r>
            <w:r>
              <w:rPr>
                <w:rStyle w:val="IndexLink"/>
                <w:rtl w:val="true"/>
              </w:rPr>
              <w:t>اليدان</w:t>
            </w:r>
            <w:r>
              <w:rPr>
                <w:rStyle w:val="IndexLink"/>
                <w:rtl w:val="true"/>
              </w:rPr>
              <w:tab/>
            </w:r>
            <w:r>
              <w:rPr>
                <w:rStyle w:val="IndexLink"/>
              </w:rPr>
              <w:t>626</w:t>
            </w:r>
          </w:hyperlink>
        </w:p>
        <w:p>
          <w:pPr>
            <w:pStyle w:val="Contents6"/>
            <w:tabs>
              <w:tab w:val="clear" w:pos="7609"/>
              <w:tab w:val="right" w:pos="9026" w:leader="dot"/>
            </w:tabs>
            <w:rPr/>
          </w:pPr>
          <w:hyperlink w:anchor="__RefHeading___Toc14765892_73709187">
            <w:r>
              <w:rPr>
                <w:webHidden/>
                <w:rStyle w:val="IndexLink"/>
                <w:rtl w:val="true"/>
              </w:rPr>
              <w:t xml:space="preserve">الحادي عشر </w:t>
            </w:r>
            <w:r>
              <w:rPr>
                <w:rStyle w:val="IndexLink"/>
                <w:rtl w:val="true"/>
              </w:rPr>
              <w:t xml:space="preserve">: </w:t>
            </w:r>
            <w:r>
              <w:rPr>
                <w:rStyle w:val="IndexLink"/>
                <w:rtl w:val="true"/>
              </w:rPr>
              <w:t>الأصابع</w:t>
            </w:r>
            <w:r>
              <w:rPr>
                <w:rStyle w:val="IndexLink"/>
                <w:rtl w:val="true"/>
              </w:rPr>
              <w:tab/>
            </w:r>
            <w:r>
              <w:rPr>
                <w:rStyle w:val="IndexLink"/>
              </w:rPr>
              <w:t>627</w:t>
            </w:r>
          </w:hyperlink>
        </w:p>
        <w:p>
          <w:pPr>
            <w:pStyle w:val="Contents6"/>
            <w:tabs>
              <w:tab w:val="clear" w:pos="7609"/>
              <w:tab w:val="right" w:pos="9026" w:leader="dot"/>
            </w:tabs>
            <w:rPr/>
          </w:pPr>
          <w:hyperlink w:anchor="__RefHeading___Toc14765894_73709187">
            <w:r>
              <w:rPr>
                <w:webHidden/>
                <w:rStyle w:val="IndexLink"/>
                <w:rtl w:val="true"/>
              </w:rPr>
              <w:t xml:space="preserve">الثاني عشر </w:t>
            </w:r>
            <w:r>
              <w:rPr>
                <w:rStyle w:val="IndexLink"/>
                <w:rtl w:val="true"/>
              </w:rPr>
              <w:t xml:space="preserve">: </w:t>
            </w:r>
            <w:r>
              <w:rPr>
                <w:rStyle w:val="IndexLink"/>
                <w:rtl w:val="true"/>
              </w:rPr>
              <w:t>الظهر</w:t>
            </w:r>
            <w:r>
              <w:rPr>
                <w:rStyle w:val="IndexLink"/>
                <w:rtl w:val="true"/>
              </w:rPr>
              <w:tab/>
            </w:r>
            <w:r>
              <w:rPr>
                <w:rStyle w:val="IndexLink"/>
              </w:rPr>
              <w:t>627</w:t>
            </w:r>
          </w:hyperlink>
        </w:p>
        <w:p>
          <w:pPr>
            <w:pStyle w:val="Contents6"/>
            <w:tabs>
              <w:tab w:val="clear" w:pos="7609"/>
              <w:tab w:val="right" w:pos="9026" w:leader="dot"/>
            </w:tabs>
            <w:rPr/>
          </w:pPr>
          <w:hyperlink w:anchor="__RefHeading___Toc14765896_73709187">
            <w:r>
              <w:rPr>
                <w:webHidden/>
                <w:rStyle w:val="IndexLink"/>
                <w:rtl w:val="true"/>
              </w:rPr>
              <w:t xml:space="preserve">الثالث عشر </w:t>
            </w:r>
            <w:r>
              <w:rPr>
                <w:rStyle w:val="IndexLink"/>
                <w:rtl w:val="true"/>
              </w:rPr>
              <w:t xml:space="preserve">: </w:t>
            </w:r>
            <w:r>
              <w:rPr>
                <w:rStyle w:val="IndexLink"/>
                <w:rtl w:val="true"/>
              </w:rPr>
              <w:t>النخاع</w:t>
            </w:r>
            <w:r>
              <w:rPr>
                <w:rStyle w:val="IndexLink"/>
                <w:rtl w:val="true"/>
              </w:rPr>
              <w:tab/>
            </w:r>
            <w:r>
              <w:rPr>
                <w:rStyle w:val="IndexLink"/>
              </w:rPr>
              <w:t>628</w:t>
            </w:r>
          </w:hyperlink>
        </w:p>
        <w:p>
          <w:pPr>
            <w:pStyle w:val="Contents6"/>
            <w:tabs>
              <w:tab w:val="clear" w:pos="7609"/>
              <w:tab w:val="right" w:pos="9026" w:leader="dot"/>
            </w:tabs>
            <w:rPr/>
          </w:pPr>
          <w:hyperlink w:anchor="__RefHeading___Toc14765898_73709187">
            <w:r>
              <w:rPr>
                <w:webHidden/>
                <w:rStyle w:val="IndexLink"/>
                <w:rtl w:val="true"/>
              </w:rPr>
              <w:t xml:space="preserve">الرابع عشر </w:t>
            </w:r>
            <w:r>
              <w:rPr>
                <w:rStyle w:val="IndexLink"/>
                <w:rtl w:val="true"/>
              </w:rPr>
              <w:t xml:space="preserve">: </w:t>
            </w:r>
            <w:r>
              <w:rPr>
                <w:rStyle w:val="IndexLink"/>
                <w:rtl w:val="true"/>
              </w:rPr>
              <w:t>الثديان</w:t>
            </w:r>
            <w:r>
              <w:rPr>
                <w:rStyle w:val="IndexLink"/>
                <w:rtl w:val="true"/>
              </w:rPr>
              <w:tab/>
            </w:r>
            <w:r>
              <w:rPr>
                <w:rStyle w:val="IndexLink"/>
              </w:rPr>
              <w:t>628</w:t>
            </w:r>
          </w:hyperlink>
        </w:p>
        <w:p>
          <w:pPr>
            <w:pStyle w:val="Contents6"/>
            <w:tabs>
              <w:tab w:val="clear" w:pos="7609"/>
              <w:tab w:val="right" w:pos="9026" w:leader="dot"/>
            </w:tabs>
            <w:rPr/>
          </w:pPr>
          <w:hyperlink w:anchor="__RefHeading___Toc14765900_73709187">
            <w:r>
              <w:rPr>
                <w:webHidden/>
                <w:rStyle w:val="IndexLink"/>
                <w:rtl w:val="true"/>
              </w:rPr>
              <w:t xml:space="preserve">الخامس عشر </w:t>
            </w:r>
            <w:r>
              <w:rPr>
                <w:rStyle w:val="IndexLink"/>
                <w:rtl w:val="true"/>
              </w:rPr>
              <w:t xml:space="preserve">: </w:t>
            </w:r>
            <w:r>
              <w:rPr>
                <w:rStyle w:val="IndexLink"/>
                <w:rtl w:val="true"/>
              </w:rPr>
              <w:t>الذكر</w:t>
            </w:r>
            <w:r>
              <w:rPr>
                <w:rStyle w:val="IndexLink"/>
                <w:rtl w:val="true"/>
              </w:rPr>
              <w:tab/>
            </w:r>
            <w:r>
              <w:rPr>
                <w:rStyle w:val="IndexLink"/>
              </w:rPr>
              <w:t>629</w:t>
            </w:r>
          </w:hyperlink>
        </w:p>
        <w:p>
          <w:pPr>
            <w:pStyle w:val="Contents6"/>
            <w:tabs>
              <w:tab w:val="clear" w:pos="7609"/>
              <w:tab w:val="right" w:pos="9026" w:leader="dot"/>
            </w:tabs>
            <w:rPr/>
          </w:pPr>
          <w:hyperlink w:anchor="__RefHeading___Toc14765902_73709187">
            <w:r>
              <w:rPr>
                <w:webHidden/>
                <w:rStyle w:val="IndexLink"/>
                <w:rtl w:val="true"/>
              </w:rPr>
              <w:t xml:space="preserve">السادس عشر </w:t>
            </w:r>
            <w:r>
              <w:rPr>
                <w:rStyle w:val="IndexLink"/>
                <w:rtl w:val="true"/>
              </w:rPr>
              <w:t xml:space="preserve">: </w:t>
            </w:r>
            <w:r>
              <w:rPr>
                <w:rStyle w:val="IndexLink"/>
                <w:rtl w:val="true"/>
              </w:rPr>
              <w:t>الخصيتان</w:t>
            </w:r>
            <w:r>
              <w:rPr>
                <w:rStyle w:val="IndexLink"/>
                <w:rtl w:val="true"/>
              </w:rPr>
              <w:tab/>
            </w:r>
            <w:r>
              <w:rPr>
                <w:rStyle w:val="IndexLink"/>
              </w:rPr>
              <w:t>630</w:t>
            </w:r>
          </w:hyperlink>
        </w:p>
        <w:p>
          <w:pPr>
            <w:pStyle w:val="Contents6"/>
            <w:tabs>
              <w:tab w:val="clear" w:pos="7609"/>
              <w:tab w:val="right" w:pos="9026" w:leader="dot"/>
            </w:tabs>
            <w:rPr/>
          </w:pPr>
          <w:hyperlink w:anchor="__RefHeading___Toc14765904_73709187">
            <w:r>
              <w:rPr>
                <w:webHidden/>
                <w:rStyle w:val="IndexLink"/>
                <w:rtl w:val="true"/>
              </w:rPr>
              <w:t xml:space="preserve">السابع عشر </w:t>
            </w:r>
            <w:r>
              <w:rPr>
                <w:rStyle w:val="IndexLink"/>
                <w:rtl w:val="true"/>
              </w:rPr>
              <w:t xml:space="preserve">: </w:t>
            </w:r>
            <w:r>
              <w:rPr>
                <w:rStyle w:val="IndexLink"/>
                <w:rtl w:val="true"/>
              </w:rPr>
              <w:t>الفرج</w:t>
            </w:r>
            <w:r>
              <w:rPr>
                <w:rStyle w:val="IndexLink"/>
                <w:rtl w:val="true"/>
              </w:rPr>
              <w:tab/>
            </w:r>
            <w:r>
              <w:rPr>
                <w:rStyle w:val="IndexLink"/>
              </w:rPr>
              <w:t>631</w:t>
            </w:r>
          </w:hyperlink>
        </w:p>
        <w:p>
          <w:pPr>
            <w:pStyle w:val="Contents6"/>
            <w:tabs>
              <w:tab w:val="clear" w:pos="7609"/>
              <w:tab w:val="right" w:pos="9026" w:leader="dot"/>
            </w:tabs>
            <w:rPr/>
          </w:pPr>
          <w:hyperlink w:anchor="__RefHeading___Toc14765906_73709187">
            <w:r>
              <w:rPr>
                <w:webHidden/>
                <w:rStyle w:val="IndexLink"/>
                <w:rtl w:val="true"/>
              </w:rPr>
              <w:t xml:space="preserve">الثامن عشر </w:t>
            </w:r>
            <w:r>
              <w:rPr>
                <w:rStyle w:val="IndexLink"/>
                <w:rtl w:val="true"/>
              </w:rPr>
              <w:t xml:space="preserve">: </w:t>
            </w:r>
            <w:r>
              <w:rPr>
                <w:rStyle w:val="IndexLink"/>
                <w:rtl w:val="true"/>
              </w:rPr>
              <w:t>الأليان</w:t>
            </w:r>
            <w:r>
              <w:rPr>
                <w:rStyle w:val="IndexLink"/>
                <w:rtl w:val="true"/>
              </w:rPr>
              <w:tab/>
            </w:r>
            <w:r>
              <w:rPr>
                <w:rStyle w:val="IndexLink"/>
              </w:rPr>
              <w:t>632</w:t>
            </w:r>
          </w:hyperlink>
        </w:p>
        <w:p>
          <w:pPr>
            <w:pStyle w:val="Contents6"/>
            <w:tabs>
              <w:tab w:val="clear" w:pos="7609"/>
              <w:tab w:val="right" w:pos="9026" w:leader="dot"/>
            </w:tabs>
            <w:rPr/>
          </w:pPr>
          <w:hyperlink w:anchor="__RefHeading___Toc14765908_73709187">
            <w:r>
              <w:rPr>
                <w:webHidden/>
                <w:rStyle w:val="IndexLink"/>
                <w:rtl w:val="true"/>
              </w:rPr>
              <w:t xml:space="preserve">التاسع عشر </w:t>
            </w:r>
            <w:r>
              <w:rPr>
                <w:rStyle w:val="IndexLink"/>
                <w:rtl w:val="true"/>
              </w:rPr>
              <w:t xml:space="preserve">: </w:t>
            </w:r>
            <w:r>
              <w:rPr>
                <w:rStyle w:val="IndexLink"/>
                <w:rtl w:val="true"/>
              </w:rPr>
              <w:t>الرجلان</w:t>
            </w:r>
            <w:r>
              <w:rPr>
                <w:rStyle w:val="IndexLink"/>
                <w:rtl w:val="true"/>
              </w:rPr>
              <w:tab/>
            </w:r>
            <w:r>
              <w:rPr>
                <w:rStyle w:val="IndexLink"/>
              </w:rPr>
              <w:t>632</w:t>
            </w:r>
          </w:hyperlink>
        </w:p>
        <w:p>
          <w:pPr>
            <w:pStyle w:val="Contents6"/>
            <w:tabs>
              <w:tab w:val="clear" w:pos="7609"/>
              <w:tab w:val="right" w:pos="9026" w:leader="dot"/>
            </w:tabs>
            <w:rPr/>
          </w:pPr>
          <w:hyperlink w:anchor="__RefHeading___Toc14765910_73709187">
            <w:r>
              <w:rPr>
                <w:webHidden/>
                <w:rStyle w:val="IndexLink"/>
                <w:rtl w:val="true"/>
              </w:rPr>
              <w:t xml:space="preserve">العشرون </w:t>
            </w:r>
            <w:r>
              <w:rPr>
                <w:rStyle w:val="IndexLink"/>
                <w:rtl w:val="true"/>
              </w:rPr>
              <w:t xml:space="preserve">: </w:t>
            </w:r>
            <w:r>
              <w:rPr>
                <w:rStyle w:val="IndexLink"/>
                <w:rtl w:val="true"/>
              </w:rPr>
              <w:t>الأضلاع</w:t>
            </w:r>
            <w:r>
              <w:rPr>
                <w:rStyle w:val="IndexLink"/>
                <w:rtl w:val="true"/>
              </w:rPr>
              <w:tab/>
            </w:r>
            <w:r>
              <w:rPr>
                <w:rStyle w:val="IndexLink"/>
              </w:rPr>
              <w:t>633</w:t>
            </w:r>
          </w:hyperlink>
        </w:p>
        <w:p>
          <w:pPr>
            <w:pStyle w:val="Contents6"/>
            <w:tabs>
              <w:tab w:val="clear" w:pos="7609"/>
              <w:tab w:val="right" w:pos="9026" w:leader="dot"/>
            </w:tabs>
            <w:rPr/>
          </w:pPr>
          <w:hyperlink w:anchor="__RefHeading___Toc14765912_73709187">
            <w:r>
              <w:rPr>
                <w:webHidden/>
                <w:rStyle w:val="IndexLink"/>
                <w:rtl w:val="true"/>
              </w:rPr>
              <w:t xml:space="preserve">الواحد والعشرون </w:t>
            </w:r>
            <w:r>
              <w:rPr>
                <w:rStyle w:val="IndexLink"/>
                <w:rtl w:val="true"/>
              </w:rPr>
              <w:t xml:space="preserve">: </w:t>
            </w:r>
            <w:r>
              <w:rPr>
                <w:rStyle w:val="IndexLink"/>
                <w:rtl w:val="true"/>
              </w:rPr>
              <w:t>الترقوة</w:t>
            </w:r>
            <w:r>
              <w:rPr>
                <w:rStyle w:val="IndexLink"/>
                <w:rtl w:val="true"/>
              </w:rPr>
              <w:tab/>
            </w:r>
            <w:r>
              <w:rPr>
                <w:rStyle w:val="IndexLink"/>
              </w:rPr>
              <w:t>633</w:t>
            </w:r>
          </w:hyperlink>
        </w:p>
        <w:p>
          <w:pPr>
            <w:pStyle w:val="Contents6"/>
            <w:tabs>
              <w:tab w:val="clear" w:pos="7609"/>
              <w:tab w:val="right" w:pos="9026" w:leader="dot"/>
            </w:tabs>
            <w:rPr/>
          </w:pPr>
          <w:hyperlink w:anchor="__RefHeading___Toc14765914_73709187">
            <w:r>
              <w:rPr>
                <w:webHidden/>
                <w:rStyle w:val="IndexLink"/>
                <w:rtl w:val="true"/>
              </w:rPr>
              <w:t xml:space="preserve">خاتمة وفيها فروع </w:t>
            </w:r>
            <w:r>
              <w:rPr>
                <w:rStyle w:val="IndexLink"/>
                <w:rtl w:val="true"/>
              </w:rPr>
              <w:t>:</w:t>
              <w:tab/>
            </w:r>
            <w:r>
              <w:rPr>
                <w:rStyle w:val="IndexLink"/>
              </w:rPr>
              <w:t>634</w:t>
            </w:r>
          </w:hyperlink>
        </w:p>
        <w:p>
          <w:pPr>
            <w:pStyle w:val="Contents5"/>
            <w:tabs>
              <w:tab w:val="clear" w:pos="7892"/>
              <w:tab w:val="right" w:pos="9026" w:leader="dot"/>
            </w:tabs>
            <w:rPr/>
          </w:pPr>
          <w:hyperlink w:anchor="__RefHeading___Toc14765916_73709187">
            <w:r>
              <w:rPr>
                <w:webHidden/>
                <w:rStyle w:val="IndexLink"/>
                <w:rtl w:val="true"/>
              </w:rPr>
              <w:t xml:space="preserve">المقصد الثاني </w:t>
            </w:r>
            <w:r>
              <w:rPr>
                <w:rStyle w:val="IndexLink"/>
                <w:rtl w:val="true"/>
              </w:rPr>
              <w:t xml:space="preserve">: </w:t>
            </w:r>
            <w:r>
              <w:rPr>
                <w:rStyle w:val="IndexLink"/>
                <w:rtl w:val="true"/>
              </w:rPr>
              <w:t>في الجناية على المنافع</w:t>
            </w:r>
            <w:r>
              <w:rPr>
                <w:rStyle w:val="IndexLink"/>
                <w:rtl w:val="true"/>
              </w:rPr>
              <w:tab/>
            </w:r>
            <w:r>
              <w:rPr>
                <w:rStyle w:val="IndexLink"/>
              </w:rPr>
              <w:t>635</w:t>
            </w:r>
          </w:hyperlink>
        </w:p>
        <w:p>
          <w:pPr>
            <w:pStyle w:val="Contents5"/>
            <w:tabs>
              <w:tab w:val="clear" w:pos="7892"/>
              <w:tab w:val="right" w:pos="9026" w:leader="dot"/>
            </w:tabs>
            <w:rPr/>
          </w:pPr>
          <w:hyperlink w:anchor="__RefHeading___Toc14765918_73709187">
            <w:r>
              <w:rPr>
                <w:webHidden/>
                <w:rStyle w:val="IndexLink"/>
                <w:rtl w:val="true"/>
              </w:rPr>
              <w:t xml:space="preserve">المقصد الثالث </w:t>
            </w:r>
            <w:r>
              <w:rPr>
                <w:rStyle w:val="IndexLink"/>
                <w:rtl w:val="true"/>
              </w:rPr>
              <w:t xml:space="preserve">: </w:t>
            </w:r>
            <w:r>
              <w:rPr>
                <w:rStyle w:val="IndexLink"/>
                <w:rtl w:val="true"/>
              </w:rPr>
              <w:t>في الشجاج والجراح</w:t>
            </w:r>
            <w:r>
              <w:rPr>
                <w:rStyle w:val="IndexLink"/>
                <w:rtl w:val="true"/>
              </w:rPr>
              <w:tab/>
            </w:r>
            <w:r>
              <w:rPr>
                <w:rStyle w:val="IndexLink"/>
              </w:rPr>
              <w:t>642</w:t>
            </w:r>
          </w:hyperlink>
        </w:p>
        <w:p>
          <w:pPr>
            <w:pStyle w:val="Contents6"/>
            <w:tabs>
              <w:tab w:val="clear" w:pos="7609"/>
              <w:tab w:val="right" w:pos="9026" w:leader="dot"/>
            </w:tabs>
            <w:rPr/>
          </w:pPr>
          <w:hyperlink w:anchor="__RefHeading___Toc14765920_73709187">
            <w:r>
              <w:rPr>
                <w:webHidden/>
                <w:rStyle w:val="IndexLink"/>
                <w:rtl w:val="true"/>
              </w:rPr>
              <w:t>اشارة</w:t>
            </w:r>
            <w:r>
              <w:rPr>
                <w:rStyle w:val="IndexLink"/>
                <w:rtl w:val="true"/>
              </w:rPr>
              <w:tab/>
            </w:r>
            <w:r>
              <w:rPr>
                <w:rStyle w:val="IndexLink"/>
              </w:rPr>
              <w:t>642</w:t>
            </w:r>
          </w:hyperlink>
        </w:p>
        <w:p>
          <w:pPr>
            <w:pStyle w:val="Contents6"/>
            <w:tabs>
              <w:tab w:val="clear" w:pos="7609"/>
              <w:tab w:val="right" w:pos="9026" w:leader="dot"/>
            </w:tabs>
            <w:rPr/>
          </w:pPr>
          <w:hyperlink w:anchor="__RefHeading___Toc14765922_73709187">
            <w:r>
              <w:rPr>
                <w:webHidden/>
                <w:rStyle w:val="IndexLink"/>
                <w:rtl w:val="true"/>
              </w:rPr>
              <w:t xml:space="preserve">هنا مسائل </w:t>
            </w:r>
            <w:r>
              <w:rPr>
                <w:rStyle w:val="IndexLink"/>
                <w:rtl w:val="true"/>
              </w:rPr>
              <w:t>:</w:t>
              <w:tab/>
            </w:r>
            <w:r>
              <w:rPr>
                <w:rStyle w:val="IndexLink"/>
              </w:rPr>
              <w:t>643</w:t>
            </w:r>
          </w:hyperlink>
        </w:p>
        <w:p>
          <w:pPr>
            <w:pStyle w:val="Contents6"/>
            <w:tabs>
              <w:tab w:val="clear" w:pos="7609"/>
              <w:tab w:val="right" w:pos="9026" w:leader="dot"/>
            </w:tabs>
            <w:rPr/>
          </w:pPr>
          <w:hyperlink w:anchor="__RefHeading___Toc14765924_73709187">
            <w:r>
              <w:rPr>
                <w:webHidden/>
                <w:rStyle w:val="IndexLink"/>
                <w:rtl w:val="true"/>
              </w:rPr>
              <w:t>اشارة</w:t>
            </w:r>
            <w:r>
              <w:rPr>
                <w:rStyle w:val="IndexLink"/>
                <w:rtl w:val="true"/>
              </w:rPr>
              <w:tab/>
            </w:r>
            <w:r>
              <w:rPr>
                <w:rStyle w:val="IndexLink"/>
              </w:rPr>
              <w:t>643</w:t>
            </w:r>
          </w:hyperlink>
        </w:p>
        <w:p>
          <w:pPr>
            <w:pStyle w:val="Contents6"/>
            <w:tabs>
              <w:tab w:val="clear" w:pos="7609"/>
              <w:tab w:val="right" w:pos="9026" w:leader="dot"/>
            </w:tabs>
            <w:rPr/>
          </w:pPr>
          <w:hyperlink w:anchor="__RefHeading___Toc14765926_73709187">
            <w:r>
              <w:rPr>
                <w:webHidden/>
                <w:rStyle w:val="IndexLink"/>
                <w:rtl w:val="true"/>
              </w:rPr>
              <w:t xml:space="preserve">القول </w:t>
            </w:r>
            <w:r>
              <w:rPr>
                <w:rStyle w:val="IndexLink"/>
                <w:rtl w:val="true"/>
              </w:rPr>
              <w:t xml:space="preserve">: </w:t>
            </w:r>
            <w:r>
              <w:rPr>
                <w:rStyle w:val="IndexLink"/>
                <w:rtl w:val="true"/>
              </w:rPr>
              <w:t>في اللواحق</w:t>
            </w:r>
            <w:r>
              <w:rPr>
                <w:rStyle w:val="IndexLink"/>
                <w:rtl w:val="true"/>
              </w:rPr>
              <w:tab/>
            </w:r>
            <w:r>
              <w:rPr>
                <w:rStyle w:val="IndexLink"/>
              </w:rPr>
              <w:t>646</w:t>
            </w:r>
          </w:hyperlink>
        </w:p>
        <w:p>
          <w:pPr>
            <w:pStyle w:val="Contents6"/>
            <w:tabs>
              <w:tab w:val="clear" w:pos="7609"/>
              <w:tab w:val="right" w:pos="9026" w:leader="dot"/>
            </w:tabs>
            <w:rPr/>
          </w:pPr>
          <w:hyperlink w:anchor="__RefHeading___Toc14765928_73709187">
            <w:r>
              <w:rPr>
                <w:webHidden/>
                <w:rStyle w:val="IndexLink"/>
                <w:rtl w:val="true"/>
              </w:rPr>
              <w:t xml:space="preserve">الأوّل </w:t>
            </w:r>
            <w:r>
              <w:rPr>
                <w:rStyle w:val="IndexLink"/>
                <w:rtl w:val="true"/>
              </w:rPr>
              <w:t xml:space="preserve">: </w:t>
            </w:r>
            <w:r>
              <w:rPr>
                <w:rStyle w:val="IndexLink"/>
                <w:rtl w:val="true"/>
              </w:rPr>
              <w:t>في الجنين</w:t>
            </w:r>
            <w:r>
              <w:rPr>
                <w:rStyle w:val="IndexLink"/>
                <w:rtl w:val="true"/>
              </w:rPr>
              <w:tab/>
            </w:r>
            <w:r>
              <w:rPr>
                <w:rStyle w:val="IndexLink"/>
              </w:rPr>
              <w:t>646</w:t>
            </w:r>
          </w:hyperlink>
        </w:p>
        <w:p>
          <w:pPr>
            <w:pStyle w:val="Contents6"/>
            <w:tabs>
              <w:tab w:val="clear" w:pos="7609"/>
              <w:tab w:val="right" w:pos="9026" w:leader="dot"/>
            </w:tabs>
            <w:rPr/>
          </w:pPr>
          <w:hyperlink w:anchor="__RefHeading___Toc14765930_73709187">
            <w:r>
              <w:rPr>
                <w:webHidden/>
                <w:rStyle w:val="IndexLink"/>
                <w:rtl w:val="true"/>
              </w:rPr>
              <w:t xml:space="preserve">الثاني </w:t>
            </w:r>
            <w:r>
              <w:rPr>
                <w:rStyle w:val="IndexLink"/>
                <w:rtl w:val="true"/>
              </w:rPr>
              <w:t xml:space="preserve">: </w:t>
            </w:r>
            <w:r>
              <w:rPr>
                <w:rStyle w:val="IndexLink"/>
                <w:rtl w:val="true"/>
              </w:rPr>
              <w:t>في العاقلة</w:t>
            </w:r>
            <w:r>
              <w:rPr>
                <w:rStyle w:val="IndexLink"/>
                <w:rtl w:val="true"/>
              </w:rPr>
              <w:tab/>
            </w:r>
            <w:r>
              <w:rPr>
                <w:rStyle w:val="IndexLink"/>
              </w:rPr>
              <w:t>648</w:t>
            </w:r>
          </w:hyperlink>
        </w:p>
        <w:p>
          <w:pPr>
            <w:pStyle w:val="Contents6"/>
            <w:tabs>
              <w:tab w:val="clear" w:pos="7609"/>
              <w:tab w:val="right" w:pos="9026" w:leader="dot"/>
            </w:tabs>
            <w:rPr/>
          </w:pPr>
          <w:hyperlink w:anchor="__RefHeading___Toc14765932_73709187">
            <w:r>
              <w:rPr>
                <w:webHidden/>
                <w:rStyle w:val="IndexLink"/>
                <w:rtl w:val="true"/>
              </w:rPr>
              <w:t xml:space="preserve">الثالث </w:t>
            </w:r>
            <w:r>
              <w:rPr>
                <w:rStyle w:val="IndexLink"/>
                <w:rtl w:val="true"/>
              </w:rPr>
              <w:t xml:space="preserve">: </w:t>
            </w:r>
            <w:r>
              <w:rPr>
                <w:rStyle w:val="IndexLink"/>
                <w:rtl w:val="true"/>
              </w:rPr>
              <w:t>في الجناية على الحيوان</w:t>
            </w:r>
            <w:r>
              <w:rPr>
                <w:rStyle w:val="IndexLink"/>
                <w:rtl w:val="true"/>
              </w:rPr>
              <w:tab/>
            </w:r>
            <w:r>
              <w:rPr>
                <w:rStyle w:val="IndexLink"/>
              </w:rPr>
              <w:t>652</w:t>
            </w:r>
          </w:hyperlink>
        </w:p>
        <w:p>
          <w:pPr>
            <w:pStyle w:val="Contents6"/>
            <w:tabs>
              <w:tab w:val="clear" w:pos="7609"/>
              <w:tab w:val="right" w:pos="9026" w:leader="dot"/>
            </w:tabs>
            <w:rPr/>
          </w:pPr>
          <w:hyperlink w:anchor="__RefHeading___Toc14765934_73709187">
            <w:r>
              <w:rPr>
                <w:webHidden/>
                <w:rStyle w:val="IndexLink"/>
                <w:rtl w:val="true"/>
              </w:rPr>
              <w:t xml:space="preserve">فروع </w:t>
            </w:r>
            <w:r>
              <w:rPr>
                <w:rStyle w:val="IndexLink"/>
                <w:rtl w:val="true"/>
              </w:rPr>
              <w:t>:</w:t>
              <w:tab/>
            </w:r>
            <w:r>
              <w:rPr>
                <w:rStyle w:val="IndexLink"/>
              </w:rPr>
              <w:t>653</w:t>
            </w:r>
          </w:hyperlink>
        </w:p>
        <w:p>
          <w:pPr>
            <w:pStyle w:val="Contents6"/>
            <w:tabs>
              <w:tab w:val="clear" w:pos="7609"/>
              <w:tab w:val="right" w:pos="9026" w:leader="dot"/>
            </w:tabs>
            <w:rPr/>
          </w:pPr>
          <w:hyperlink w:anchor="__RefHeading___Toc14765936_73709187">
            <w:r>
              <w:rPr>
                <w:webHidden/>
                <w:rStyle w:val="IndexLink"/>
                <w:rtl w:val="true"/>
              </w:rPr>
              <w:t xml:space="preserve">الرابع </w:t>
            </w:r>
            <w:r>
              <w:rPr>
                <w:rStyle w:val="IndexLink"/>
                <w:rtl w:val="true"/>
              </w:rPr>
              <w:t xml:space="preserve">: </w:t>
            </w:r>
            <w:r>
              <w:rPr>
                <w:rStyle w:val="IndexLink"/>
                <w:rtl w:val="true"/>
              </w:rPr>
              <w:t>في كفّارة القتل</w:t>
            </w:r>
            <w:r>
              <w:rPr>
                <w:rStyle w:val="IndexLink"/>
                <w:rtl w:val="true"/>
              </w:rPr>
              <w:tab/>
            </w:r>
            <w:r>
              <w:rPr>
                <w:rStyle w:val="IndexLink"/>
              </w:rPr>
              <w:t>655</w:t>
            </w:r>
          </w:hyperlink>
        </w:p>
        <w:p>
          <w:pPr>
            <w:pStyle w:val="Contents6"/>
            <w:tabs>
              <w:tab w:val="clear" w:pos="7609"/>
              <w:tab w:val="right" w:pos="9026" w:leader="dot"/>
            </w:tabs>
            <w:rPr/>
          </w:pPr>
          <w:hyperlink w:anchor="__RefHeading___Toc14765938_73709187">
            <w:r>
              <w:rPr>
                <w:webHidden/>
                <w:rStyle w:val="IndexLink"/>
                <w:rtl w:val="true"/>
              </w:rPr>
              <w:t>البحث حول المسائل المستحدثة</w:t>
            </w:r>
            <w:r>
              <w:rPr>
                <w:rStyle w:val="IndexLink"/>
                <w:rtl w:val="true"/>
              </w:rPr>
              <w:tab/>
            </w:r>
            <w:r>
              <w:rPr>
                <w:rStyle w:val="IndexLink"/>
              </w:rPr>
              <w:t>656</w:t>
            </w:r>
          </w:hyperlink>
        </w:p>
        <w:p>
          <w:pPr>
            <w:pStyle w:val="Contents6"/>
            <w:tabs>
              <w:tab w:val="clear" w:pos="7609"/>
              <w:tab w:val="right" w:pos="9026" w:leader="dot"/>
            </w:tabs>
            <w:rPr/>
          </w:pPr>
          <w:hyperlink w:anchor="__RefHeading___Toc14765940_73709187">
            <w:r>
              <w:rPr>
                <w:webHidden/>
                <w:rStyle w:val="IndexLink"/>
                <w:rtl w:val="true"/>
              </w:rPr>
              <w:t xml:space="preserve">منها </w:t>
            </w:r>
            <w:r>
              <w:rPr>
                <w:rStyle w:val="IndexLink"/>
                <w:rtl w:val="true"/>
              </w:rPr>
              <w:t xml:space="preserve">: </w:t>
            </w:r>
            <w:r>
              <w:rPr>
                <w:rStyle w:val="IndexLink"/>
                <w:rtl w:val="true"/>
              </w:rPr>
              <w:t>التأمين</w:t>
            </w:r>
            <w:r>
              <w:rPr>
                <w:rStyle w:val="IndexLink"/>
                <w:rtl w:val="true"/>
              </w:rPr>
              <w:tab/>
            </w:r>
            <w:r>
              <w:rPr>
                <w:rStyle w:val="IndexLink"/>
              </w:rPr>
              <w:t>656</w:t>
            </w:r>
          </w:hyperlink>
        </w:p>
        <w:p>
          <w:pPr>
            <w:pStyle w:val="Contents6"/>
            <w:tabs>
              <w:tab w:val="clear" w:pos="7609"/>
              <w:tab w:val="right" w:pos="9026" w:leader="dot"/>
            </w:tabs>
            <w:rPr/>
          </w:pPr>
          <w:hyperlink w:anchor="__RefHeading___Toc14765942_73709187">
            <w:r>
              <w:rPr>
                <w:webHidden/>
                <w:rStyle w:val="IndexLink"/>
                <w:rtl w:val="true"/>
              </w:rPr>
              <w:t xml:space="preserve">ومنها </w:t>
            </w:r>
            <w:r>
              <w:rPr>
                <w:rStyle w:val="IndexLink"/>
                <w:rtl w:val="true"/>
              </w:rPr>
              <w:t xml:space="preserve">: </w:t>
            </w:r>
            <w:r>
              <w:rPr>
                <w:rStyle w:val="IndexLink"/>
                <w:rtl w:val="true"/>
              </w:rPr>
              <w:t xml:space="preserve">الكمپيالات </w:t>
            </w:r>
            <w:r>
              <w:rPr>
                <w:rStyle w:val="IndexLink"/>
                <w:rtl w:val="true"/>
              </w:rPr>
              <w:t>«</w:t>
            </w:r>
            <w:r>
              <w:rPr>
                <w:rStyle w:val="IndexLink"/>
                <w:rtl w:val="true"/>
              </w:rPr>
              <w:t>سفته</w:t>
            </w:r>
            <w:r>
              <w:rPr>
                <w:rStyle w:val="IndexLink"/>
                <w:rtl w:val="true"/>
              </w:rPr>
              <w:t>»</w:t>
              <w:tab/>
            </w:r>
            <w:r>
              <w:rPr>
                <w:rStyle w:val="IndexLink"/>
              </w:rPr>
              <w:t>659</w:t>
            </w:r>
          </w:hyperlink>
        </w:p>
        <w:p>
          <w:pPr>
            <w:pStyle w:val="Contents6"/>
            <w:tabs>
              <w:tab w:val="clear" w:pos="7609"/>
              <w:tab w:val="right" w:pos="9026" w:leader="dot"/>
            </w:tabs>
            <w:rPr/>
          </w:pPr>
          <w:hyperlink w:anchor="__RefHeading___Toc14765944_73709187">
            <w:r>
              <w:rPr>
                <w:webHidden/>
                <w:rStyle w:val="IndexLink"/>
                <w:rtl w:val="true"/>
              </w:rPr>
              <w:t xml:space="preserve">ومنها </w:t>
            </w:r>
            <w:r>
              <w:rPr>
                <w:rStyle w:val="IndexLink"/>
                <w:rtl w:val="true"/>
              </w:rPr>
              <w:t xml:space="preserve">: </w:t>
            </w:r>
            <w:r>
              <w:rPr>
                <w:rStyle w:val="IndexLink"/>
                <w:rtl w:val="true"/>
              </w:rPr>
              <w:t>السرقفلية</w:t>
            </w:r>
            <w:r>
              <w:rPr>
                <w:rStyle w:val="IndexLink"/>
                <w:rtl w:val="true"/>
              </w:rPr>
              <w:tab/>
            </w:r>
            <w:r>
              <w:rPr>
                <w:rStyle w:val="IndexLink"/>
              </w:rPr>
              <w:t>663</w:t>
            </w:r>
          </w:hyperlink>
        </w:p>
        <w:p>
          <w:pPr>
            <w:pStyle w:val="Contents6"/>
            <w:tabs>
              <w:tab w:val="clear" w:pos="7609"/>
              <w:tab w:val="right" w:pos="9026" w:leader="dot"/>
            </w:tabs>
            <w:rPr/>
          </w:pPr>
          <w:hyperlink w:anchor="__RefHeading___Toc14765946_73709187">
            <w:r>
              <w:rPr>
                <w:webHidden/>
                <w:rStyle w:val="IndexLink"/>
                <w:rtl w:val="true"/>
              </w:rPr>
              <w:t xml:space="preserve">ومنها </w:t>
            </w:r>
            <w:r>
              <w:rPr>
                <w:rStyle w:val="IndexLink"/>
                <w:rtl w:val="true"/>
              </w:rPr>
              <w:t xml:space="preserve">: </w:t>
            </w:r>
            <w:r>
              <w:rPr>
                <w:rStyle w:val="IndexLink"/>
                <w:rtl w:val="true"/>
              </w:rPr>
              <w:t>أعمال البنوك</w:t>
            </w:r>
            <w:r>
              <w:rPr>
                <w:rStyle w:val="IndexLink"/>
                <w:rtl w:val="true"/>
              </w:rPr>
              <w:tab/>
            </w:r>
            <w:r>
              <w:rPr>
                <w:rStyle w:val="IndexLink"/>
              </w:rPr>
              <w:t>664</w:t>
            </w:r>
          </w:hyperlink>
        </w:p>
        <w:p>
          <w:pPr>
            <w:pStyle w:val="Contents6"/>
            <w:tabs>
              <w:tab w:val="clear" w:pos="7609"/>
              <w:tab w:val="right" w:pos="9026" w:leader="dot"/>
            </w:tabs>
            <w:rPr/>
          </w:pPr>
          <w:hyperlink w:anchor="__RefHeading___Toc14765948_73709187">
            <w:r>
              <w:rPr>
                <w:webHidden/>
                <w:rStyle w:val="IndexLink"/>
                <w:rtl w:val="true"/>
              </w:rPr>
              <w:t xml:space="preserve">ومنها </w:t>
            </w:r>
            <w:r>
              <w:rPr>
                <w:rStyle w:val="IndexLink"/>
                <w:rtl w:val="true"/>
              </w:rPr>
              <w:t xml:space="preserve">: </w:t>
            </w:r>
            <w:r>
              <w:rPr>
                <w:rStyle w:val="IndexLink"/>
                <w:rtl w:val="true"/>
              </w:rPr>
              <w:t xml:space="preserve">بطاقات اليانصيب </w:t>
            </w:r>
            <w:r>
              <w:rPr>
                <w:rStyle w:val="IndexLink"/>
                <w:rtl w:val="true"/>
              </w:rPr>
              <w:t>«</w:t>
            </w:r>
            <w:r>
              <w:rPr>
                <w:rStyle w:val="IndexLink"/>
                <w:rtl w:val="true"/>
              </w:rPr>
              <w:t>بخت آزمائي</w:t>
            </w:r>
            <w:r>
              <w:rPr>
                <w:rStyle w:val="IndexLink"/>
                <w:rtl w:val="true"/>
              </w:rPr>
              <w:t>»</w:t>
              <w:tab/>
            </w:r>
            <w:r>
              <w:rPr>
                <w:rStyle w:val="IndexLink"/>
              </w:rPr>
              <w:t>669</w:t>
            </w:r>
          </w:hyperlink>
        </w:p>
        <w:p>
          <w:pPr>
            <w:pStyle w:val="Contents6"/>
            <w:tabs>
              <w:tab w:val="clear" w:pos="7609"/>
              <w:tab w:val="right" w:pos="9026" w:leader="dot"/>
            </w:tabs>
            <w:rPr/>
          </w:pPr>
          <w:hyperlink w:anchor="__RefHeading___Toc14765950_73709187">
            <w:r>
              <w:rPr>
                <w:webHidden/>
                <w:rStyle w:val="IndexLink"/>
                <w:rtl w:val="true"/>
              </w:rPr>
              <w:t xml:space="preserve">فمنها </w:t>
            </w:r>
            <w:r>
              <w:rPr>
                <w:rStyle w:val="IndexLink"/>
                <w:rtl w:val="true"/>
              </w:rPr>
              <w:t xml:space="preserve">: </w:t>
            </w:r>
            <w:r>
              <w:rPr>
                <w:rStyle w:val="IndexLink"/>
                <w:rtl w:val="true"/>
              </w:rPr>
              <w:t>التلقيح والتوليد الصناعيان</w:t>
            </w:r>
            <w:r>
              <w:rPr>
                <w:rStyle w:val="IndexLink"/>
                <w:rtl w:val="true"/>
              </w:rPr>
              <w:tab/>
            </w:r>
            <w:r>
              <w:rPr>
                <w:rStyle w:val="IndexLink"/>
              </w:rPr>
              <w:t>671</w:t>
            </w:r>
          </w:hyperlink>
        </w:p>
        <w:p>
          <w:pPr>
            <w:pStyle w:val="Contents6"/>
            <w:tabs>
              <w:tab w:val="clear" w:pos="7609"/>
              <w:tab w:val="right" w:pos="9026" w:leader="dot"/>
            </w:tabs>
            <w:rPr/>
          </w:pPr>
          <w:hyperlink w:anchor="__RefHeading___Toc14765952_73709187">
            <w:r>
              <w:rPr>
                <w:webHidden/>
                <w:rStyle w:val="IndexLink"/>
                <w:rtl w:val="true"/>
              </w:rPr>
              <w:t xml:space="preserve">ومنها </w:t>
            </w:r>
            <w:r>
              <w:rPr>
                <w:rStyle w:val="IndexLink"/>
                <w:rtl w:val="true"/>
              </w:rPr>
              <w:t xml:space="preserve">: </w:t>
            </w:r>
            <w:r>
              <w:rPr>
                <w:rStyle w:val="IndexLink"/>
                <w:rtl w:val="true"/>
              </w:rPr>
              <w:t>التشريح والترقيع</w:t>
            </w:r>
            <w:r>
              <w:rPr>
                <w:rStyle w:val="IndexLink"/>
                <w:rtl w:val="true"/>
              </w:rPr>
              <w:tab/>
            </w:r>
            <w:r>
              <w:rPr>
                <w:rStyle w:val="IndexLink"/>
              </w:rPr>
              <w:t>673</w:t>
            </w:r>
          </w:hyperlink>
        </w:p>
        <w:p>
          <w:pPr>
            <w:pStyle w:val="Contents6"/>
            <w:tabs>
              <w:tab w:val="clear" w:pos="7609"/>
              <w:tab w:val="right" w:pos="9026" w:leader="dot"/>
            </w:tabs>
            <w:rPr/>
          </w:pPr>
          <w:hyperlink w:anchor="__RefHeading___Toc14765954_73709187">
            <w:r>
              <w:rPr>
                <w:webHidden/>
                <w:rStyle w:val="IndexLink"/>
                <w:rtl w:val="true"/>
              </w:rPr>
              <w:t xml:space="preserve">ومنها </w:t>
            </w:r>
            <w:r>
              <w:rPr>
                <w:rStyle w:val="IndexLink"/>
                <w:rtl w:val="true"/>
              </w:rPr>
              <w:t xml:space="preserve">: </w:t>
            </w:r>
            <w:r>
              <w:rPr>
                <w:rStyle w:val="IndexLink"/>
                <w:rtl w:val="true"/>
              </w:rPr>
              <w:t>تغي</w:t>
            </w:r>
            <w:r>
              <w:rPr>
                <w:rStyle w:val="IndexLink"/>
                <w:rtl w:val="true"/>
              </w:rPr>
              <w:t>-</w:t>
            </w:r>
            <w:r>
              <w:rPr>
                <w:rStyle w:val="IndexLink"/>
                <w:rtl w:val="true"/>
              </w:rPr>
              <w:t>ير الجنسية</w:t>
            </w:r>
            <w:r>
              <w:rPr>
                <w:rStyle w:val="IndexLink"/>
                <w:rtl w:val="true"/>
              </w:rPr>
              <w:tab/>
            </w:r>
            <w:r>
              <w:rPr>
                <w:rStyle w:val="IndexLink"/>
              </w:rPr>
              <w:t>676</w:t>
            </w:r>
          </w:hyperlink>
        </w:p>
        <w:p>
          <w:pPr>
            <w:pStyle w:val="Contents6"/>
            <w:tabs>
              <w:tab w:val="clear" w:pos="7609"/>
              <w:tab w:val="right" w:pos="9026" w:leader="dot"/>
            </w:tabs>
            <w:rPr/>
          </w:pPr>
          <w:hyperlink w:anchor="__RefHeading___Toc14765956_73709187">
            <w:r>
              <w:rPr>
                <w:webHidden/>
                <w:rStyle w:val="IndexLink"/>
                <w:rtl w:val="true"/>
              </w:rPr>
              <w:t xml:space="preserve">ومنها </w:t>
            </w:r>
            <w:r>
              <w:rPr>
                <w:rStyle w:val="IndexLink"/>
                <w:rtl w:val="true"/>
              </w:rPr>
              <w:t xml:space="preserve">: </w:t>
            </w:r>
            <w:r>
              <w:rPr>
                <w:rStyle w:val="IndexLink"/>
                <w:rtl w:val="true"/>
              </w:rPr>
              <w:t>الراديو والتلفزيون ونحوهما</w:t>
            </w:r>
            <w:r>
              <w:rPr>
                <w:rStyle w:val="IndexLink"/>
                <w:rtl w:val="true"/>
              </w:rPr>
              <w:tab/>
            </w:r>
            <w:r>
              <w:rPr>
                <w:rStyle w:val="IndexLink"/>
              </w:rPr>
              <w:t>679</w:t>
            </w:r>
          </w:hyperlink>
        </w:p>
        <w:p>
          <w:pPr>
            <w:pStyle w:val="Contents6"/>
            <w:tabs>
              <w:tab w:val="clear" w:pos="7609"/>
              <w:tab w:val="right" w:pos="9026" w:leader="dot"/>
            </w:tabs>
            <w:rPr/>
          </w:pPr>
          <w:hyperlink w:anchor="__RefHeading___Toc14765958_73709187">
            <w:r>
              <w:rPr>
                <w:webHidden/>
                <w:rStyle w:val="IndexLink"/>
                <w:rtl w:val="true"/>
              </w:rPr>
              <w:t xml:space="preserve">ومنها </w:t>
            </w:r>
            <w:r>
              <w:rPr>
                <w:rStyle w:val="IndexLink"/>
                <w:rtl w:val="true"/>
              </w:rPr>
              <w:t xml:space="preserve">: </w:t>
            </w:r>
            <w:r>
              <w:rPr>
                <w:rStyle w:val="IndexLink"/>
                <w:rtl w:val="true"/>
              </w:rPr>
              <w:t>مسائل الصلاة والصوم وغيرهما</w:t>
            </w:r>
            <w:r>
              <w:rPr>
                <w:rStyle w:val="IndexLink"/>
                <w:rtl w:val="true"/>
              </w:rPr>
              <w:tab/>
            </w:r>
            <w:r>
              <w:rPr>
                <w:rStyle w:val="IndexLink"/>
              </w:rPr>
              <w:t>681</w:t>
            </w:r>
          </w:hyperlink>
        </w:p>
        <w:p>
          <w:pPr>
            <w:pStyle w:val="Contents6"/>
            <w:tabs>
              <w:tab w:val="clear" w:pos="7609"/>
              <w:tab w:val="right" w:pos="9026" w:leader="dot"/>
            </w:tabs>
            <w:rPr/>
          </w:pPr>
          <w:hyperlink w:anchor="__RefHeading___Toc14765960_73709187">
            <w:r>
              <w:rPr>
                <w:webHidden/>
                <w:rStyle w:val="IndexLink"/>
                <w:rtl w:val="true"/>
              </w:rPr>
              <w:t>خاتمة</w:t>
            </w:r>
            <w:r>
              <w:rPr>
                <w:rStyle w:val="IndexLink"/>
                <w:rtl w:val="true"/>
              </w:rPr>
              <w:tab/>
            </w:r>
            <w:r>
              <w:rPr>
                <w:rStyle w:val="IndexLink"/>
              </w:rPr>
              <w:t>689</w:t>
            </w:r>
          </w:hyperlink>
        </w:p>
        <w:p>
          <w:pPr>
            <w:pStyle w:val="Contents2"/>
            <w:tabs>
              <w:tab w:val="clear" w:pos="8743"/>
              <w:tab w:val="right" w:pos="9026" w:leader="dot"/>
            </w:tabs>
            <w:rPr/>
          </w:pPr>
          <w:hyperlink w:anchor="__RefHeading___Toc14765962_73709187">
            <w:r>
              <w:rPr>
                <w:webHidden/>
                <w:rStyle w:val="IndexLink"/>
                <w:rtl w:val="true"/>
              </w:rPr>
              <w:t>فهرس المحتويات</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8_98678"/>
      <w:bookmarkStart w:id="1" w:name="pg11938_98678"/>
      <w:bookmarkEnd w:id="1"/>
    </w:p>
    <w:p>
      <w:pPr>
        <w:pStyle w:val="Heading2"/>
        <w:numPr>
          <w:ilvl w:val="1"/>
          <w:numId w:val="1"/>
        </w:numPr>
        <w:rPr/>
      </w:pPr>
      <w:bookmarkStart w:id="2" w:name="pg11938_98678"/>
      <w:bookmarkStart w:id="3" w:name="__RefHeading___Toc14765472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65474_73709187"/>
      <w:bookmarkStart w:id="6" w:name="_Toc2"/>
      <w:bookmarkEnd w:id="5"/>
      <w:r>
        <w:rPr>
          <w:rtl w:val="true"/>
        </w:rPr>
        <w:t>كتاب الرهن</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شرّع للاستيثاق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والمرهون ، ولدافعها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 ولآخذها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إلى الإيجاب من الراهن وهو كلّ لفظ أفاد المقصود في متفاهم أهل المحاورة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عندك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والقبول من المرتهن ، وهو كلّ لفظ دالّ على الرضا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بل الظاهر وقوعه بالمعاطاة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الراهن والمرتهن البلوغ والعقل والقصد والاختيار ، وفي خصوص الأوّل عدم الحجر بالسفه والفلس ، ويجوز لوليّ الطفل والمجنون رهن مالهما مع المصلحة والغبطة ، والارتهان لهما كذلك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الرهن القبض من المرتهن ؛ بإقباض من الراهن أو بإذن منه ، ولو كان في يده شيء وديعة أو عارية بل ولو غصباً ، فأوقعا عقد الرهن عليه كفى ، ولا يحتاج إلى قبض جديد ، ولو رهن المشاع لا يجوز تسليمه إلى المرتهن إلاّ برضا شريكه ، ولكن لو سلّمه إليه ، فالظاهر كفايته في تحقّق القبض الذي هو شرط لصحّته وإن تحقّق العدوان بالنسبة إلى حصّة شريكه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يعتبر القبض في الابتداء ، ولا يعتبر استدامته ، فلو قبضه المرتهن ، ثمّ صار في يد الراهن أو غيره بإذن الراهن أو بدونه ، لم يضرّ ولم يطرأه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للمرتهن استحقاق إدامة القبض وكونه تحت يده ، فلا يجوز انتزاعه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المرهون أن يكون عيناً مملوكاً يصحّ بيعه ويمكن قبضه ، فلا يصحّ رهن الدين قبل قبضه على الأحوط وإن كان للصحّة وجه ، وقبضه بقبض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رهن المنفعة ، ولا الحرّ ، ولا الخمر والخنزير ، ولا مال الغير إلاّ بإذنه أو إجازته ، ولا الأرض الخراجية ما كانت مفتوحة عنوة ، وما صولح عليها على أن تكون ملكاً للمسلمين ، ولا الطير المملوك في الهواء إذا كان غير معتاد عوده ، ولا الوقف ولو كان خاصّاً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ملكه مع ملك غيره في عقد واحد صحّ في ملكه ، ووقف في ملك غيره على إجازة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غرس أو بناء في الأرض الخراجية لا إشكال في صحّة رهن ما فيها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رَهنها مع أرضها بعنوان التبعية ففيه إشكال ، بل المنع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رهن أرضها مستقلاًّ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 رهن الحقّ المتعلّق بها على إشكال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الرهن ملكاً لمن عليه الدين ، فيجوز لشخص أن يرهن ماله على دين غيره تبرّعاً ولو من غير إذنه ، بل ولو مع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للمديون أن يستعير شيئاً ليرهنه على دينه ، ولو رهنه وقبضه المرتهن ليس لمالكه الرجوع ، ويبيعه المرتهن كما يبيع ما كان ملكاً للمديون ، ولو بيع كان </w:t>
      </w:r>
    </w:p>
    <w:p>
      <w:pPr>
        <w:pStyle w:val="BookText"/>
        <w:rPr/>
      </w:pPr>
      <w:r>
        <w:rPr>
          <w:rFonts w:ascii="Amiri" w:hAnsi="Amiri" w:eastAsia="Amiri" w:cs="Amiri"/>
          <w:color w:val="111111"/>
          <w:sz w:val="28"/>
          <w:sz w:val="28"/>
          <w:szCs w:val="28"/>
          <w:rtl w:val="true"/>
          <w:lang w:bidi="ar-SA"/>
        </w:rPr>
        <w:t xml:space="preserve">لمالكه مطالبة المستعير بما بيع به لو بيع بالقيمة أو بالأكثر ، وبقيمة تامّة لو بيع بأقلّ منها ، ولو عيّن له أن يرهنه على حقّ مخصوص من حيث القدر أو الحلول أو الأجل أو عند شخص معيّن ، لم يجز له مخالفته ، ولو أذنه في الرهن مطلقاً جاز له الجميع وتخيّر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الرهن على الدين المؤجّل ، وكان ممّا يسرع إليه الفساد قبل الأجل ، فإن شرط بيعه صريحاً قبل أن يطرأ عليه الفساد ، صحّ الرهن ، ويبيعه الراهن أو يوكّل المرتهن في بيعه ، وإن امتنع أجبره الحاكم ، فإن تعذّر باعه الحاكم ، ومع فقده باعه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بيع يجعل ثمنه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استفيد اشتراط البيع من قرينة ، كما لو جعل العين بماليتها رهناً ، فيصحّ وتباع ويجعل ثمنها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عدم البيع إلاّ بعد الأجل بطل الرهن ، وكذا لو أطلق ولم يشترط البيع ولا عدمه ، ولم يستفد الاشتراط بقرينة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رهن ما لا يتسارع إليه الفساد ، فعرض ما صيّره عرضة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لو ابتلّت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ينفسخ ، بل يباع ويجعل ثمنه رهناً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 نّه يعتبر في المرهون كونه معيّناً ، فلا يصحّ رهن المبهم كأحد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صحّة رهن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الكلّي في المعيّن ، كصاع من صبرة معلومة وشاة من القطيع المعلوم ، وغيره كصاع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وجه ، وقبضه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بقبض الجميع ، أو بقبض ما عيّنه الراهن ، وفي الثاني بقبض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قبضه المرتهن صحّ ولزم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إيقاعه على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رهن المجهول من جميع الوجوه حتّى كونه ممّا يتموّل ، وأمّا مع علمه بذلك وجهله بعنوان العين ، فالأحوط ذلك ؛ وإن كان الجواز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رهن ما في الصندوق المقفل وكان ما فيه </w:t>
      </w:r>
    </w:p>
    <w:p>
      <w:pPr>
        <w:pStyle w:val="BookText"/>
        <w:rPr/>
      </w:pPr>
      <w:r>
        <w:rPr>
          <w:rFonts w:ascii="Amiri" w:hAnsi="Amiri" w:eastAsia="Amiri" w:cs="Amiri"/>
          <w:color w:val="111111"/>
          <w:sz w:val="28"/>
          <w:sz w:val="28"/>
          <w:szCs w:val="28"/>
          <w:rtl w:val="true"/>
          <w:lang w:bidi="ar-SA"/>
        </w:rPr>
        <w:t xml:space="preserve">مجهولاً حتّى ماليته بطل ، ولو علم ماليته فقط لا يبعد الصحّة ، كما أنّ الظاهر صحّة رهن معلوم الجنس والنوع مع كونه مجهول 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فيما يرهن عليه أن يكون ديناً ثابتاً في الذمّة ؛ لتحقّق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اقتراض ، أو إسلاف مال ، أو شراء ، أو استئجار عين بالذمّة ، وغير ذلك ، حالاًّ كان الدين أو مؤجّلاً ، فلا يصحّ الرهن على ما يقترض أو على ثمن ما يشتريه فيما بعد ، فلو رهن شيئاً على ما يقترض ثمّ اقترض لم يصر بذلك رهناً ، ولا على الدية قبل استقرارها بتحقّق الموت وإن علم أنّ الجناية تؤدّي إليه ، ولا على مال الجعالة قبل تمام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يصحّ في الإجارة أن يأخذ المؤجر الرهن على الاُجرة التي في ذمّة المستأجر ، كذلك يصحّ أن يأخذ المستأجر الرهن على العمل الثابت في ذمّة المؤجر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يصحّ الرهن على الأعيان المضمونة ، كالمغصوبة والعارية المضمونة والمقبوض بالسوم ونحوها ، وأمّا عهدة الثمن أو المبيع أو الاُجرة أو عوض الصلح وغيرها لو خرجت مستحقّة للغير ، فالأقوى عدم صحّته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شيئاً بثمن في الذمّة جاز جعل المبيع رهناً على الثمن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على دينه رهناً ، ثمّ استدان مالاً آخر من المرتهن ، جاز جعل ذلك الرهن رهناً على الثاني أيضاً ، وكان رهناً عليهما معاً ؛ سواء كان الثاني مساوياً للأوّل في الجنس والقدر أو مخالفاً ، وكذا له أن يجعله على دين ثالث </w:t>
      </w:r>
    </w:p>
    <w:p>
      <w:pPr>
        <w:pStyle w:val="BookText"/>
        <w:rPr/>
      </w:pPr>
      <w:r>
        <w:rPr>
          <w:rFonts w:ascii="Amiri" w:hAnsi="Amiri" w:eastAsia="Amiri" w:cs="Amiri"/>
          <w:color w:val="111111"/>
          <w:sz w:val="28"/>
          <w:sz w:val="28"/>
          <w:szCs w:val="28"/>
          <w:rtl w:val="true"/>
          <w:lang w:bidi="ar-SA"/>
        </w:rPr>
        <w:t xml:space="preserve">ورابع إلى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رهن شيئاً على دين ، جاز أن يرهن شيئاً آخر على ذلك الدين ، وكانا جميعاً رهناً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شيئاً عند زيد ثمّ رهنه عند آخر أيضاً باتّفاق من المرتهنين ، كان رهناً على الحقّين ، إلاّ إذا قصدا بذلك فسخ الرهن الأوّل وكونه رهناً على خصوص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استدان اثنان من واحد كلّ منهما ديناً ثمّ رهنا عنده مالاً مشتركاً بينهما ولو بعقد واحد ، ثمّ قضى أحدهما دينه انفكّت حصّته عن الرهانة ، ولو كان الراهن واحداً والمرتهن متعدّداً ؛ بأن كان عليه دين لاثنين فرهن شيئاً عندهما بعقد واحد ، فكلّ منهما مرتهن للنصف مع تساوي الدين ، ومع التفاوت فالظاهر التقسيط والتوزيع بنسبة حقّهما ، فإن قضي دين أحدهما انفكّ عن الرهانة ما يقابل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التعدّد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التعدّد الطارئ فالظاهر أ نّه لا عبرة به ، فلو مات الراهن عن ولدين لم ينفكّ نصيب أحدهما بأداء حصّته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مات المرتهن عن ولدين فاُعطي أحدهما نصيبه من الدين ، لم ينفكّ بمقداره من الرهن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الحمل الموجود في رهن الحامل ، ولا الثمر في رهن الشجر ، إلاّ إذا كان تعارف يوجب الدخول أو اشترط ذلك ، وكذا لا يدخل ما يتجدّد إلاّ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دخول الصوف والشعر والوبر في رهن الحيوان ، وكذا الأوراق والأغصان حتّى اليابسة في رهن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اللبن في الضرع ومغرس الشجر واُسّ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موضع الأساس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دخولها تأمّل وإشكال ، ولا يبعد عدم الدخول ؛ وإن كان الأحوط التصالح والتراضي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لازم من جهة الراهن ، وجائز من طرف المرتهن ، فليس للراهن انتزاعه منه بدون رضاه إلاّ أن يسقط حقّه من الارتهان ، أو ينفكّ الرهن بفراغ ذمّة الراهن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برئت ذمّته من بعضه فالظاهر بقاء الجميع رهناً على ما بقي ، إلاّ إذا اشترط التوزيع ، فينفكّ منه على مقدار ما برئ منه ، ويبقى رهناً على مقدار ما بقي ، أو شرطا كونه رهناً على المجموع من حيث المجموع ، فينفكّ الجميع بالبراءة من بعضه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للراهن التصرّف في الرهن إلاّ بإذن المرتهن ؛ سواء كان ناقلاً للعين كالبيع ، أو المنفعة كالإجارة ، أو مجرّد الانتفاع به وإن لم يضرّ به ،كالركوب والسكنى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الجواز فيما هو بنفع الرهن إذا لم يخرج من يد المرتهن بمثله ، كسقي الأشجار وعلف الدابّة ومداواتها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تصرّف فيما لا يجوز بغير الناقل أثم ، ولم يترتّب عليه شيء إلاّ إذا كان بالإتلاف ، فيلزم قيمته وتكون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بالبيع أو الإجارة أو غيرهما من النواقل وقف على إجازة المرتهن ، ففي مثل الإجارة تصحّ بالإجازة ، وبقيت الرهانة على حالها ، بخلافها في البيع ، فإنّه يصحّ بها وتبطل الرهانة ، كما أ نّها تبطل بالبيع إذا كان عن إذن سابق من المرتهن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للمرتهن التصرّف في الرهن بدون إذن الراهن ، فلو تصرّف فيه بركوب أو سكنى ونحوهما ، ضمن العين لو تلفت تحت يده للتعدّي ، ولزمه اُجرة المثل لما استوفاه من المنفعة ، ولو كان ببيع ونحوه أو بإجارة ونحوها وقع فضولياً ، فإن أجازه الراهن صحّ ، وكان الثمن والاُجرة المسمّاة له ، وكان الثمن رهناً في البيع ؛ لم يجز لكلّ منهما التصرّف فيه إلاّ بإذن الآخر ، وبقي العين رهناً في الإجارة ، وإن لم يجز كان فاسداً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الرهن كالسكنى والركوب ، وكذا نماءاته المنفصلة</w:t>
      </w:r>
    </w:p>
    <w:p>
      <w:pPr>
        <w:pStyle w:val="BookText"/>
        <w:rPr/>
      </w:pPr>
      <w:r>
        <w:rPr>
          <w:rFonts w:ascii="Amiri" w:hAnsi="Amiri" w:eastAsia="Amiri" w:cs="Amiri"/>
          <w:color w:val="111111"/>
          <w:sz w:val="28"/>
          <w:sz w:val="28"/>
          <w:szCs w:val="28"/>
          <w:rtl w:val="true"/>
          <w:lang w:bidi="ar-SA"/>
        </w:rPr>
        <w:t xml:space="preserve">كالنتاج والثمر والصوف والشعر والوبر ، والمتصلة كالسمن والزيادة في الطول والعرض ، كلّها للراهن ؛ سواء كانت موجودة حال الارتهان أو وجدت بعده ، ولا يتبعه في الرهانة إلاّ نماءاته المتّصلة ، وكذا ما تعارف دخوله فيه بنحو يوجب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الأصل والثمرة أو الثمرة منفردة صحّ ، فلو كان الدين مؤجّلاً وأدركت الثمرة قبل حلول الأجل ، فإن كانت تجفّف ويمكن إبقاؤها بالتجفيف جفّفت وبقيت على الرهن ، وإلاّ بيعت ، وكان الثمن رهناً إذا استفيد من شرط أو قرينة أ نّها رهن بماليتها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الدين حالاًّ ، أو حلّ وأراد المرتهن استيفاء حقّه ، فإن كان وكيلاً عن الراهن في بيع الرهن واستيفاء دينه منه ، فله ذلك من دون مراجعة إليه ، وإلاّ ليس له أن يبيعه ، بل يراجعه ويطالبه بالوفاء ولو ببيع الرهن أو توكيله</w:t>
      </w:r>
    </w:p>
    <w:p>
      <w:pPr>
        <w:pStyle w:val="BookText"/>
        <w:rPr/>
      </w:pPr>
      <w:r>
        <w:rPr>
          <w:rFonts w:ascii="Amiri" w:hAnsi="Amiri" w:eastAsia="Amiri" w:cs="Amiri"/>
          <w:color w:val="111111"/>
          <w:sz w:val="28"/>
          <w:sz w:val="28"/>
          <w:szCs w:val="28"/>
          <w:rtl w:val="true"/>
          <w:lang w:bidi="ar-SA"/>
        </w:rPr>
        <w:t xml:space="preserve">فيه ، فإن امتنع رفع أمره إلى الحاكم ليلزمه بالوفاء أو البيع ، فإن امتنع على الحاكم إلزامه باعه عليه بنفسه أو بتوكيل الغير ، وإن لم يمكن ذلك ؛ لعدم بسط يده ، استأذن المرتهن منه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 الحاكم أو عدم إمكان الإذن منه ، باعه المرتهن ، واستوفى حقّه من ثمنه إن ساواه ، أو بعضه إن كان أقلّ ، وإن كان أزيد فهو أمانة شرعية يوصله إلى صاحبه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 المرتهن بيّنة مقبولة لإثبات دينه ، وخاف من أ نّه لو اعترف عند الحاكم بالرهن جحد الراهن الدين ، فأخذ منه الرهن بموجب اعترافه وطولب منه البيّنة على حقّه ، جاز له بيع الرهن من دون مراجعة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 الراهن وخاف المرتهن جحود الوارث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وفى بيع بعض الرهن بالدين ، اقتصر عليه على الأحوط لو لم</w:t>
      </w:r>
    </w:p>
    <w:p>
      <w:pPr>
        <w:pStyle w:val="BookText"/>
        <w:rPr/>
      </w:pPr>
      <w:r>
        <w:rPr>
          <w:rFonts w:ascii="Amiri" w:hAnsi="Amiri" w:eastAsia="Amiri" w:cs="Amiri"/>
          <w:color w:val="111111"/>
          <w:sz w:val="28"/>
          <w:sz w:val="28"/>
          <w:szCs w:val="28"/>
          <w:rtl w:val="true"/>
          <w:lang w:bidi="ar-SA"/>
        </w:rPr>
        <w:t xml:space="preserve">يكن الأقوى ، وبقي الباقي أمانة عنده ، إلاّ إذا لم يمكن التبعيض ولو من جهة عدم الراغب ، أو كان فيه ضرر على المالك ، فيباع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الرهن من مستثنيات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سكناه ودابّة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للمرتهن بيعه واستيفاء طلبه منه كسائر الرهون ، لكن الأولى الأحوط عدم إخراجه من ظلّ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الراهن مفلّساً ، أو مات وعليه ديون للناس ، كان المرتهن أحقّ من باقي الغرماء باستيفاء حقّه من الرهن ، فإن فضل شيء يوزّع على الباقين بالحصص ، ولو نقص الرهن عن حقّه استوفى ما يمكن منه ، ويضرب بما بقي مع الغرماء في سائر أموال الراهن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أمانة في يد المرتهن ، لا يضمنه لو تلف أو تعيّب من دون تعدّ وتفريط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يده مضموناً ؛ لكونه مغصوباً أو عارية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ارتهن عنده ، لم يزل الضمان إلاّ إذا أذن له المالك في بقائه تحت يده ، فيرتفع الضمان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استفيد الإذن في بقائه في المورد من ارتهانه ، كما لا يبعد مع علم الراهن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انفكّ الرهن بسبب الأداء أو الإبراء أو نحو ذلك ، يبقى أمانة مالكية في يده ؛ لا يجب تسليمه إلى المالك إلاّ مع المطالبة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الرهانة بموت الراهن ولا بموت المرتهن ، فينتقل الرهن إلى ورثة الراهن مرهوناً على دين مورّثهم ، وينتقل إلى ورثة المرتهن 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امتنع الراهن من استئمانهم كان له ذلك ، فإن اتّفقوا </w:t>
      </w:r>
    </w:p>
    <w:p>
      <w:pPr>
        <w:pStyle w:val="BookText"/>
        <w:rPr/>
      </w:pPr>
      <w:r>
        <w:rPr>
          <w:rFonts w:ascii="Amiri" w:hAnsi="Amiri" w:eastAsia="Amiri" w:cs="Amiri"/>
          <w:color w:val="111111"/>
          <w:sz w:val="28"/>
          <w:sz w:val="28"/>
          <w:szCs w:val="28"/>
          <w:rtl w:val="true"/>
          <w:lang w:bidi="ar-SA"/>
        </w:rPr>
        <w:t xml:space="preserve">على أمين ، وإلاّ سلّمه الحاكم إلى من يرتضيه ، وإن فقد الحاكم فعدول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للمرتهن أمارات الموت ، يجب عليه الوصيّة بالرهن وتعيين المرهون والراهن والإشهاد كسائر الودائع ، ولو لم يفعل كان مفرّطاً وعليه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رهن قبل موته ، ثمّ مات ولم يعلم بوجوده في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تفصيلاً ولا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كونه تالفاً بتفريط منه ، لم يحكم به في</w:t>
      </w:r>
    </w:p>
    <w:p>
      <w:pPr>
        <w:pStyle w:val="BookText"/>
        <w:rPr/>
      </w:pPr>
      <w:r>
        <w:rPr>
          <w:rFonts w:ascii="Amiri" w:hAnsi="Amiri" w:eastAsia="Amiri" w:cs="Amiri"/>
          <w:color w:val="111111"/>
          <w:sz w:val="28"/>
          <w:sz w:val="28"/>
          <w:szCs w:val="28"/>
          <w:rtl w:val="true"/>
          <w:lang w:bidi="ar-SA"/>
        </w:rPr>
        <w:t>ذمّته ولا بكونه موجوداً في تركته ، بل يحكم بكونها لورثته ، بل وكذلك على الأقوى لو علم أ نّه قد كان موجوداً في أمواله الباقية إلى بعد موته ؛ ولم يعلم أ نّه</w:t>
      </w:r>
    </w:p>
    <w:p>
      <w:pPr>
        <w:pStyle w:val="BookText"/>
        <w:rPr/>
      </w:pPr>
      <w:r>
        <w:rPr>
          <w:rFonts w:ascii="Amiri" w:hAnsi="Amiri" w:eastAsia="Amiri" w:cs="Amiri"/>
          <w:color w:val="111111"/>
          <w:sz w:val="28"/>
          <w:sz w:val="28"/>
          <w:szCs w:val="28"/>
          <w:rtl w:val="true"/>
          <w:lang w:bidi="ar-SA"/>
        </w:rPr>
        <w:t>باقٍ فيها أم لا ، كما إذا كان سابقاً في صندوقه داخلاً في الأموال التي كانت فيه ،</w:t>
      </w:r>
    </w:p>
    <w:p>
      <w:pPr>
        <w:pStyle w:val="BookText"/>
        <w:rPr/>
      </w:pPr>
      <w:r>
        <w:rPr>
          <w:rFonts w:ascii="Amiri" w:hAnsi="Amiri" w:eastAsia="Amiri" w:cs="Amiri"/>
          <w:color w:val="111111"/>
          <w:sz w:val="28"/>
          <w:sz w:val="28"/>
          <w:szCs w:val="28"/>
          <w:rtl w:val="true"/>
          <w:lang w:bidi="ar-SA"/>
        </w:rPr>
        <w:t xml:space="preserve">وبقيت إلى زمان موته ، ولم يعلم أ نّه قد أخرجه وأوصله إلى مالكه ، أو باعه واستوفى ثمنه ، أو تلف بغير تفريط منه ، أم لا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من شخص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 وديناراً آخر منه بلا رهن ، ثمّ دفع إليه ديناراً بنيّة الوفاء ، فإن نوى كونه عن ذي الرهن سقط وانفكّ رهنه ، وإن نوى كونه عن الآخر لم ينفكّ وبقي دينه ، وإن لم يقصد إلاّ أداء دينار من الدينارين ؛ من دون تعيين كونه عن ذي الرهن أو غيره ، فهل يحسب ما دفعه لغير ذي الرهن فيبقى الرهن ، أو لذي الرهن فينفكّ ، أو يوزّع عليهما فيبقى الرهن أو ينفكّ بمقداره ؟ وجوه ، أوجهها بقاء الرهن إلى الفكّ اليقيني </w:t>
      </w:r>
      <w:r>
        <w:rPr>
          <w:rFonts w:eastAsia="Amiri" w:cs="Amiri" w:ascii="Amiri" w:hAnsi="Amiri"/>
          <w:color w:val="111111"/>
          <w:sz w:val="28"/>
          <w:szCs w:val="28"/>
          <w:rtl w:val="true"/>
          <w:lang w:bidi="ar-SA"/>
        </w:rPr>
        <w:t xml:space="preserve">. </w:t>
      </w:r>
      <w:bookmarkStart w:id="7" w:name="pg11938_98691"/>
    </w:p>
    <w:p>
      <w:pPr>
        <w:pStyle w:val="Heading2"/>
        <w:numPr>
          <w:ilvl w:val="1"/>
          <w:numId w:val="1"/>
        </w:numPr>
        <w:rPr/>
      </w:pPr>
      <w:bookmarkStart w:id="8" w:name="__RefHeading___Toc14765476_73709187"/>
      <w:bookmarkStart w:id="9" w:name="_Toc3"/>
      <w:bookmarkEnd w:id="7"/>
      <w:bookmarkEnd w:id="8"/>
      <w:r>
        <w:rPr>
          <w:rtl w:val="true"/>
        </w:rPr>
        <w:t>كتاب الحَجر</w:t>
      </w:r>
      <w:bookmarkEnd w:id="9"/>
    </w:p>
    <w:p>
      <w:pPr>
        <w:pStyle w:val="Heading3"/>
        <w:numPr>
          <w:ilvl w:val="2"/>
          <w:numId w:val="1"/>
        </w:numPr>
        <w:rPr/>
      </w:pPr>
      <w:bookmarkStart w:id="10" w:name="__RefHeading___Toc14765478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وهو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ممنوعاً في الشرع عن التصرّف في ماله بسبب من الأسباب ، وهي كثيرة نذكر منها ما هو العمدة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 والسفه ، والفلس ، ومرض الموت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4765480_73709187"/>
      <w:bookmarkStart w:id="13" w:name="_Toc5"/>
      <w:bookmarkEnd w:id="12"/>
      <w:r>
        <w:rPr>
          <w:rtl w:val="true"/>
        </w:rPr>
        <w:t xml:space="preserve">القول </w:t>
      </w:r>
      <w:r>
        <w:rPr>
          <w:rtl w:val="true"/>
        </w:rPr>
        <w:t xml:space="preserve">: </w:t>
      </w:r>
      <w:r>
        <w:rPr>
          <w:rtl w:val="true"/>
        </w:rPr>
        <w:t>في الصغر</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يبلغ حدّ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محجور عليه شرعاً لا تنفذ تصرّفاته في أمواله ببيع وصلح وهبة وإقراض وإجارة وإيداع وإعارة وغيرها إلاّ ما استثني ، كالوصيّة على ما سيأتي إن شاء اللّه تعالى ، وكالبيع في الأشياء غير الخطيرة ، كما مرّ وإن كان في كمال التميّز والرشد ، وكان التصرّف في غاية الغبطة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يجدي في الصحّة إذن الوليّ سابقاً ولا إجازته لاحقاً عند المشهور ، وهو الأقوى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الصبيّ محجور عليه بالنسبة إلى ماله ، كذلك محجور عليه بالنسبة إلى ذمّته ، فلا يصحّ منه الاقتراض ولا البيع والشراء في الذمّة بالسلم والنسيئة وإن كانت مدّة الأداء مصادفة لزمان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إلى </w:t>
      </w:r>
    </w:p>
    <w:p>
      <w:pPr>
        <w:pStyle w:val="BookText"/>
        <w:rPr/>
      </w:pPr>
      <w:r>
        <w:rPr>
          <w:rFonts w:ascii="Amiri" w:hAnsi="Amiri" w:eastAsia="Amiri" w:cs="Amiri"/>
          <w:color w:val="111111"/>
          <w:sz w:val="28"/>
          <w:sz w:val="28"/>
          <w:szCs w:val="28"/>
          <w:rtl w:val="true"/>
          <w:lang w:bidi="ar-SA"/>
        </w:rPr>
        <w:t xml:space="preserve">نفسه ، فلا ينفذ منه التزويج ، ولا الطلاق على الأقوى فيمن لم يبلغ عشراً ، وعلى الأحوط فيمن بلغه ، ولو طلّق يتخلّص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إجارة نفسه ، ولا جعل نفسه عاملاً في المضاربة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حاز المباحات بالاحتطاب والاحتشاش ونحوهما يملكها بالنيّة ، بل وكذا يملك الجعل في الجعالة بعمله وإن لم يأذن وليّه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البلوغ في الذكر والاُنثى بأحد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الشعر الخشن على العانة ، ولا اعتبار بالزغَب والشعر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 يقظة أو نوماً ، بجماع أو احتلام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وهو في الذكر إكمال خمس عشرة سنة ، وفي الاُنثى إكمال تسع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البلوغ في زوال الحجر عن الصبيّ ، بل لا بدّ معه من الرشد وعدم السفه بالمعنى الذي سنبيّنه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التصرّف في مال الطفل والنظر في مصالحه وشؤونه لأبيه وجدّه لأبيه ، ومع فقدهما للقيّم من أحدهما ، وهو الذي أوصى أحدهما بأن يكون ناظراً في أمره ، ومع فقده للحاكم الشرعي ، وأمّا الاُمّ والجدّ للاُمّ والأخ فضلاً عن سائر الأقارب فلا ولاية 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ثبوتها مع فقد الحاكم للمؤمنين مع وصف العدالة على الأحوط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يشترط العدالة في ولاية الأب والجدّ ، فلا ولاية للحاكم مع فسقهما ، لكن متى ظهر له ولو بقرائن الأحوال الضرر منهما على المولّى عليه ، عزلهما ومنعهما من التصرّف في أمواله ، ولا يجب عليه الفحص عن عملهما وتتبّع سلوكهما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 والجدّ مستقلاّن في الولاية ، فينفذ تصرّف السابق منهما ولغا اللاحق ، ولو اقترنا ففي تقديم الجدّ ، أو الأب ، أو عدم الترجيح وبطلان تصرّف كليهما ، وجوه بل أقوال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بين الجدّ القريب والبعيد ، فلو كان له أب وجدّ وأب الجدّ وجدّ الجدّ فلكلّ منهم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بيع عقار الصبيّ مع الحاجة واقتضاء المصلحة ، فإن كان البائع هو الأب والجدّ جاز للحاكم تسجيله ؛ وإن لم يثبت عنده أ نّه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يسجّله إلاّ بعد ثبوتها عنده على الأحوط ؛ وإن كان الأقرب جواز تسجيله مع وثاقته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المضاربة بمال الطفل وإبضاعه بشرط وثاقة العامل وأمانته ، فإن دفعه إلى غيره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تسليم الصبيّ إلى أمين يعلّمه الصنعة ، أو إلى من يعلّمه القراءة والخطّ والحساب والعلوم العربية ، وغيرها من العلوم النافعة لدينه ودنياه ، ويلزم عليه أن يصونه عمّا يفسد أخلاقه ، فضلاً عمّا يضرّ بعقائده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لوليّ اليتيم إفراده بالمأكول والملبوس من ماله ، وأن يخلطه بعائلته ويحسبه كأحدهم ، فيوزّع المصارف عليهم على الرؤوس في المأكول والمشروب ، وأمّا الكسوة فيحسب على كلّ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اليتامى المتعدّدين ، فيجوز لمن يتولّى الإنفاق عليهم إفراد كلّ ، واختلاطهم في المأكول والمشروب والتوزيع عليهم ، دون الملبوس </w:t>
      </w:r>
      <w:r>
        <w:rPr>
          <w:rFonts w:eastAsia="Amiri" w:cs="Amiri" w:ascii="Amiri" w:hAnsi="Amiri"/>
          <w:color w:val="111111"/>
          <w:sz w:val="28"/>
          <w:szCs w:val="28"/>
          <w:rtl w:val="true"/>
          <w:lang w:bidi="ar-SA"/>
        </w:rPr>
        <w:t xml:space="preserve">. </w:t>
      </w:r>
      <w:bookmarkStart w:id="14" w:name="pg11938_98694"/>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للصغير مال على غيره جاز للوليّ أن يصالحه عنه ببعضه 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يحلّ على المتصالح باقي المال ، وليس للوليّ إسقاطه بحال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المجنون كالصغير في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تجدّد جنونه بعد بلوغه ورشده ، فالأقرب أنّ الولاية عليه للحاكم دون الأب والجدّ ووصيّهما ، لكن لا ينبغي ترك الاحتياط بتوافقهما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 الوليّ على الصبيّ بالاقتصاد ؛ لا بالإسراف ولا بالتقتير ملاحظاً له عادته ونظراءه ، فيطعمه ويكسوه ما يليق بشأنه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الوليّ الإنفاق على الصبيّ أو على ماله أو دوابّه بالمقدار اللائق ، وأنكر بعد البلوغ أصل الإنفاق أو كيفيته ، فالقول قول الوليّ مع اليمين ، وعلى الصبيّ البيّنة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4765482_73709187"/>
      <w:bookmarkStart w:id="16" w:name="_Toc6"/>
      <w:bookmarkEnd w:id="15"/>
      <w:r>
        <w:rPr>
          <w:rtl w:val="true"/>
        </w:rPr>
        <w:t xml:space="preserve">القول </w:t>
      </w:r>
      <w:r>
        <w:rPr>
          <w:rtl w:val="true"/>
        </w:rPr>
        <w:t xml:space="preserve">: </w:t>
      </w:r>
      <w:r>
        <w:rPr>
          <w:rtl w:val="true"/>
        </w:rPr>
        <w:t>في السفه</w:t>
      </w:r>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ليس له حالة باعثة على حفظ ماله والاعتناء بحاله ، يصرفه في غير موقعه ، ويتلفه بغير محلّه ، وليست معاملاته مبنيّة على المكايسة والتحفّظ عن المغابنة ، لا يبالي بالانخداع فيها ، يعرفه أهل العرف والعقلاء بوجدانهم ؛ إذا وجدوه خارجاً عن طورهم ومسلكهم بالنسبة إلى أمواله تحصيلاً وصرفاً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محجور عليه شرعاً ؛ لا ينفذ تصرّفاته في ماله ببيع وصلح وإجارة وهبة وإيداع وعارية وغيرها ؛ من غير توقّف على حجر الحاكم إذا كان سفهه متّصلاً بزمان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تجدّد بعد البلوغ والرشد فيتوقّف على حجر الحاكم ، فلو حصل له الرشد ارتفع حجره ، ولو عاد فله أن يحجره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على السفيه للأب والجدّ ووصيّهما إذا بلغ سفيهاً ، وفيمن طرأ عليه السفه بعد البلوغ للحاكم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السفيه محجور عليه في أمواله كذلك في ذمّته ؛ بأن يتعهّد مالاً أو عملاً ، فلا يصحّ اقتراضه وضمانه ، ولا بيعه وشراؤه بالذمّة ولا إجارة نفسه ، ولا جعل نفسه عاملاً للمضاربة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عدم نفوذ تصرّفات السفيه عدم استقلاله ، فلو كان بإذن الوليّ أو إجازته صحّ ونفذ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فيما لا يجري فيه الفضولية يشكل صحّته بالإجازة اللاحقة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أوقع معاملة في حال سفهه ، ثمّ حصل له الرشد فأجازها ، كانت كإجازة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زواج السفيه بدون إذن الوليّ أو إجازته ، لكن يصحّ طلاقه وظهاره وخلعه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إقراره إن لم يتعلّق بالمال حتّى بما يوجب القصاص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بالنسب يقبل في غير لوازمه المالية كالنفقة ، وأمّا فيها فلا يخلو من إشكال ؛ وإن كان الثبوت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بالسرقة يقبل في القطع ، دون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غيره في بيع أو هبة أو 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ولو كان وكيلاً في أصل المعاملة ؛ لا مجرّد إجراء الصيغة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السفيه أو نذر على فعل شيء أو تركه ممّا لا يتعلّق بماله انعقد ، ولو حنث كفّر كسائر ما يوجب الكفّارة ، كقتل الخطأ والإفطار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يتعيّن عليه الصوم لو تمكّن منه ، أو يتخيّر بينه وبين الكفّارة المالية كغيره ؟ وجهان ، أحوطهما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يتمكّن من الصوم تعيّن غيره ، </w:t>
      </w:r>
    </w:p>
    <w:p>
      <w:pPr>
        <w:pStyle w:val="BookText"/>
        <w:rPr/>
      </w:pPr>
      <w:r>
        <w:rPr>
          <w:rFonts w:ascii="Amiri" w:hAnsi="Amiri" w:eastAsia="Amiri" w:cs="Amiri"/>
          <w:color w:val="111111"/>
          <w:sz w:val="28"/>
          <w:sz w:val="28"/>
          <w:szCs w:val="28"/>
          <w:rtl w:val="true"/>
          <w:lang w:bidi="ar-SA"/>
        </w:rPr>
        <w:t xml:space="preserve">كما إذا فعل ما يوجب الكفّارة المالية على التعيين ، كما في كفّارات الإحرام كلّها أو جلّها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للسفيه حقّ القصاص جاز أن يعفو عنه ، بخلاف الدية وأرش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الوليّ على بيع أو 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السفيه ولم ير المصلحة في إجازته ، فإن لم يقع إلاّ مجرّد العقد ألغاه ، وإن وقع تسليم وتسلّم للعوضين فما سلّمه إلى الطرف الآخر يستردّه ويحفظه ، وما تسلّمه وكان موجوداً يردّه إلى مالكه ، وإن كان تالفاً ضمنه السفيه ؛ فعليه مثله أو قيمته لو قبضه بغير إذن من مالكه ، وإن كان بإذن منه لم يضمنه إلاّ في صورة الإتلاف منه ، فإنّه لا يبعد فيها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الضمان لو كان المالك الذي سلّمه الثمن أو المبيع جاهلاً بحاله أو بحكم الواقعة ، خصوصاً إذا كان التلف بإتلاف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اقترض السفيه وأتلف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أودع شخص وديعة عند السفيه فأتلفها ، ضمنها على الأقوى ؛ سواء علم المودع بحاله أو لا ، ولو تلفت عنده لم يضمنها إلاّ مع تفريطه في حفظها على الأشبه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يسلّم إلى السفيه ماله ما لم يحرز رشده ، وإذا اشتبه حاله يختبر ؛ بأن يفوّض إليه مدّة معتدّاً بها بعض الاُمور ممّا يناسب شأنه ، كالبيع والشراء والإجارة والاستئجار لمن يناسبه مثل هذه الاُمور ، والرتق والفتق في بعض الاُمور ؛ مثل مباشرة الإنفاق في مصالحه ومصالح الوليّ ونحو ذلك فيمن يناسبه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السفيهة يفوّض إليها ما يناسب النساء ؛ من إدارة بعض مصالح </w:t>
      </w:r>
      <w:bookmarkStart w:id="17" w:name="pg11938_98697"/>
    </w:p>
    <w:p>
      <w:pPr>
        <w:pStyle w:val="BookText"/>
        <w:rPr/>
      </w:pPr>
      <w:bookmarkEnd w:id="17"/>
      <w:r>
        <w:rPr>
          <w:rFonts w:ascii="Amiri" w:hAnsi="Amiri" w:eastAsia="Amiri" w:cs="Amiri"/>
          <w:color w:val="111111"/>
          <w:sz w:val="28"/>
          <w:sz w:val="28"/>
          <w:szCs w:val="28"/>
          <w:rtl w:val="true"/>
          <w:lang w:bidi="ar-SA"/>
        </w:rPr>
        <w:t xml:space="preserve">البيت والمعاملة مع النساء ؛ من الإجارة والاستئجار للخياطة أو الغزل أو النساجة وأمثال ذلك ، فإن آنس منه الرشد ؛ بأن رأى منه المداقّة والمكايسة ، والتحفّظ عن المغابنة في معاملاته ، وصيانة المال من التضييع ، وصرفه في موضعه ، وجريه مجرى العقلاء ، دفع إليه ماله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حصول الرشد للصبيّ قبل بلوغه ، يجب اختباره قبله ليسلّم إليه ماله بمجرّد بلوغه لو آنس منه الرشد ، وإلاّ ففي كلّ زمان احتمل فيه ذلك عند البلوغ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فإن ادّعى حصول الرشد له واحتمله الوليّ يجب اختباره ، وإن لم يدّع حصوله ففي وجوب الاختبار بمجرّد الاحتمال إشكال ؛ لا يخلو عدمه من قوّة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765484_73709187"/>
      <w:bookmarkStart w:id="19" w:name="_Toc7"/>
      <w:bookmarkEnd w:id="18"/>
      <w:r>
        <w:rPr>
          <w:rtl w:val="true"/>
        </w:rPr>
        <w:t xml:space="preserve">القول </w:t>
      </w:r>
      <w:r>
        <w:rPr>
          <w:rtl w:val="true"/>
        </w:rPr>
        <w:t xml:space="preserve">: </w:t>
      </w:r>
      <w:r>
        <w:rPr>
          <w:rtl w:val="true"/>
        </w:rPr>
        <w:t>في الفلس</w:t>
      </w:r>
      <w:bookmarkEnd w:id="19"/>
    </w:p>
    <w:p>
      <w:pPr>
        <w:pStyle w:val="BookText"/>
        <w:rPr/>
      </w:pPr>
      <w:r>
        <w:rPr>
          <w:rFonts w:ascii="Amiri" w:hAnsi="Amiri" w:eastAsia="Amiri" w:cs="Amiri"/>
          <w:color w:val="111111"/>
          <w:sz w:val="28"/>
          <w:sz w:val="28"/>
          <w:szCs w:val="28"/>
          <w:rtl w:val="true"/>
          <w:lang w:bidi="ar-SA"/>
        </w:rPr>
        <w:t xml:space="preserve">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 عليه عن ماله لقصوره عن ديونه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كثرت عليه الديون ولو كانت أضعاف أمواله يجوز له التصرّف فيها بأنواعه ، ونفذ أمره فيها بأصنافه ولو بإخراجها جميعاً عن ملكه مجّاناً أو بعوض ؛ ما لم يحجر عليه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صلحه عنها أو هبتها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الفرار من أداء الديون ، يشكل الصحّة ، خصوصاً فيما إذا لم يرج حصول مال آخر له باكتساب ونحوه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الحجر على المفلّس إلاّ بشروط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ديونه ثابتة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أمواله من عروض ونقود ومنافع وديون على الناس ، ما عدا مستثنيات الدين ، قاصرة عن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الديون حالّة ، فلا يحجر عليه لأجل الديون المؤجّلة وإن لم يف ماله بها لو </w:t>
      </w:r>
    </w:p>
    <w:p>
      <w:pPr>
        <w:pStyle w:val="BookText"/>
        <w:rPr/>
      </w:pP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بعضها حالاًّ وبعضها مؤجّلاً ، فإن قصر ماله عن الحالّة يحجر عليه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الغرماء كلّهم أو بعضهم إذا لم يف ماله بدين ذلك البعض إلى الحاكم ، ويلتمسوا منه الحجر عليه ، إلاّ أن يكون الدين لمن كان الحاكم وليّه كالمجنون واليتيم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تمّت الشرائط وحجر عليه الحاكم وحكم به ، تعلّق حقّ الغرماء بأمواله ، ولا يجوز له التصرّف فيها بعوض ؛ كالبيع والإجارة ، وبغيره ؛ كالوقف والهبة ، إلاّ بإذنهم أو إجازتهم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يمنع عن التصرّفات الابتدائية ، فلو اشترى شيئاً سابقاً بخيار ثمّ حجر عليه فالخيار باقٍ ، وله فسخ البيع وإجازته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له حقّ مالي سابقاً على الغير ، ليس له إسقاطه وإبراؤه كلاًّ أو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يمنع عن التصرّف في أمواله الموجودة في زمان الحجر عليه ، وأمّا الأموال المتجدّدة الحاصلة له بغير اختياره كالإرث ، أو باختياره كالاحتطاب والاصطياد وقبول الوصيّة والهبة ونحو ذلك ، ففي شمول الحجر لها ، بل في نفوذه على فرض شموله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جواز الحجر عليها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بعد الحجر بدين صحّ ونفذ ، لكن لا يشارك المقرّ له مع الغرماء على الأقوى ؛ سواء كان الإقرار بدين سابق أو بدين لاحق ، وسواء أسنده إلى سبب لا يحتاج إلى رضا الطرفين ، مثل الإتلاف والجناية ونحوهما ، أو أسنده إلى سبب يحتاج إلى ذلك ، كالاقتراض والشراء بما في الذمّة ونحو ذلك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بعين من الأعيان التي تحت يده لشخص ، لا إشكال في نفوذ إقراره في حقّه ، فلو سقط حقّ الغرماء وانفكّ الحجر ، لزمه تسليمها إلى </w:t>
      </w:r>
    </w:p>
    <w:p>
      <w:pPr>
        <w:pStyle w:val="BookText"/>
        <w:rPr/>
      </w:pPr>
      <w:r>
        <w:rPr>
          <w:rFonts w:ascii="Amiri" w:hAnsi="Amiri" w:eastAsia="Amiri" w:cs="Amiri"/>
          <w:color w:val="111111"/>
          <w:sz w:val="28"/>
          <w:sz w:val="28"/>
          <w:szCs w:val="28"/>
          <w:rtl w:val="true"/>
          <w:lang w:bidi="ar-SA"/>
        </w:rPr>
        <w:t xml:space="preserve">المقرّ له أخذاً بإقراره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نفوذه في حقّ الغرماء ؛ بحيث تدفع إلى المقرّ له في الحال ، ففيه إشكال ، والأقوى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حكم الحاكم بحجر المفلّس ومنعه عن التصرّف في أمواله ، يشرع في بيعها وقسمتها بين الغرماء بالحصص وعلى نسبة ديونهم ؛ مستثنياً منها مستثنيات الدين ، وقد مرّت في كتاب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أمواله المرهونة عند الديّان ، فإنّ المرتهن أحقّ باستيفاء حقّه من الرهن الذي عنده ، ولا يحاصّه فيه سائر الغرماء ، كما مرّ في كتاب الرهن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جملة مال المفلّس عين اشتراها وكان ثمنها في ذمّته ، كان البائع بالخيار بين أن يفسخ البيع ويأخذ عين ماله ، وبين الضرب مع الغرماء بالثمن ولو لم يكن له مال سواها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هذا الخيار ليس على الفور ، فله أن لا يبادر بالفسخ والرجوع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له الإفراط في تأخير الاختيار ؛ بحيث تعطّل أمر التقسيم على الغرماء ، ولو وقع منه ذلك خيّره الحاكم بين الأمرين ، فإن امتنع ضربه مع الغرماء بالثمن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جواز رجوع البائع بالعين حلول الدين ، فلا رجوع مع تأجيله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حلّ المؤجّل قبل فكّ الحجر فالأصحّ الرجوع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العين من مستثنيات الدين ليس للبائع أن يرجع إليها على الأظهر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المقرض كالبائع في أنّ له الرجوع في العين المقترضة لو وجدها عند المقترض ، فهل للمؤجر فسخ الإجارة إذا حجر على المستأجر قبل استيفاء </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بقي من المدّة ؟ فيه إشكال ، والأحوط التخلّص بالصلح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البائع أو المقرض بعض العين المبيعة أو المقترضة ، كان لهما الرجوع إلى الموجود بحصّة من الدين والضرب بالباقي مع الغرماء ، كما أنّ لهما الضرب بتمام الدين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في العين المبيعة أو المقترضة زيادة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الأصل ، فيرجع البائع أو المقرض إلى العين كما هي ، وأمّا الزيادة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 والولد واللبن والثمر على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للمشتري والمقترض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تعيّبت العين عند المشتري مثلاً ؛ فإن كان بآفة سماوية أو بفعل المشتري ، فللبائع أن يأخذها كما هي بدل الثمن وأن يضرب بالثمن مع الغرماء ، وإن كان بفعل الأجنبيّ ، فهو بالخيار بين أن يضرب مع الغرماء بتمام الثمن ، وبين أن يأخذ العين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يحتمل أن يضارب الغرماء في جزء من الثمن ؛ نسبته إليه كنسبة الأرش إلى قيمة العين ، ويحتمل أن يضاربهم في تمام الأرش ، فإذا كان الثمن عشرة وقيمة العين عشرين وأرش النقصان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يضاربهم في اثنين ، وعلى الثاني في أربعة ، ولو فرض العكس ؛ بأن كان الثمن عشرين والقيمة عشرة وكان الأرش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بالعكس ، يضاربهم في أربعة على الأوّل ، وفي اثنين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له أخذها كما هي ، والضرب بالثمن كالتلف السماوي ، ولو كان التلف بفعل البائع فالظاهر أ نّه كفعل الأجنبيّ ، ويكون ما في </w:t>
      </w:r>
    </w:p>
    <w:p>
      <w:pPr>
        <w:pStyle w:val="BookText"/>
        <w:rPr/>
      </w:pPr>
      <w:r>
        <w:rPr>
          <w:rFonts w:ascii="Amiri" w:hAnsi="Amiri" w:eastAsia="Amiri" w:cs="Amiri"/>
          <w:color w:val="111111"/>
          <w:sz w:val="28"/>
          <w:sz w:val="28"/>
          <w:szCs w:val="28"/>
          <w:rtl w:val="true"/>
          <w:lang w:bidi="ar-SA"/>
        </w:rPr>
        <w:t xml:space="preserve">عهدته من ضمان المبيع المعيب جزء أموال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مشكلة ، فالأحوط التخلّص بالصلح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أرضاً فأحدث فيها بناءً أو غرساً ثمّ فلّس ، كان للبائع الرجوع إلى أرضه ، لكن البناء والغرس للمشتري ، وليس له حقّ البقاء ولو بالاُجرة ، فإن تراضيا مجّاناً أو بالاُجرة ، وإلاّ فللبائع إلزامه بالقلع لكن مع دفع الأرش ، كما أنّ للمشتري القلع لكن مع طمّ 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للبائع عدم إلزامه بالقلع والرضا ببقائه ولو بالاُجرة إذا أراده المشتري ، وأحوط منه الرضا بالبقاء بغير 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خلط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اشتراه بماله خلطاً رافعاً للتميّز ، فالأقرب بطلان حقّ البائع ، فليس له الرجوع إليه ؛ سواء اختلط بغير جنسه أو بجنسه ، وسواء خلط بالمساوي أو الأردأ أو الأجود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غزلاً فنسجه أو دقيقاً فخبزه أو ثوباً فقصره أو صبغه ، لم يبطل حقّ البائع من العين ، على إشكال في الأوّلين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غريم الميّت كغريم المفلّس ، فإذا وجد عين ماله في تركته كان له الرجوع إليه ، لكن بشرط أن يكون ما تركه وافياً بدين الغرماء ، وإلاّ فليس له ذلك ، بل هو كسائر الغرماء يضرب بدينه معهم وإن كان الميّت قد مات محجوراً عليه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على المفلّس إلى يوم قسمة ماله نفقته وكسوته ونفقة من يجب عليه نفقته وكسوته ، على ما جرت عليه عادته ، ولو مات قدّم كفنه بل </w:t>
      </w:r>
      <w:bookmarkStart w:id="20" w:name="pg11938_98702"/>
    </w:p>
    <w:p>
      <w:pPr>
        <w:pStyle w:val="BookText"/>
        <w:rPr/>
      </w:pPr>
      <w:bookmarkEnd w:id="20"/>
      <w:r>
        <w:rPr>
          <w:rFonts w:ascii="Amiri" w:hAnsi="Amiri" w:eastAsia="Amiri" w:cs="Amiri"/>
          <w:color w:val="111111"/>
          <w:sz w:val="28"/>
          <w:sz w:val="28"/>
          <w:szCs w:val="28"/>
          <w:rtl w:val="true"/>
          <w:lang w:bidi="ar-SA"/>
        </w:rPr>
        <w:t xml:space="preserve">وسائر مؤن تجهيزه من السدر والكافور وماء الغسل ونحو ذلك على حقوق الغرماء ، ويقتصر على الواجب على الأحوط ، وإن كان القول باعتبار المتعارف بالنسبة إلى أمثاله لا يخلو من قوّة ، خصوصاً في الكفن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قسّم الحاكم مال المفلّس بين الغرماء ثمّ ظهر غريم آخر ، فالأقوى انكشاف بطلان القسمة من رأس ، فيصير المال للغرماء أجمع بالنسبة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4765486_73709187"/>
      <w:bookmarkStart w:id="22" w:name="_Toc8"/>
      <w:bookmarkEnd w:id="21"/>
      <w:r>
        <w:rPr>
          <w:rtl w:val="true"/>
        </w:rPr>
        <w:t xml:space="preserve">القول </w:t>
      </w:r>
      <w:r>
        <w:rPr>
          <w:rtl w:val="true"/>
        </w:rPr>
        <w:t xml:space="preserve">: </w:t>
      </w:r>
      <w:r>
        <w:rPr>
          <w:rtl w:val="true"/>
        </w:rPr>
        <w:t>في المرض</w:t>
      </w:r>
      <w:bookmarkEnd w:id="2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المريض إن لم يتّصل مرضه بموته فهو كالصحيح ؛ يتصرّف في ماله بما شاء وكيف شاء ، وينفذ جميع تصرّفاته في جميع ما يملكه ، إلاّ إذا أوصى بشيء من ماله بعد موته ، فإنّه لا ينفذ فيما زاد على ثلث تركته ، كما أنّ الصحيح أيضاً كذلك ، ويأتي تفصيله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اتّصل مرضه بموته فلا إشكال في عدم نفوذ وصيّته بما زاد على الثلث كغيره ، كما أ نّه لا إشكال في نفوذ عقوده المعاوضية المتعلّقة بماله ، كالبيع بثمن المثل والإجارة باُجرة المثل ونحو ذلك ، وكذا لا إشكال في جواز انتفاعه بماله ، كالأكل والشرب والإنفاق على نفسه ومن يعوله والصرف على أضيافه ، وفي مورد يحفظ شأنه واعتباره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صرف فيه غرض عقلائي ممّا لا يعدّ سرفاً ولا تبذيراً أيّ مقدار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والخلاف في مثل الهبة والوقف والصدقة والإبراء والصلح بغير عوض ؛ ونحو ذلك من التصرّفات التبرّعية في ماله ممّا لا يقابل بالعوض ، ويكون فيه إضرار بالورثة ، وهي المعبّر عنها بالمنجّزات ؛ وأ نّها هل هي نافذة من الأصل ؛ بمعنى نفوذها وصحّتها مطلقاً وإن </w:t>
      </w:r>
    </w:p>
    <w:p>
      <w:pPr>
        <w:pStyle w:val="BookText"/>
        <w:rPr/>
      </w:pPr>
      <w:r>
        <w:rPr>
          <w:rFonts w:ascii="Amiri" w:hAnsi="Amiri" w:eastAsia="Amiri" w:cs="Amiri"/>
          <w:color w:val="111111"/>
          <w:sz w:val="28"/>
          <w:sz w:val="28"/>
          <w:szCs w:val="28"/>
          <w:rtl w:val="true"/>
          <w:lang w:bidi="ar-SA"/>
        </w:rPr>
        <w:t xml:space="preserve">زادت على ثلث ماله ، بل وإن تعلّقت بجميعه بحيث لم يبق شيء للورثة ، أو هي نافذة بمقدار الثلث ، فإن زادت تتوقّف صحّتها ونفوذها في الزائد على إمضاء الورثة ؟ والأقوى هو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ولا خلاف في أنّ الواجبات المالية ، التي يؤدّيها المريض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بدين أو عين من ماله في مرض موته لوارث أو أجنبيّ ، فإن كان مأموناً غير متّهم نفذ إقراره في جميع ما أقرّ به ؛ وإن كان زائداً على ثلث</w:t>
      </w:r>
    </w:p>
    <w:p>
      <w:pPr>
        <w:pStyle w:val="BookText"/>
        <w:rPr/>
      </w:pPr>
      <w:r>
        <w:rPr>
          <w:rFonts w:ascii="Amiri" w:hAnsi="Amiri" w:eastAsia="Amiri" w:cs="Amiri"/>
          <w:color w:val="111111"/>
          <w:sz w:val="28"/>
          <w:sz w:val="28"/>
          <w:szCs w:val="28"/>
          <w:rtl w:val="true"/>
          <w:lang w:bidi="ar-SA"/>
        </w:rPr>
        <w:t xml:space="preserve">ماله ، بل وإن استوعبه ، وإلاّ فلا ينفذ فيما زاد على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متّهماً وجود أمارات يظنّ معها بكذبه ، كأن يكون بينه وبين الورثة معاداة يظنّ معها بأ نّه يريد بذلك إضرارهم ، أو كان له حبّ شديد بالنسبة إلى المقرّ له يظنّ معه بأ نّه يريد بذلك نفعه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يعلم حال المقرّ ؛ وأ نّه كان متّهماً أو مأموناً ، فالأقوى عدم نفوذ إقراره في الزائد على الثلث ؛ وإن كان الأحوط التصالح بين الورثة والمقرّ له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يحسب الثلث في الإقرار ونحوه بالنسبة إلى مجموع ما يتركه في زمان موته من الأموال ؛ عيناً أو ديناً أو منفعة أو حقّاً مالياً يبذل بإزائه المال كحقّ التحجير ، وهل تحسب الدية من التركة وتضمّ إليها ، ويحسب الثلث بالنسبة إلى المجموع ، أم لا ؟ وجهان بل قولان لا يخلو أوّلهما من رجحان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عدم النفوذ فيما زاد على الثلث في الوصيّة ونحوها ، إنّما هو مع عدم إجازة الورثة ، وإلاّ نفذت بلا إشكال ، ولو أجاز بعضهم نفذت بمقدار حصّته ، ولو أجازوا بعضاً من الزائد على الثلث نفذت بمقداره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إجازة الوارث بعد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تصحّ منه في حال حياته ؛ بحيث تلزم عليه ولا يجوز له الردّ بعد ذلك ، أم لا ؟ قولان ، أقواهما الأوّل ، خصوصاً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 في حال الحياة يمكن أن تلحقها الإجازة بعد ذلك على الأقوى </w:t>
      </w:r>
      <w:r>
        <w:rPr>
          <w:rFonts w:eastAsia="Amiri" w:cs="Amiri" w:ascii="Amiri" w:hAnsi="Amiri"/>
          <w:color w:val="111111"/>
          <w:sz w:val="28"/>
          <w:szCs w:val="28"/>
          <w:rtl w:val="true"/>
          <w:lang w:bidi="ar-SA"/>
        </w:rPr>
        <w:t xml:space="preserve">. </w:t>
      </w:r>
      <w:bookmarkStart w:id="23" w:name="pg11938_98705"/>
    </w:p>
    <w:p>
      <w:pPr>
        <w:pStyle w:val="Heading2"/>
        <w:numPr>
          <w:ilvl w:val="1"/>
          <w:numId w:val="1"/>
        </w:numPr>
        <w:rPr/>
      </w:pPr>
      <w:bookmarkStart w:id="24" w:name="__RefHeading___Toc14765488_73709187"/>
      <w:bookmarkStart w:id="25" w:name="_Toc9"/>
      <w:bookmarkEnd w:id="23"/>
      <w:bookmarkEnd w:id="24"/>
      <w:r>
        <w:rPr>
          <w:rtl w:val="true"/>
        </w:rPr>
        <w:t>كتاب الضمان</w:t>
      </w:r>
      <w:bookmarkEnd w:id="25"/>
    </w:p>
    <w:p>
      <w:pPr>
        <w:pStyle w:val="BookText"/>
        <w:rPr/>
      </w:pPr>
      <w:r>
        <w:rPr>
          <w:rFonts w:ascii="Amiri" w:hAnsi="Amiri" w:eastAsia="Amiri" w:cs="Amiri"/>
          <w:color w:val="111111"/>
          <w:sz w:val="28"/>
          <w:sz w:val="28"/>
          <w:szCs w:val="28"/>
          <w:rtl w:val="true"/>
          <w:lang w:bidi="ar-SA"/>
        </w:rPr>
        <w:t xml:space="preserve">وهو التعهّد بمال ثابت في ذمّة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يحتاج إلى إيجاب من الضامن بكلّ لفظ دالّ عرفاً ولو بقرينة على التعهّد المزبور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لك الدين الذي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وقبول من المضمون له بما دلّ على الرضا بذلك ، ولا يعتبر فيه رضا المضمون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الضامن والمضمون له أن يكون بالغاً عاقلاً رشيداً مختاراً ، وفي خصوص المضمون له أن يكون غير محجور عليه لفلس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الضمان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على الأحوط ، فلو علّق على أمر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إن أذن أبي ، أو أنا ضامن إن لم يف المديون إلى زمان كذا ، أو إن لم يف أصلاً ، بطل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الدين الذي يضمنه ثابتاً في ذمّة المضمون عنه ؛ سواء كان مستقرّاً ، كالقرض والثمن والمثمن في البيع الذي لا خيار فيه ، أو متزلزلاً كأحد العوضين في البيع الخياري والمهر قبل الدخول ونحو ذلك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 فلاناً أو بعه نسيئة وأنا ضامن ، لم يصحّ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الدين والمضمون له والمضمون عنه ؛ بمعنى عدم الإبهام والترديد ، فلا يصحّ ضمان أحد الدينين ولو لشخص معيّن على شخص معيّن ، ولا ضمان دين أحد الشخصين ولو لواحد معيّن أو على 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الدين معيّناً في الواقع ولم يعلم جنسه أو مقداره ، أو كان المضمون له أو المضمون عنه متعيّناً في الواقع ولم يعلم شخصه ، صحّ على الأقوى ، خصوصاً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لفلان على فلان ولم يعلم أ نّه درهم أو دينار أو أ نّه دينار أو ديناران صحّ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الدين الذي على فلان لمن يطلبه من هؤلاء العشرة ، ويعلم بأنّ واحداً منهم يطلبه ولم يعلم شخصه ، ثمّ قبل المطالب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كان لفلان على المديون من هؤلاء ولم يعلم شخصه ، صحّ الضمان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الضمان الجامع للشرائط ، انتقل الحقّ من ذمّة المضمون عنه إلى ذمّة الضامن ، وبرئت ذمّته ، فإذا أبرأ المضمون له ذمّة الضامن برئت الذمّتان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بالضمان ، والاُخرى بالإبراء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أبرأ ذمّة المضمون عنه كان لغواً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لازم من طرف الضامن ، فليس له فسخه بعد وقوعه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طرف المضمون له ، إلاّ إذا كان الضامن معسراً وهو جاهل بإعساره ، فله فسخه والرجوع بحقّه على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إعساره حال الضمان ، فلو أعسر بعده فلا خيار ، كما أ نّه لو كان معسراً حاله ثمّ أيسر لم يزل الخيار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الخيار لكلّ من الضامن والمضمون له على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ضمان الدين الحالّ حالاًّ ومؤجّلاً ، وكذا ضمان المؤجّل مؤجّلاً وحالاًّ ، وكذا يجوز ضمان المؤجّل بأزيد أو أنقص من 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ضمن من دون إذن المضمون عنه ليس له الرجوع عليه ، وإن كان بإذنه فله ذلك ، لكن بعد أداء الدين لا بمجرّد الضمان ، وإنّما يرجع إليه بمقدار ما أدّاه ، فلو صالح المضمون له مع الضامن الدين ببعضه أو أبرأه من بعضه ، لم يرجع بالمقدار الذي سقط عن ذمّته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الضمان بإذن المضمون عنه ، فإنّما يرجع عليه بالأداء فيما إذا حلّ أجل الدين الذي كان على المضمون عنه ، وإلاّ فليس له الرجوع عليه إلاّ بعد حلول أجله ، فلو ضمن الدين المؤجّل حالاًّ ، أو المؤجّل بأقلّ من أجله فأدّاه ، ليس له الرجوع عليه إلاّ بعد حلول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أذن له صريحاً بضمانه حالاًّ أو بأقلّ من الأجل ، فالأقرب جواز الرجوع عليه مع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بالعكس ؛ بأن ضمن الحالّ مؤجّلاً أو المؤجّل بأكثر من أجله ؛ برضا المضمون عنه قبل حلول أجله ، جاز له الرجوع عليه بمجرّد الأداء في الحالّ ، وبحلول الأجل فيما ضمن بالأكثر بشرط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 قبل انقضاء الأجل ، فحلّ الدين بموته وأدّاه الورثة من تركته ، كان لهم الرجوع على المضمون عنه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ضمن بالإذن الدين المؤجّل مؤجّلاً ، فمات قبل انقضاء الأجلين وحلّ ما عليه فأخذ من تركته ، ليس لورثته الرجوع على المضمون عنه إلاّ بعد حلول أجل الدين الذي كان عليه ، ولا يحلّ الدين بالنسبة إلى المضمون عنه بموت الضامن ، وإنّما يحلّ بالنسبة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المضمون عنه الدين إلى المضمون له من دون إذن الضامن برئت ذمّته ، وليس له الرجوع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الترامي في الضمان ؛ بأن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 عمرو ، ثمّ يضمن بكر عن زيد ، ثمّ يضمن خالد عن بكر وهكذا ، فتبرأ ذمّة الجميع ويستقرّ الدين على الضامن الأخير ، فإن كان جميع الضمانات بغير إذن من المضمون عنه ، لم يرجع واحد منهم على سابقه لو أدّى الدين الضامن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جميعها بالإذن يرجع الأخير على سابقه ، وهو على سابقه إلى أن ينتهي إلى المديون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بعضها بالإذن دون بعض ، فإن كان الأخير بدونه كان كالأوّل ؛ لم يرجع واحد منهم على سابقه ، وإن كان بالإذن رجع هو على سابقه ، وهو على سابقه لو ضمن بالإذن ، وإلاّ لم يرجع وانقطع الرجوع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ضامن كان ضمانه بإذن من ضمن عنه يرجع عليه بما أدّاه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ضمان اثنين عن واحد بالاشتراك ؛ بأن يكون على كلّ منهما بعض الدين ، فتشتغل ذمّة كلّ بمقدار ما عيّناه ولو بالتفاوت ، ولو اُطلق يقسّط عليهما بالتساوي ، فبالنصف لو كانا اثنين وبالثلث لو كانوا ثلاثة وهكذا ، ولكلّ منهما أداء ما عليه ، وتبرأ ذمّته ، ولا يتوقّف على أداء الآخر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وللمضمون له مطالبة كلّ منهما بحصّته أو أحدهما أو إبراؤه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ضمان أحدهما بالإذن دون الآخر ، رجع المأذون إلى المضمون عنه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فرق في جميع ما ذكر بين أن يكون ضمانهما بعقدين ؛ بأن ضمن أحدهما عن نصفه ثمّ ضمن الآخر عن نصفه الآخر ، أو بعقد واحد كما إذا ضمن عنهما وكيلهما في ذلك فقبل 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ضمان </w:t>
      </w:r>
    </w:p>
    <w:p>
      <w:pPr>
        <w:pStyle w:val="BookText"/>
        <w:rPr/>
      </w:pPr>
      <w:r>
        <w:rPr>
          <w:rFonts w:ascii="Amiri" w:hAnsi="Amiri" w:eastAsia="Amiri" w:cs="Amiri"/>
          <w:color w:val="111111"/>
          <w:sz w:val="28"/>
          <w:sz w:val="28"/>
          <w:szCs w:val="28"/>
          <w:rtl w:val="true"/>
          <w:lang w:bidi="ar-SA"/>
        </w:rPr>
        <w:t xml:space="preserve">اثنين عن واحد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ضمانهما عنه بالاستقلال فلا إشكال في عدم وقوعه لكلّ منهما كذلك ؛ على ما يقتضي مذهبنا في الضمان ، فهل يقع باطلاً أو يقسّط عليهما بالاشتراك ؟ وجهان ، أقربهما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عقد الضمان على تمام الدين ، فلا يمكن أن يتعقّبه آخر ولو ببعضه ، ولو تمّ على بعضه لا يمكن أن يتعقّبه على التمام أو على ذلك المضمون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الضمان بغير جنس الدين ، لكن إذا كان الضمان بإذن المضمون عنه ليس له الرجوع عليه إلاّ بجنسه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الضمان عن الأعيان الثابتة في الذمم ، يجوز عن المنافع والأعمال المستقرّة عليها ، فكما يجوز أن يضمن عن المستأجر ما عليه من الاُجرة ، كذلك يجوز أن يضمن عن الأجير ما عليه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ما عليه اعتبر فيه المباشرة لم يصحّ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شخص على آخر ديناً فقال ثالث للمدّعي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 صحّ الضمان ؛ بمعنى ثبوت الدين في ذمّته على تقدير ثبوته ، فتسقط الدعوى عن المضمون عنه ، ويصير الضامن طرفها ، فلو أقام المدّعي البيّنة على ثبوته يجب على الضامن أداؤه ، وكذا لو ثبت إقرار المضمون عنه قبل الضمان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إقراره بعد الضمان فلا يثبت به شيء ؛ لا على المقرّ ولا على الضامن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ضمان الأعيان المضمونة كالغصب والمقبوض بالعقد الفاسد لمالكها عمّن كانت هي بيده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ضمان عهدة الثمن للمشتري عن البائع ؛ لو ظهر المبيع مستحقّاً للغير ، أو ظهر بطلان البيع ؛ لفقد شرط من شروط صحّته إذا كان بعد قبض البائع الثمن وتلفه عنده ، وأمّا مع بقائه في يده فمحلّ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صحّة ضمان درك ما يحدثه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أو غرس في الأرض المشتراة إن ظهرت مستحقّة للغير وقلعه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عن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الدين الذي على المضمون عنه رهن ينفكّ بالضمان ؛ شرط الضامن انفكاكه أم لا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أحد دين فالتمس من غيره أداءه ، فأدّاه بلا ضمان عنه للدائن ، جاز له الرجوع على الملتمس مع عدم قصد التبرّع </w:t>
      </w:r>
      <w:r>
        <w:rPr>
          <w:rFonts w:eastAsia="Amiri" w:cs="Amiri" w:ascii="Amiri" w:hAnsi="Amiri"/>
          <w:color w:val="111111"/>
          <w:sz w:val="28"/>
          <w:szCs w:val="28"/>
          <w:rtl w:val="true"/>
          <w:lang w:bidi="ar-SA"/>
        </w:rPr>
        <w:t xml:space="preserve">. </w:t>
      </w:r>
      <w:bookmarkStart w:id="26" w:name="pg11938_98711"/>
    </w:p>
    <w:p>
      <w:pPr>
        <w:pStyle w:val="Heading2"/>
        <w:numPr>
          <w:ilvl w:val="1"/>
          <w:numId w:val="1"/>
        </w:numPr>
        <w:rPr/>
      </w:pPr>
      <w:bookmarkStart w:id="27" w:name="__RefHeading___Toc14765490_73709187"/>
      <w:bookmarkStart w:id="28" w:name="_Toc10"/>
      <w:bookmarkEnd w:id="26"/>
      <w:bookmarkEnd w:id="27"/>
      <w:r>
        <w:rPr>
          <w:rtl w:val="true"/>
        </w:rPr>
        <w:t>كتاب الحوالة والكفالة</w:t>
      </w:r>
      <w:bookmarkEnd w:id="28"/>
    </w:p>
    <w:p>
      <w:pPr>
        <w:pStyle w:val="Heading3"/>
        <w:numPr>
          <w:ilvl w:val="2"/>
          <w:numId w:val="1"/>
        </w:numPr>
        <w:rPr/>
      </w:pPr>
      <w:bookmarkStart w:id="29" w:name="__RefHeading___Toc14765492_73709187"/>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أمّا الحوالة فحقيقتها تحويل المديون ما في ذمّته إلى ذمّة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متقوّمة بأشخاص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وهو المديون ، والمُحتال وهو الدائن ،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والرشد والاختيار ، وفي المحتال عدم الحجر للفلس ، وكذا في المحيل إلاّ على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إيجاب من المحيل وقبول من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المحال عليه فليس طرفاً للعقد وإن قلنا باعتبار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الإيجاب كلّ لفظ يدلّ على التحويل المزبور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أحلتك بما في ذمّتي من الدين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يفيد معناه ، وفي القبول ما يدلّ على الرضا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عقدها ما يعتبر في سائر العقود ، ومنها التنجيز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المحال به ثابتاً في ذمّة المحيل ، فلا تصحّ في غيره وإن وجد سببه ، كمال الجعالة قبل العمل ، فضلاً عمّا لا يوجد ، كالحوالة بما سيستقرضه فيما بعد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المال المحال به ؛ بمعنى عدم الإبهام والترديد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معلومية مقداره أو جنسه عند المحيل أو المحتال فالظاهر عدم اعتبارها ، فلو كان مجهولاً </w:t>
      </w:r>
    </w:p>
    <w:p>
      <w:pPr>
        <w:pStyle w:val="BookText"/>
        <w:rPr/>
      </w:pPr>
      <w:r>
        <w:rPr>
          <w:rFonts w:ascii="Amiri" w:hAnsi="Amiri" w:eastAsia="Amiri" w:cs="Amiri"/>
          <w:color w:val="111111"/>
          <w:sz w:val="28"/>
          <w:sz w:val="28"/>
          <w:szCs w:val="28"/>
          <w:rtl w:val="true"/>
          <w:lang w:bidi="ar-SA"/>
        </w:rPr>
        <w:t xml:space="preserve">عندهما ومعلوماً معيّناً واقعاً لا بأس به ، خصوصاً مع فرض إمكان ارتفاع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المحال عليه وقبوله ؛ على الأحوط فيما إذا اشتغلت ذمّته للمحيل بمثل ما أحال عليه ، وعلى الأقوى في الحوالة على البريء ، أو بغير جنس ما على المحال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صحّة الحوالة اشتغال ذمّة المحال عليه بالدين للمحيل ، فتصحّ الحوالة على البريء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المُحال به بين كونه عيناً ثابتاً في ذمّة المحيل ، وبين كونه منفعة أو عملاً لا يعتبر فيه المباشرة ، فتصحّ إحالة مشغول الذمّة بخياطة ثوب أو زيارة أو صلاة أو حجّ أو قراءة قرآن ونحو ذلك على بريء أو على من اشتغلت ذمّته له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كونه مثلياً كالحنطة والشعير ، أو قيمياً كالغنم والثوب بعد ما كان موصوفاً بما يرفع الجهالة ، فإذا اشتغلت ذمّته بشاة 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كالسلم ، جاز له إحالتها على من كان له عليه شاة بذلك الوصف أو كان بريئاً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الحوالة مع اتّحاد الدين المحال به مع الدين الذي على المحال عليه ؛ جنساً ونوعاً ، وأمّا مع الاختلاف ؛ بأن كان عليه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وله على آخر دنانير ، فيحيل الأوّل على الثاني ، فهو على أنحاء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الأوّل بدراهمه على الثاني بالدنانير ؛ بأن يأخذ منه ويستحقّ عليه بدل الدراهم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يحيله عليه بالدراهم ؛ بأن يأخذ منه الدراهم ، ويعطي المحال عليه بدل ما عليه من الدنانير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يحيله </w:t>
      </w:r>
    </w:p>
    <w:p>
      <w:pPr>
        <w:pStyle w:val="BookText"/>
        <w:rPr/>
      </w:pPr>
      <w:r>
        <w:rPr>
          <w:rFonts w:ascii="Amiri" w:hAnsi="Amiri" w:eastAsia="Amiri" w:cs="Amiri"/>
          <w:color w:val="111111"/>
          <w:sz w:val="28"/>
          <w:sz w:val="28"/>
          <w:szCs w:val="28"/>
          <w:rtl w:val="true"/>
          <w:lang w:bidi="ar-SA"/>
        </w:rPr>
        <w:t xml:space="preserve">عليه بالدراهم ؛ بأن يأخذ منه دراهمه وتبقى الدنانير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النحو الأوّل ، وكذا الثالث ، ويكون هو كالحوالة على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ففيه إشكال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أراد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الدنانير التي على المحال عليه بدراهم بناقل شرعي أوّلاً ، ثمّ يحال عليه الدراهم ؛ وإن كان الأقوى صحّته مع التراضي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الحوالة جامعة للشروط برئت ذمّة المحيل عن الدين وإن لم يبرئه المحتال ، واشتغلت ذمّة المحال عليه للمحتال بما اُحيل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المحيل مع المحتال والمحتال مع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 المحال عليه مع المحيل ، فإن كانت الحوالة بمثل ما عليه برئت ذمّته ممّا له عليه ، وكذا إن كانت بغير الجنس ووقعت على النحو الأوّل والثاني مع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وقعت على النحو الأخير ، أو كانت الحوالة على البريء ، اشتغلت ذمّة المحيل للمحال عليه بما أحال عليه ، وإن كان له عليه دين يبقى على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المحتال قبول الحوالة وإن كانت على غنيّ غير مماطل ، ولو قبلها لزم وإن كانت على فقير معدم مع علمه بحاله ، ولو كان جاهلاً فبان إعساره وفقره وقت الحوالة ، فله الفسخ والعود على المحيل ، ولا فسخ مع الفقر الطارئ ، كما لا يزول الخيار باليسار الطارئ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لازمة بالنسبة إلى كلّ من الثلاثة ، إلاّ على المحتال مع إعسار المحال عليه وجهله بالحال ،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عنده ما يوفي به الدين زائداً على مستثنياته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 خيار الفسخ لكلّ منهم </w:t>
      </w:r>
      <w:r>
        <w:rPr>
          <w:rFonts w:eastAsia="Amiri" w:cs="Amiri" w:ascii="Amiri" w:hAnsi="Amiri"/>
          <w:color w:val="111111"/>
          <w:sz w:val="28"/>
          <w:szCs w:val="28"/>
          <w:rtl w:val="true"/>
          <w:lang w:bidi="ar-SA"/>
        </w:rPr>
        <w:t xml:space="preserve">. </w:t>
      </w:r>
      <w:bookmarkStart w:id="31" w:name="pg11938_98714"/>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الترامي في الحوالة بتعدّد المحال عليه واتّحاد المحتال ، كما لو أحال المديون زيداً على عمرو ، ثمّ أحاله عمرو على بكر ، وهو على خالد وهكذا ، أو بتعدّد المحتال مع اتّحاد المحال عليه ، كما لو أحال المحتال من له عليه دين على المحال عليه ، ثمّ أحال هو من عليه دين على ذلك المحال عليه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قضى المحيل الدين بعد الحوالة برئت ذمّة المحال عليه ، فإن كان ذلك بمسألته رجع المحيل عليه ، وإن تبرّع لم يرجع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أحال على بريء وقبل المحال عليه ، هل له الرجوع على المحيل بمجرّده ، أو ليس له إلاّ بعد أداء الدين للمحتال ؟ الأقرب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أحال البائع من له عليه دين على المشتري ، أو أحال المشتري البائع بالثمن على شخص آخر ، ثمّ تبيّن بطلان البيع ، بطلت الحوالة ، بخلاف ما إذا انفسخ البيع بخيار أو بالإقالة ، فإنّه تبقى الحوالة ولم تتبع</w:t>
      </w:r>
    </w:p>
    <w:p>
      <w:pPr>
        <w:pStyle w:val="BookText"/>
        <w:rPr/>
      </w:pPr>
      <w:r>
        <w:rPr>
          <w:rFonts w:ascii="Amiri" w:hAnsi="Amiri" w:eastAsia="Amiri" w:cs="Amiri"/>
          <w:color w:val="111111"/>
          <w:sz w:val="28"/>
          <w:sz w:val="28"/>
          <w:szCs w:val="28"/>
          <w:rtl w:val="true"/>
          <w:lang w:bidi="ar-SA"/>
        </w:rPr>
        <w:t xml:space="preserve">البيع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عند وكيله أو أمينه مال معيّن خارجي ، فأحال دائنه عليه ليدفع إليه وقبل المحتال ، وجب عليه دفعه إليه ، ولو لم يدفع فله الرجوع على المحيل لبقاء شغل ذمّته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765494_73709187"/>
      <w:bookmarkStart w:id="33" w:name="_Toc12"/>
      <w:bookmarkEnd w:id="32"/>
      <w:r>
        <w:rPr>
          <w:rtl w:val="true"/>
        </w:rPr>
        <w:t xml:space="preserve">القول </w:t>
      </w:r>
      <w:r>
        <w:rPr>
          <w:rtl w:val="true"/>
        </w:rPr>
        <w:t xml:space="preserve">: </w:t>
      </w:r>
      <w:r>
        <w:rPr>
          <w:rtl w:val="true"/>
        </w:rPr>
        <w:t>في الكفالة</w:t>
      </w:r>
      <w:bookmarkEnd w:id="3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التعهّد والالتزام لشخص بإحضار نفس له عليها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واقع بين الكفيل والمكفول له ، وهو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والإيجاب من الأوّل ، </w:t>
      </w:r>
    </w:p>
    <w:p>
      <w:pPr>
        <w:pStyle w:val="BookText"/>
        <w:rPr/>
      </w:pPr>
      <w:r>
        <w:rPr>
          <w:rFonts w:ascii="Amiri" w:hAnsi="Amiri" w:eastAsia="Amiri" w:cs="Amiri"/>
          <w:color w:val="111111"/>
          <w:sz w:val="28"/>
          <w:sz w:val="28"/>
          <w:szCs w:val="28"/>
          <w:rtl w:val="true"/>
          <w:lang w:bidi="ar-SA"/>
        </w:rPr>
        <w:t xml:space="preserve">ويكفي فيه كلّ لفظ دالّ على المقصود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لك نفس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كفيل لك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والقبول من الثاني بما دلّ على الرضا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والتمكّن من الإحضار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 المكفول له البلوغ والعقل ، فيصحّ الكفالة للصبيّ والمجنون إذا قبلها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اعتبار رضا الكفيل والمكفول له ، والأقوى عدم اعتبار رضا المكفول ، وعدم كونه طرفاً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رضاه يلحق بها بعض الأحكام زائداً على المجرّدة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رضاه وأن يكون طرفاً للعقد ؛ بأن يكون عقدها مركّباً من إيجاب وقبولين من المكفول له والمكفول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 حقّ مالي صحّت الكفالة ببدنه ، ولا يشترط العلم بمبلغ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يشترط أن يكون المال ثابتاً في الذمّة بحيث يصحّ ضمانه ، فلو تكفّل بإحضار من لا مال عليه وإن وجد سببه كمن جعل الجعالة قبل أن يعمل العامل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تصحّ كفالة كلّ من يستحقّ عليه الحضور إلى مجلس الشرع ؛ بأن تكون عليه دعوى مسموعة وإن لم تقم البيّنة عليه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تصحّ كفالة من عليه عقوبة من حقوق الخلق كعقوبة القصاص ، دون من عليه عقوبة من حقوق اللّه تعالى كالحدّ والتعزير ، فإنّها لا تصحّ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إيقاع الكفالة حالّة لو كان الحقّ ثابتاً على المكفول كذلك ومؤجّلة ، ومع الإطلاق تكون حالّة مع ثبوت الحقّ كذلك ، ولو كانت مؤجّلة يلزم تعيين الأجل بنحو لا يختلف زيادة ونقصاً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الكفالة لازم لا يجوز فسخه إلاّ بالإقالة ، ويجوز جعل الخيار فيه لكلّ من الكفيل والمكفول له مدّة 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الكفالة جامعة للشرائط ، جاز مطالبة المكفول له الكفيلَ بالمكفول عاجلاً إذا كانت الكفالة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معجّلة ، وبعد الأجل إذا كانت مؤجّلة ، فإن كان المكفول حاضراً وجب على الكفيل تسليمه إلى المكفول له ، فإن سلّمه له بحيث يتمكّن منه فقد برئ ممّا عليه ، وإن امتنع عن ذلك يرفع الأمر إلى الحاكم ، فيحبسه حتّى يحضره أو يؤدّي ما عليه في مثل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حقّ القصاص والكفالة عن الزوجة فيلزم بالإحضار ، ويحبس حتّى يحضره ويسلّمه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فإن علم موضعه ويمكن للكفيل إحضاره ، أمهل بقدر ذهابه ومجيئه ، فإذا مضى ولم يأت به من غير عذر حبس كما مرّ ، وإن كان غائباً غيبة منقطعة لا يعرف موضعه وانقطع خبره ، فمع رجاء الظفر به مع الفحص لا يبعد أن يكلّف بإحضاره وحبسه لذلك ، خصوصاً إذا كان ذلك بتفريط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إلزامه بأداء الدين في هذه الصورة فمحلّ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أدّى تخلّصاً من الحبس يطلق ، ومع عدم الرجاء لم يكلّف بإحضاره ، والأقرب إلزامه بأداء الدين ، خصوصاً إذا كان ذلك بتفريط منه ؛ بأن طالبه المكفول له ، وكان متمكّناً منه ، ولم يحضره حتّى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عدم الرجاء للظفر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عقد الكفالة يشكل صحّتها ، وأمّا لو عرض ذلك فالظاهر عدم عروض البطلان ، خصوصاً إذا كان بتفريط من الكفيل ، فلا يبعد حينئذٍ إلزامه بالأداء أو حبسه حتّى يتخلّص به ، خصوصاً في هذه الصورة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يحضر الكفيل المكفول فأخذ منه المال ، فإن لم يأذن له المكفول لا في الكفالة ولا في الأداء ، ليس له الرجوع عليه بما أدّاه ، وإن أذن له </w:t>
      </w:r>
    </w:p>
    <w:p>
      <w:pPr>
        <w:pStyle w:val="BookText"/>
        <w:rPr/>
      </w:pPr>
      <w:r>
        <w:rPr>
          <w:rFonts w:ascii="Amiri" w:hAnsi="Amiri" w:eastAsia="Amiri" w:cs="Amiri"/>
          <w:color w:val="111111"/>
          <w:sz w:val="28"/>
          <w:sz w:val="28"/>
          <w:szCs w:val="28"/>
          <w:rtl w:val="true"/>
          <w:lang w:bidi="ar-SA"/>
        </w:rPr>
        <w:t xml:space="preserve">في الأداء كان له الرجوع ؛ سواء أذن له في الكفالة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 له في الكفالة دون الأداء فهل يرجع عليه أم لا ؟ لا يبعد أن يفصّل بين ما إذا أمكن له إرجاعه وإحضاره فالثاني ، وما إذا تعذّر فالأوّل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الكفيل في الكفالة مكان التسليم تعيّن ، فلا يجب عليه تسليمه في غيره ولو طلب ذلك المكفول له ، كما أ نّه لو سلّمه في غيره لم يجب على المكفول له 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ولم يعيّن مكانه ، فإن أوقعا العقد في بلد المكفول له أو بلد قراره انصرف إليه ، وإن أوقعاه في برّيّة أو بلد غُربة لم يكن من قصده القرار والاستقرار فيه فإن كانت قرينة على التعيين فهو ، وإلاّ بطلت الكفالة من أصلها ؛ وإن كان في إطلاقه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الكفيل التوسّل بكلّ وسيلة مشروعة لإحضار المكفول ؛ حتّى أ نّه لو احتاج إلى الاستعانة بشخص قاهر لم تكن فيها مفسدة أو مضرّة دينية أو دنيوية لم يبعد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غائباً واحتاج حمله إلى مؤونة ، فإن كانت الكفالة بإذن المكفول فهي عليه ، ولو صرفها الكفيل لا بعنوان التبرّع ، فله أن يرجع بها عليه على إشكال في بعضها ، وإن لم تكن بإذنه فعلى الكفيل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تبرأ ذمّة الكفيل بإحضار المكفول أو حضوره وتسليمه نفسه تامّاً عن قبل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حضوره وتسليم نفسه لا عن قبله فالظاهر عدم براءة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أخذه المكفول له طوعاً أو كرهاً ؛ بحيث تمكّن من استيفاء حقّه ، أو إحضاره مجلس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اُبرئ المكفول عن الحقّ الذي عليه أو الكفيل من الكفالة تبرأ ذمّته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نقل المكفول له الحقّ الذي له على المكفول إلى غيره ببيع أو صلح أو حوالة ، بطلت الكفالة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الكفيل أو المكفول بطلت الكفالة ، بخلاف ما لو مات المكفول له ، فإنّ حقّه منها ينتقل إلى ورثته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خلّى غريماً من يد صاحبه قهراً وإجباراً ضمن إحضاره ، ولو أدّى ما عليه سقط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مثل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حقّ القصاص فيضمن إحضاره ، ومع تعذّره فمحلّ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خلّى قاتلاً من يد وليّ الدم ضمن إحضاره ، ومع تعذّره بموت ونحوه تؤخذ منه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القتل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يوجب الدية فلا يبعد جريان حكم الدين عليه من ضمان إحضاره ، ولو أدّى ما عليه سقط ضمانه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ترامي الكفالات ؛ بأن يكفل الكفيل آخر ، ويكفل هذا آخر وهكذا ، وحيث إنّ الكلّ فروع الكفالة الاُولى ، وكلّ لاحق فرع سابقه ، فلو أبرأ المستحقّ الكفيل الأوّل ، أو أحضر الأوّل المكفول الأوّل ، أو مات أحدهما ، برئوا أجمع ، ولو أبرأ المستحقّ بعض من توسّط برئ هو ومن بعده دون من قبله ، وكذا لو مات برئ من كان فرعاً له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التعرّض للكفالات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الكفالة خسارة غرامة ندامة</w:t>
      </w:r>
      <w:r>
        <w:rPr>
          <w:rFonts w:eastAsia="IRNazanin" w:cs="IRNazanin"/>
          <w:color w:val="111111"/>
          <w:sz w:val="28"/>
          <w:szCs w:val="28"/>
          <w:rtl w:val="true"/>
          <w:lang w:bidi="fa-IR"/>
        </w:rPr>
        <w:t xml:space="preserve">» . </w:t>
      </w:r>
      <w:bookmarkStart w:id="34" w:name="pg11938_98719"/>
    </w:p>
    <w:p>
      <w:pPr>
        <w:pStyle w:val="Heading2"/>
        <w:numPr>
          <w:ilvl w:val="1"/>
          <w:numId w:val="1"/>
        </w:numPr>
        <w:rPr/>
      </w:pPr>
      <w:bookmarkStart w:id="35" w:name="__RefHeading___Toc14765496_73709187"/>
      <w:bookmarkStart w:id="36" w:name="_Toc13"/>
      <w:bookmarkEnd w:id="34"/>
      <w:bookmarkEnd w:id="35"/>
      <w:r>
        <w:rPr>
          <w:rtl w:val="true"/>
        </w:rPr>
        <w:t>كتاب الوكالة</w:t>
      </w:r>
      <w:bookmarkEnd w:id="36"/>
    </w:p>
    <w:p>
      <w:pPr>
        <w:pStyle w:val="BookText"/>
        <w:rPr/>
      </w:pPr>
      <w:r>
        <w:rPr>
          <w:rFonts w:ascii="Amiri" w:hAnsi="Amiri" w:eastAsia="Amiri" w:cs="Amiri"/>
          <w:color w:val="111111"/>
          <w:sz w:val="28"/>
          <w:sz w:val="28"/>
          <w:szCs w:val="28"/>
          <w:rtl w:val="true"/>
          <w:lang w:bidi="ar-SA"/>
        </w:rPr>
        <w:t xml:space="preserve">وهي تفويض أمر إلى الغير ليعمل له حال حياته ، أو إرجاع تمشية أمر من الاُمور إليه له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إيجاب بكلّ ما دلّ على هذا المقصود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بل الظاهر كفاية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التفويض المذكور فيه ، وقبول بكلّ ما دلّ على الرضا به ، بل الظاهر أ نّه يكفي فيه فعل ما وكّل فيه بعد الإيجاب ، بل الأقوى وقوعها بالمعاطاة ؛ بأن سلّم إليه متاعاً ليبيعه فتسلّمه لذلك ، بل لا يبعد تحقّقها بالكتابة من طرف الموكّل ؛ والرضا بما فيها من طرف الوكيل ؛ وإن تأخّر وصولها إليه مدّة ، فلا يعتبر فيها الموالاة بين إيجابها 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الأمر فيها بما لا يتّسع في غيرها ؛ حتّى أ نّه لو قال الوكيل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وكيلك في بيع 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وتمّ ؛ وإن لم نكتف بمثله في سائر العقود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فيها على الأحوط التنجيز ؛ بمعنى عدم تعليق أصل الوكالة على شيء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 زيد ، أو أهلّ هلال الشهر ، وكّلتك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بتعليق متعلّقها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أن تبيع داري إذا قدم زيد ، أو وكّلتك في شراء كذا في وقت 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الموكّل والوكيل ، البلوغ والعقل والقصد والاختيار ، فلا يصحّ التوكيل ولا التوكّل من الصبيّ والمجنون 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يشترط البلوغ في الوكيل في مجرّد إجراء العقد على الأقرب ، فيصحّ توكيله فيه إذا كان مميّزاً مراعياً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الموكّل كونه جائز التصرّف فيما وكّل فيه ، فلا يصحّ توكيل المحجور عليه لسفه أو فلس فيما حجر عليهما فيه ، دون غيره كالطلاق ، وأن يكون إيقاعه جائزاً له ولو بالتسبيب ، فلا يصحّ منه التوكيل في عقد النكاح أو ابتياع الصيد إن كان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الوكيل كونه متمكّناً عقلاً وشرعاً من مباشرة ما توكّل فيه ، فلا تصحّ وكالة المحرم فيما لا يجوز له ، كابتياع الصيد وإمساكه وإيقاع عقد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الوكيل الإسلام ، فتصحّ وكالة الكافر بل والمرتدّ وإن كان عن فطرة عن المسلم والكافر ، إلاّ فيما لا يصحّ وقوعه من الكافر ، كابتياع المصحف لكافر ، وكاستيفاء حقّ من المسلم ، أو مخاصمة معه وإن كان ذلك 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وكالة المحجور عليه لسفه أو فلس عن غيرهما ممّن لا حجر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جوّزنا للصبيّ بعض التصرّفات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بالمعروف لمن بلغ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التوكيل فيما جاز له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شرطاً في الموكّل والوكيل ابتداءً شرط فيهما استدامة ، فلو جنّا أو اُغمي عليهما أو حجر على الموكّل فيما وكّل فيه بطلت الوكالة على الأحوط ، ولو زال المانع احتاج عودها إلى توكيل جديد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فيما وكّل فيه أن يكون سائغاً في نفسه ، وأن يكون للموكّل سلطنة شرعاً على إيقاعه ، فلا توكيل في المعاصي كالغصب والسرقة والقمار ونحوها ، ولا على بيع مال الغير من دون ولاية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تعتبر القدرة عليه خارجاً مع كونه ممّا يصحّ وقوعه منه شرعاً ، فيجوز لمن لم يقدر على أخذ ماله من غاصب أن يوكّل فيه من يقدر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شرعاً أو عقلاً من إيقاع أمر ، إلاّ بعد حصول أمر غير حاصل حين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كتطليق امرأة لم تكن في حبالته ، وتزويج من كانت مزوّجة أو معتدّة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التوكيل فيه تبعاً لما تمكّن منه ؛ بأن يوكّله في إيقاع المرتّب عليه ثمّ إيقاع ما رتّب عليه ، بأن يوكّله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امرأة له ثمّ طلاقها أو شراء مال ثمّ بيعه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جوازه لو وقعت الوكالة على كلّي يكون هو من مصاديقه ، كما لو وكّله على جميع اُموره ، فيكون وكيلاً في المتجدّد في ملكه بهبة أو إرث بيعاً ورهناً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التوكيل استقلالاً في خصوصه من دون التوكيل في المرتّب عليه ، ففيه إشكال ، بل الظاهر عدم الصحّة ؛ من غير فرق بين ما كان المرتّب عليه غير قابل للتوكيل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قابلاً ، فلا يجوز أن يوكّل في تزويج المعتدّة بعد انقضاء عدّتها والمزوّجة بعد طلاقها ، وكذا في طلاق زوجة سينكحها ، أو بيع متاع سيشتريه ونحو ذلك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الموكّل فيه أن يكون قابلاً للتفويض إلى الغير ؛ بأن لم يعتبر فيه المباشرة من الموكّل ، فلو تقبّل عملاً بقيد المباشرة لا يصحّ التوكيل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العبادات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والحجّ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فيها التوكيل ؛ وإن فرض صحّة النيابة فيها عن الحيّ ، كالحجّ عن العاجز أو </w:t>
      </w:r>
    </w:p>
    <w:p>
      <w:pPr>
        <w:pStyle w:val="BookText"/>
        <w:rPr/>
      </w:pPr>
      <w:r>
        <w:rPr>
          <w:rFonts w:ascii="Amiri" w:hAnsi="Amiri" w:eastAsia="Amiri" w:cs="Amiri"/>
          <w:color w:val="111111"/>
          <w:sz w:val="28"/>
          <w:sz w:val="28"/>
          <w:szCs w:val="28"/>
          <w:rtl w:val="true"/>
          <w:lang w:bidi="ar-SA"/>
        </w:rPr>
        <w:t xml:space="preserve">عن الميّت كالصلاة وغيرها ، فإنّ النيابة غير الوكالة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تصحّ الوكالة في العبادات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والخمس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إخراجاً وإيصالاً إلى المستحقّ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جميع العقود ، كالبيع ، والصلح ، والإجارة ، والهبة ، والعارية ، والوديعة ، والمضاربة ، والمزارعة ، والمساقاة ، والقرض ، والرهن ، والشركة ، والضمان ، والحوالة ، والكفالة ، والوكالة ، والنكاح إيجاباً وقبولاً في الجميع ، وكذا في الوصيّة والوقف والطلاق والإبراء ، والأخذ بالشفعة وإسقاطها ، وفسخ العقد في موارد ثبوت الخيار وإسقاطه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صحّته في الرجوع إلى المطلّقة الرجعية إذا أوقعه على وجه لم يكن صرف التوكيل تمسّكاً بالزوجية حتّى يرتفع به متعلّق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صحّته في النذر والعهد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في اليمين واللعان والإيلاء والشهادة والإقرار ؛ على إشكال في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القبض والإقباض في موارد لزومهما ، كما في الرهن والقرض والصرف بالنسبة إلى العوضين ، والسلم بالنسبة إلى الثمن ، وفي إيفاء الديون واستيفائها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الطلاق ، غائباً كان الزوج أم حاضراً ، بل يجوز توكيل الزوجة في أن تطلّق نفسها بنفسها ، أو بأن توكّل الغير عن الزوج أو عن نفسها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الوكالة في حيازة المباح كالاستقاء والاحتطاب وغيرهما ، فإذا وكّل شخصاً فيها وقد حاز بعنوان الوكالة عنه صار ملكاً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الموكّل فيه التعيين ؛ بأن لا يكون مجهولاً أو مبهماً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على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بالتعميم والإطلاق كما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خاصّة ، وإمّا عامّة ، وإمّا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تعلّقت بتصرّف معيّن في شيء معيّن ، كما إذا وكّله في شراء بيت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إشكال في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عامّة من جهة التصرّف وخاصّة من جهة المتعلّق ، كما إذا وكّله في جميع التصرّفات الممكنة في داره المعيّنة ، وإمّا بالعكس كما إذا وكّله في بيع جميع ما يملكه ، وإمّا عامّة من الجهتين ، كما إذا وكّله في جميع التصرّفات الممكنة في جميع ما يملكه ، أو في إيقاع جميع ما كان له فيما يتعلّق به بجميع أنواعه ؛ بحيث يشمل التزويج له وطلاق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مطلقة من جهة التصرّف خاصّة من جهة متعلّقه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أمر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مقابل المقيّد بثمن معيّن أو شخص معيّن ، وقد يكون بالعكس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أحد أملاكي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مطلقة من الجهتين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التصرّف في 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يكون التوكيل بنحو التخيير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التصرّف دون المتعلّق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داري أو صلحها أو هبتها أو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في المتعلّق فقط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هذه الدار ، أو هذه الدابّة ، أو هذه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والظاهر صحّة الجميع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يقتصر الوكيل في التصرّف في الموكّل فيه على ما </w:t>
      </w:r>
    </w:p>
    <w:p>
      <w:pPr>
        <w:pStyle w:val="BookText"/>
        <w:rPr/>
      </w:pPr>
      <w:r>
        <w:rPr>
          <w:rFonts w:ascii="Amiri" w:hAnsi="Amiri" w:eastAsia="Amiri" w:cs="Amiri"/>
          <w:color w:val="111111"/>
          <w:sz w:val="28"/>
          <w:sz w:val="28"/>
          <w:szCs w:val="28"/>
          <w:rtl w:val="true"/>
          <w:lang w:bidi="ar-SA"/>
        </w:rPr>
        <w:t xml:space="preserve">شمله عقد الوكالة صريحاً أو ظاهراً ولو بمعونة قرائن حالية أو مقالية ولو كانت هي العادة الجارية على أنّ التوكيل في أمر لازمه التوكيل في أمر آخر ، كما لو سلّم إليه المبيع ووكّله في بيعه ، أو سلّم إليه الثمن ووكّله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صحّة التصرّف من شمول الوكالة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خالف الوكيل وأتى بالعمل على نحو لم يشمله عقد الوكالة ، فإن كان ممّا يجري فيه الفضولية كالعقود ، توقّفت صحّته على إجازة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التخالف بين أن يكون بالمباينة ، كما إذا وكّله في بيع داره فآجرها ، أو ببعض الخصوصيات ، كما إذا وكّله في بيعها نقداً فباع نسيئة ، أو بخيار فباع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شموله لفاقد الخصوصية أيضاً صحّ في الظاهر ، كما إذا وكّله في أن يبيع السلعة بدينار فباع بدينارين ، فإنّ الظاهر بل المعلوم من حال الموكّل أنّ تحديده من طرف النقيصة لا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إذا وكّله في البيع في سوق معيّن بثمن معيّن ، فباعها في غيره بذلك الثمن ، فإنّ الظاهر أنّ مراده تحصيل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الصحّة الواقعية فتابعة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احتمال وجود غرض عقلائي في التحديد لم يجز التعدّي ، ومعه فضولي في الظاهر ، والواقع تابع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كالأب والجدّ للصغير أن يوكّل غيره فيما يتعلّق بالمولّى عليه ممّا له الولاية عليه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للوكيل أن يوكّل غيره في إيقاع ما توكّل فيه ؛ لا عن نفسه ولا عن الموكّل إلاّ بإذنه ، ومعه يجوز بكلا النحوين ، فإن عيّن أحدهما فهو المتّبع ، ولا يجوز التعدّي عنه ، ولو 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أن توكّل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إذن في توكيل الغير عن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كذلك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يخلو من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الوكيل الثاني وكيلاً عن الموكّل كان في عرض الأوّل ، فليس له أن يعزله ، ولا ينعزل بانعزاله ، بل لو مات يبقى الثاني على وكالته ، ولو كان وكيلاً عنه كان له عزله ، وكانت وكالته تبعاً لوكالته ، فينعزل بانعزاله أو موته ، ولا يبعد أن يكون للموكّل عزله من دون عزل الوكيل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يتوكّل اثنان فصاعداً عن واحد في أمر واحد ، فإن صرّح الموكّل بانفرادهما ، أو كان لكلامه ظاهر متّبع في ذلك ، جاز لكلّ منهما الاستقلال في التصرّف من دون مراجعة الآخر ، وإلاّ لم يجز الانفراد لأحدهما ولو مع غيبة صاحبه أو عجزه ؛ سواء صرّح بالانضمام والاجتماع ، أو أطلق ؛ بأن 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وكيلاي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ولو مات أحدهما بطلت الوكالة رأساً مع شرط الاجتماع أو الإطلاق المنزّل منزلته ، وبقيت وكالة الباقي لو وكّل بالانفراد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عقد جائز من الطرفين ، فللوكيل أن يعزل نفسه مع حضور الموكّل وغيبته ، وكذا للموكّل أن يعزله ، لكن انعزاله بعزله مشروط ببلوغه إيّاه ، فلو أنشأ عزله ولم يطّلع عليه الوكيل لم ينعزل ، فلو أمضى أمراً قبل أن يبلغه ولو بإخبار ثقة كان نافذاً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الوكالة بموت الوكيل ، وكذا بموت الموكّل وإن لم يعلم الوكيل بموته ، وبعروض الجنون على كلّ منهما على الأقوى في الإطباقي ، وعلى الأحوط في غيره ، وبإغماء كلّ منهما على الأحوط ، وبتلف ما تعلّقت به </w:t>
      </w:r>
    </w:p>
    <w:p>
      <w:pPr>
        <w:pStyle w:val="BookText"/>
        <w:rPr/>
      </w:pPr>
      <w:r>
        <w:rPr>
          <w:rFonts w:ascii="Amiri" w:hAnsi="Amiri" w:eastAsia="Amiri" w:cs="Amiri"/>
          <w:color w:val="111111"/>
          <w:sz w:val="28"/>
          <w:sz w:val="28"/>
          <w:szCs w:val="28"/>
          <w:rtl w:val="true"/>
          <w:lang w:bidi="ar-SA"/>
        </w:rPr>
        <w:t xml:space="preserve">الوكالة ، وبفعل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تعلّقت به ، كما لو وكّله في بيع سلعة ثمّ باعها ، أو فعل ما ينافيه ، كما وكّله في بيع شيء ثمّ أوقفه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الخصومة والمرافعة لكلّ من المدّعي والمدّعى عليه ، بل يكره لذوي المروءات من أهل الشرف والمناصب الجليلة أن يتولّوا المنازعة والمرافعة بأنفسهم ، خصوصاً إذا كان الطرف بذيء اللسان ، ولا يعتبر رضا صاحبه ، فليس له الامتناع عن خصومة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وكيل المدّعي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الدعوى على المدّعى عليه عند الحاكم ، وإقامة البيّنة وتعديلها ، وتحليف المنكر ، وطلب الحكم على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وسيلة إلى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ووكيل المدّعى عليه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 والطعن على الشهود ، وإقامة بيّنة الجرح ، ومطالبة الحاكم بسماعها والحكم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السعي في الدفع ما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منكر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مدافعة وكيله عنه الأداء أو الإبراء ، انقلب مدّعياً ، وصارت وظيفة وكيله إقامة البيّنة على هذه الدعوى وغيرها ممّا هو وظيفة المدّعي ، وصارت وظيفة خصمه الإنكار وغيره من وظائف المدّعى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إقرار الوكيل في الخصومة على موكّله ، فلو أقرّ وكيل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المدّعي القبض ، أو الإبراء ، أو قبول الحوالة أو المصالحة ، أو بأنّ الحقّ مؤجّل ، أو أنّ البيّنة فسقة ، أو أقرّ وكيل المدّعى عليه بالحقّ للمدّعي لم يقبل ، وبقيت الخصومة على حالها ؛ سواء أقرّ في مجلس الحكم أو غيره ، وينعزل بذلك وتبطل وكالته ؛ لأ نّه بعد الإقرار ظالم في الخصومة بزعمه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بالخصومة لا يملك الصلح عن الحقّ أو الإبراء منه ، إلاّ أن يكون وكيلاً في ذلك أيضاً بالخصوص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يوكّل اثنين فصاعداً بالخصومة كسائر الاُمور ، فإن لم يصرّح باستقلال كلّ منهما ولم يكن لكلامه ظهور فيه لم يستقلّ بها أحدهما ، بل يتشاوران ويتباصران ويعضد كلّ منهما صاحبه ويعينه على ما فوّض إليهما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 رجل وكيلاً بحضور الحاكم في خصوماته واستيفاء حقوقه مطلقاً ، أو في خصومة شخصية ، ثمّ قدّم الوكيل خصماً لموكّله وأقام الدعوى عليه ، يسمع الحاكم دعواه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ادّعى عند الحاكم وكالته في الدعوى وأقام البيّنة عنده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ادّعاها من دون بيّنة ، فإن لم يحضر خصماً عنده ، أو أحضر ولم يصدّقه في وكالته ، لم يسمع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صدّقه فيها فالظاهر أ نّه يسمع دعواه ، لكن لم تثبت بذلك وكالته عن موكّله بحيث تكون حجّة عليه ، فإذا قضت موازين القضاء بحقّية المدّعي يلزم المدّعى عليه بالحقّ ، ولو قضت بحقّية المدّعى عليه فالمدّعي على حجّته ، فإذا أنكر الوكالة تبقى دعواه على حالها ، وللمدّعى عليه أو وكيل المدّعي إقامة البيّنة على ثبوت الوكالة ، ومع ثبوتها بها تثبت حقّية المدّعى عليه في ماهية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الدعوى وتثبيت حقّه على خصمه لم يكن له بعد الإثبات قبض الحقّ ، فللمحكوم عليه أن يمتنع عن تسليم ما ثبت عليه إلى الوكيل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استيفاء حقّ له على غيره فجحده من عليه </w:t>
      </w:r>
    </w:p>
    <w:p>
      <w:pPr>
        <w:pStyle w:val="BookText"/>
        <w:rPr/>
      </w:pPr>
      <w:r>
        <w:rPr>
          <w:rFonts w:ascii="Amiri" w:hAnsi="Amiri" w:eastAsia="Amiri" w:cs="Amiri"/>
          <w:color w:val="111111"/>
          <w:sz w:val="28"/>
          <w:sz w:val="28"/>
          <w:szCs w:val="28"/>
          <w:rtl w:val="true"/>
          <w:lang w:bidi="ar-SA"/>
        </w:rPr>
        <w:t xml:space="preserve">الحقّ ، لم يكن للوكيل مخاصمته ومرافعته وتثبيت الحقّ عليه ما لم يكن وكيلاً في الخصومة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بجعل وبغيره ، وإنّما يستحقّ الجعل في الأوّل بتسليم العمل الموكّل فيه ، فلو وكّله في البيع أو الشراء وجعل له جعلاً ، فله المطالبة به بمجرّد إتمام المعاملة وإن لم يتسلّم الموكّل الثمن أو المثمن ، وكذا لو وكّله في المرافعة وتثبيت الحقّ ، استحقّه بمجرّد إثباته وإن لم يتسلّمه الموكّل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قبض دينه من شخص فمات قبل الأداء ، لم يكن له مطالبة وارثه إلاّ أن تشملها الوكالة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استيفاء دينه من زيد فجاء إليه للمطالبة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الدراهم واقض بها دين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 صار وكيل زيد في قضاء دينه ، وكانت الدراهم باقية على ملك زيد ما لم يقبضها صاحب الدين ، وللوكيل أن يقبض نفسه بعد أخذه من المديون بعنوان الوكالة عن الدائن في الاستيفاء ، إلاّ أن يكون توكيل المديون بنحو لا يشمل قبض الوكيل ، فلزيد استردادها ما دامت في يد الوكيل ؛ ولم يتحقّق القبض من الدائن بنحو ممّا ذكر ، ولو تلفت عنده بقي الدين بحاله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عن الدين الذي تطالبني به لفلان ، فأخذها كان قابضاً للموكّل وبرئت ذمّة زيد ، وليس له الاسترداد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أمين بالنسبة إلى ما في يده ؛ لا يضمنه إلاّ مع التفريط أو التعدّي ، كما إذا لبس ثوباً أو حمل على دابّة كان وكيلاً في بيعهما ، لكن لا تبطل بذلك وكالته ، فلو باع الثوب بعد لبسه صحّ بيعه ؛ وإن كان ضامناً له لو تلف قبل </w:t>
      </w:r>
    </w:p>
    <w:p>
      <w:pPr>
        <w:pStyle w:val="BookText"/>
        <w:rPr/>
      </w:pPr>
      <w:r>
        <w:rPr>
          <w:rFonts w:ascii="Amiri" w:hAnsi="Amiri" w:eastAsia="Amiri" w:cs="Amiri"/>
          <w:color w:val="111111"/>
          <w:sz w:val="28"/>
          <w:sz w:val="28"/>
          <w:szCs w:val="28"/>
          <w:rtl w:val="true"/>
          <w:lang w:bidi="ar-SA"/>
        </w:rPr>
        <w:t xml:space="preserve">أن يبيعه ، وبتسليمه إلى المشتري يبرأ عن ضمانه ، بل لا يبعد ارتفاع ضمانه بنفس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إيداع مال فأودعه بلا إشهاد فجحد الودعي ، لم يضمنه الوكيل إلاّ إذا وكّله في أن يودعه مع الإشهاد فخالف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وكّله في قضاء دينه فأدّاه بلا إشهاد وأنكر الدائن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بيع سلعة أو شراء متاع ، فإن صرّح بكون البيع أو الشراء من غيره أو بما يعمّ نفسه فلا إشكال ، وإن أطلق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أن تبيع هذه السلعة ، أو تشتري لي المتاع الفلاني ، فهل يعمّ نفس الوكيل ، فيجوز أن يبيع السلعة من نفسه ، أو يشتري له المتاع من نفسه ، أم لا ؟ وجهان بل قولان ، أقواهما الأوّل ، وأحوطهما الثاني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التوكيل فالقول قول منكره ، ولو اختلفا في التلف أو في تفريط الوكيل فالقول قول الوكيل ، ولو اختلفا في دفع المال إلى الموكّل فالظاهر أنّ القول قول الموكّل ، خصوصاً إذا كانت الوكالة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اختلف الوصيّ والموصى له في دفع المال الموصى به إليه ،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اختلفوا مع المولّى عليه بعد زوال الولاية عليه في دفع ماله إليه ، فإنّ القول قول المنكر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اختلف الأولياء مع المولّى عليهم في الإنفاق عليهم ، أو على ما يتعلّق بهم في زمان ولايتهم ، فالظاهر أنّ القول قول الأولياء بيمينهم </w:t>
      </w:r>
      <w:r>
        <w:rPr>
          <w:rFonts w:eastAsia="Amiri" w:cs="Amiri" w:ascii="Amiri" w:hAnsi="Amiri"/>
          <w:color w:val="111111"/>
          <w:sz w:val="28"/>
          <w:szCs w:val="28"/>
          <w:rtl w:val="true"/>
          <w:lang w:bidi="ar-SA"/>
        </w:rPr>
        <w:t xml:space="preserve">. </w:t>
      </w:r>
      <w:bookmarkStart w:id="37" w:name="pg11938_98730"/>
    </w:p>
    <w:p>
      <w:pPr>
        <w:pStyle w:val="Heading2"/>
        <w:numPr>
          <w:ilvl w:val="1"/>
          <w:numId w:val="1"/>
        </w:numPr>
        <w:rPr/>
      </w:pPr>
      <w:bookmarkStart w:id="38" w:name="__RefHeading___Toc14765498_73709187"/>
      <w:bookmarkStart w:id="39" w:name="_Toc14"/>
      <w:bookmarkEnd w:id="37"/>
      <w:bookmarkEnd w:id="38"/>
      <w:r>
        <w:rPr>
          <w:rtl w:val="true"/>
        </w:rPr>
        <w:t>كتاب الإقرار</w:t>
      </w:r>
      <w:bookmarkEnd w:id="39"/>
    </w:p>
    <w:p>
      <w:pPr>
        <w:pStyle w:val="BookText"/>
        <w:rPr/>
      </w:pPr>
      <w:r>
        <w:rPr>
          <w:rFonts w:ascii="Amiri" w:hAnsi="Amiri" w:eastAsia="Amiri" w:cs="Amiri"/>
          <w:color w:val="111111"/>
          <w:sz w:val="28"/>
          <w:sz w:val="28"/>
          <w:szCs w:val="28"/>
          <w:rtl w:val="true"/>
          <w:lang w:bidi="ar-SA"/>
        </w:rPr>
        <w:t xml:space="preserve">الذي هو الإخبار الجازم بحقّ لازم على المخبر ، أو بما يستتبع حقّاً أو حكماً عليه ، أو بنفي حقّ له أو ما يستتبعه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لك عليّ كذا ، أو عندي أو في ذمّتي كذا ، أو هذا الذي في يدي لفلان ، أو إنّي جنيت على فلان بكذا ، أو سرقت أو زنيت ، ونحو ذلك ممّا يستتبع القصاص أو الحدّ الشرعي ، أو ليس لي على فلان حقّ ، أو أنّ ما أتلفه فلان ليس منّي ، وما أشبه ذلك ؛ بأيّ لغة كان ، بل يصحّ إقرار العربي بالعجمي وبالعكس ، والهندي بالتركي وبالعكس ؛ إذا كان عالماً بمعنى ما تلفّظ به في تلك اللغة ، والمعتبر فيه الجزم ؛ بمعنى عدم إظهار الترديد وعدم الجزم به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أحتمل أنّ لك عليّ كذا ، ليس إقراراً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الإقرار بل في حقيقته وأخذ المُقرّ بإقراره كونه دالاًّ على الإخبار المزبور بالصراحة أو الظهور ، فإن احتمل إرادة غيره احتمالاً يخلّ بظهوره عند أهل المحاورة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 ذلك راجع إلى العرف وأهل اللسان كسائر التكلّمات العادية ، فكلّ كلام ولو لخصوصية مقام يفهم منه أهل اللسان أ نّه قد أخبر بثبوت حقّ عليه ، أو سلب حقّ عن نفسه من </w:t>
      </w:r>
    </w:p>
    <w:p>
      <w:pPr>
        <w:pStyle w:val="BookText"/>
        <w:rPr/>
      </w:pPr>
      <w:r>
        <w:rPr>
          <w:rFonts w:ascii="Amiri" w:hAnsi="Amiri" w:eastAsia="Amiri" w:cs="Amiri"/>
          <w:color w:val="111111"/>
          <w:sz w:val="28"/>
          <w:sz w:val="28"/>
          <w:szCs w:val="28"/>
          <w:rtl w:val="true"/>
          <w:lang w:bidi="ar-SA"/>
        </w:rPr>
        <w:t xml:space="preserve">غير ترديد ، كان إقراراً ، وإن لم يفهم منه ذلك من جهة تطرّق الاحتمال الموجب للترديد والإجمال ، لم يكن إقراراً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الإقرار صدوره من المقرّ ابتداءً ، أو كونه مقصوداً بالإفادة ، بل يكفي كونه مستفاداً من تصديقه لكلام آخر ، واستفادته من كلامه بنوع من الاستفادة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جنيت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وكقوله 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استقرضت منّي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إقرار بأصل ثبوت الحقّ عليه ودعوى منه بسقوطه ، ومثل ذلك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تسكنها لي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اشتريتها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الإخبار بالاشتراء اعتراف منه بثبوت الملك له ودعوى منه بانتقاله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توجد قرائن على أنّ تصديقه لكلام الآخر ليس حقيقياً ، فلم يتحقّق الإقرار ، بل دخل في عنوان الإنكار ، كما إذا قال في جواب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 دينار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صدور حركات منه دلّت على أ نّه في مقام الاستهزاء والتهكّم وشدّة التعجّب والإنكار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المقرّ به أن يكون أمراً لو كان المقرّ صادقاً في إخباره ، كان للمقرّ له حقّ الإلزام عليه ومطالبته به ؛ بأن يكون مالاً في ذمّته ؛ عيناً أو منفعة أو عملاً أو ملكاً تحت يده أو حقّاً يجوز مطالبته ، كحقّ الشفعة والخيار والقصاص ، وحقّ الاستطراق في درب مثلاً ، وإجراء الماء في نهر ، ونصب الميزاب في ملك ، ووضع الجذوع على حائط ، أو يكون نسباً أوجب نقصاً في الميراث ، أو حرماناً في حقّ المقرّ ، وغير ذلك ، أو كان للمُقرّ به حكم وأثر ، كالإقرار بما يوجب الحدّ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ينفذ الإقرار بالنسبة إلى المقرّ ، ويمضي عليه فيما يكون ضرراً عليه ؛ لا بالنسبة إلى غيره ، ولا فيما يكون فيه نفع له ، فإن أقرّ باُبوّة شخص له ولم يصدّقه ولم ينكره ، يمضي إقراره في وجوب النفقة عليه ، لا في نفقته على المقرّ أو في توريثه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الإقرار بالمجهول والمبهم ، ويقبل من المقرّ ويلزم ويطالب بالتفسير والبيان ورفع الإبهام ، ويقبل منه ما فسّره به ، ويلزم به لو طابق تفسيره مع المبهم بحسب العرف واللغة ، وأمكن بحسبهما أن يكون مراداً منه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بالتفسير ، فإن فسّره بأيّ شيء صحّ كونه عنده ، يقبل منه وإن لم يكن متموّلاً ، كهرّة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نعل خلق لا يتموّل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p>
    <w:p>
      <w:pPr>
        <w:pStyle w:val="BookText"/>
        <w:rPr/>
      </w:pPr>
      <w:r>
        <w:rPr>
          <w:rFonts w:ascii="Amiri" w:hAnsi="Amiri" w:eastAsia="Amiri" w:cs="Amiri"/>
          <w:color w:val="111111"/>
          <w:sz w:val="28"/>
          <w:sz w:val="28"/>
          <w:szCs w:val="28"/>
          <w:rtl w:val="true"/>
          <w:lang w:bidi="ar-SA"/>
        </w:rPr>
        <w:t>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منه إلاّ إذا كان ما فسّره من الأموال عرفاً وإن كانت ماليته قليلة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تحت يده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إمّا وزنة من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اُلزم بالتفسير وكشف الإبهام ، فإن عيّن اُلزم به لا بغيره ، فإن لم يصدّقه المقرّ 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ما 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المقرّ به في الذمّة ، سقط حقّه بحسب الظاهر إذا كان في مقام الإخبار عن الواقع ، لا إنشاء الإسقاط لو جوّزناه بمثله ، وإن كان عيناً كان بينهما مسلوباً بحسب الظاهر عن كلّ منهما ، فيبقى إلى أن يتّضح الحال ، ولو برجوع المقرّ عن إقراره أو المنكر عن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عدم المعرفة حتّى يفسّره ، فإن صدّقه المقرّ له ؛ وقال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أيضاً لا أدري ، فالأقوى القرعة وإن كان الأحوط التصالح ، وإن ادّعى المعرفة وعيّن أحدهما ، فإن صدّقه المقرّ فذاك ، وإلاّ فله أن يطالبه بالبيّنة ، ومع عدمها </w:t>
      </w:r>
    </w:p>
    <w:p>
      <w:pPr>
        <w:pStyle w:val="BookText"/>
        <w:rPr/>
      </w:pPr>
      <w:r>
        <w:rPr>
          <w:rFonts w:ascii="Amiri" w:hAnsi="Amiri" w:eastAsia="Amiri" w:cs="Amiri"/>
          <w:color w:val="111111"/>
          <w:sz w:val="28"/>
          <w:sz w:val="28"/>
          <w:szCs w:val="28"/>
          <w:rtl w:val="true"/>
          <w:lang w:bidi="ar-SA"/>
        </w:rPr>
        <w:t xml:space="preserve">فله أن يحلّفه ، وإن نكل أو لم يمكن إحلافه يكون الحال كما لو جهلا معاً ، فلا محيص عن التخلّص بما ذكر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يضرّ الإبهام والجهالة في المقرّ به ، لا يضرّان في المقرّ له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بيدي لأحد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ويلزم بالتعيين ، فمن عيّنه يقبل ، ويكون هو المقرّ له ، فإن صدّقه الآخر فهو ، وإلاّ تقع المخاصمة بينه وبين من عيّنه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عدم المعرفة وصدّقاه فيه سقط عنه الإلزام بالتعيين ، ولو ادّعيا أو أحدهما عليه العلم كان القول قوله بيمينه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البلوغ والعقل والقصد والاختيار ، فلا اعتبار بإقرار الصبيّ والمجنون والسكران ، وكذا الهازل والساهي والغافل 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صحّة إقرار الصبيّ إن تعلّق بما له أن يفعله ، كالوصيّة بالمعروف ممّن له عشر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أقرّ السفيه المحجور عليه بمال في ذمّته أو تحت يده لم يقبل ، ويقبل فيما عدا المال ، كالطلاق والخلع بالنسبة إلى الفراق لا الفداء ، وكذا في كلّ ما أقرّ به وهو يشتمل على مال وغيره ؛ لم يقبل بالنسبة إلى المال ، كالسرقة فيحدّ إن أقرّ بها ، ولا يلزم بأداء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إقرار المفلّس بالدين سابقاً ولاحقاً ، لكن لم يشارك المقرّ له مع الغرماء بتفصيل مرّ في كتاب الحجر ، كما مرّ الكلام في إقرار المريض بمرض الموت ، وأ نّه نافذ إلاّ مع التهمة فينفذ بمقدار الثلث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الصبيّ البلوغ فإن ادّعاه بالإنبات اختبر ، ولا يثبت </w:t>
      </w:r>
    </w:p>
    <w:p>
      <w:pPr>
        <w:pStyle w:val="BookText"/>
        <w:rPr/>
      </w:pPr>
      <w:r>
        <w:rPr>
          <w:rFonts w:ascii="Amiri" w:hAnsi="Amiri" w:eastAsia="Amiri" w:cs="Amiri"/>
          <w:color w:val="111111"/>
          <w:sz w:val="28"/>
          <w:sz w:val="28"/>
          <w:szCs w:val="28"/>
          <w:rtl w:val="true"/>
          <w:lang w:bidi="ar-SA"/>
        </w:rPr>
        <w:t xml:space="preserve">بمجرّد دعواه ، وكذا إن ادّعاه بالسنّ ، فإنّه يطالب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ادّعاه بالاحتلام في الحدّ الذي يمكن وقوعه ، فثبوته بقوله بلا يمين بل معها محلّ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له أن يكون له أهلية الاستحقاق ، فلو أقرّ لدابّة بالدين لغا ، وكذا لو أقرّ لها بملك ، وأمّا لو أقرّ لها باختصاصها بجلّ ونحوه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الجلّ مختصّ بهذا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لهذا مريداً به ذلك ، فالظاهر أ نّه يقبل ويحكم بمالكية مالكها ، كما أ نّه يقبل لو أقرّ لمسجد أو مشهد أو مقبرة أو رباط أو مدرسة ونحوها ؛ بمال خارجي أو دين ؛ حيث إنّ المقصود منه في التعارف اشتغال ذمّته ببعض ما يتعلّق بها ؛ من غلّة موقوفاتها أو المنذور أو الموصى به لمصالحها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كذّب المقرّ له المقرّ في إقراره ، فإن كان المقرّ به ديناً أو حقّاً لم يطالب به المقرّ ، وفرغت ذمّته في الظاهر ، وإن كان عيناً كانت مجهولة المالك بحسب الظاهر ، فتبقى في يد المقرّ أو الحاكم إلى أن يتبيّن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الواقع فعلى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تفريغ ذمّته من الدين ، وتخليص نفسه من العين بالإيصال إلى المالك وإن كان بدسّه في أمواله ، ولو رجع المقرّ له عن إنكاره يلزم المقرّ بالدفع مع بقائه على إقراره ، وإلاّ ففيه تأمّل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بشيء ثمّ عقّبه بما يضادّه وينافيه ، يؤخذ بإقراره ويلغى ما ينافيه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 وهو من ثمن الخمر أو بسبب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بالمال ولا يسمع منه ما </w:t>
      </w:r>
    </w:p>
    <w:p>
      <w:pPr>
        <w:pStyle w:val="BookText"/>
        <w:rPr/>
      </w:pP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وديعة وقد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إخباره بتلفها ينافي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وجودها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له عندي وديعة وقد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بينهما ، وهو دعوى لا بدّ من فصلها على الموازين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الاستثناء من التعقيب بالمنافي ، بل يكون المقرّ به ما بقي بعد الاستثناء إن كان من المثبت ، ونفس المستثنى إن كان من المنفي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بيدي لزيد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بما عداها ، ولو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الإخبار متعلّقاً بحقّ الغير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متعلّقاً بحقّه على الغير كان الأمر بالعكس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بالنسبة إلى نفي حقّه عن</w:t>
      </w:r>
    </w:p>
    <w:p>
      <w:pPr>
        <w:pStyle w:val="BookText"/>
        <w:rPr/>
      </w:pPr>
      <w:r>
        <w:rPr>
          <w:rFonts w:ascii="Amiri" w:hAnsi="Amiri" w:eastAsia="Amiri" w:cs="Amiri"/>
          <w:color w:val="111111"/>
          <w:sz w:val="28"/>
          <w:sz w:val="28"/>
          <w:szCs w:val="28"/>
          <w:rtl w:val="true"/>
          <w:lang w:bidi="ar-SA"/>
        </w:rPr>
        <w:t xml:space="preserve">القبّة ، فلو ادّعى بعده استحقاق تمام الدار لم يسمع منه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من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إقراراً بعدم استحقاق ما عدا القبّة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بعين لشخص ثمّ أقرّ بها لشخص آخر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 بكونها للأوّل واُعطيت له ، واُغرم للثاني بقيمتها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الأقارير النافذة الإقرار بالنسب كالبنوّة والاُخوّة ونحوهما ، والمراد بنفوذه إلزام المقرّ وأخذه بإقراره بالنسبة إلى ما عليه ؛ من وجوب إنفاق وحرمة نكاح أو مشاركته معه في إرث أو وقف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النسب بينهما بحيث يترتّب جميع آثاره ففيه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إن كان الإقرار بالولد وكان صغيراً غير بالغ ، يثبت به ذلك ؛ إن لم يكذّبه الحسّ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ببنوّة </w:t>
      </w:r>
    </w:p>
    <w:p>
      <w:pPr>
        <w:pStyle w:val="BookText"/>
        <w:rPr/>
      </w:pPr>
      <w:r>
        <w:rPr>
          <w:rFonts w:ascii="Amiri" w:hAnsi="Amiri" w:eastAsia="Amiri" w:cs="Amiri"/>
          <w:color w:val="111111"/>
          <w:sz w:val="28"/>
          <w:sz w:val="28"/>
          <w:szCs w:val="28"/>
          <w:rtl w:val="true"/>
          <w:lang w:bidi="ar-SA"/>
        </w:rPr>
        <w:t xml:space="preserve">من يقاربه في السنّ بما لم يجر العادة بتولّده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كإقراره ببنوّة من كان ملتحقاً بغيره من جهة الفراش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ينازعه فيه منازع ، فينفذ إقراره ، ويترتّب عليه جميع آثاره ، ويتعدّى إلى أنسابهما ، فيثبت به كون ولد المقرّ به حفيداً للمقرّ ، وولد المقرّ أخاً للمقرّ به ، وأبيه جدّه ، ويقع التوارث بينهما ، وكذا بين أنسابهما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كبيراً وصدّق المقرّ مع الشروط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الإقرار بغير الولد وإن كان ولد ولد ، فإن كان المقرّ به كبيراً وصدّقه ، أو صغيراً وصدّقه بعد بلوغه مع إمكان صدقه عقلاً وشرعاً يتوارثان إن لم يكن لهما وارث معلوم محقّق ، ولا يتعدّى التوارث إلى غيرهما من أنسابهما حتّى أولادهما ، ومع عدم التصادق أو وجود وارث محقّق غير مصدّق له ، لا يثبت بينهما النسب الموجب للتوارث إلاّ بالبيّنة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بولد صغير فثبت نسبه ، ثمّ بلغ فأنكر لم يلتفت إلى إنكاره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أحد ولدي الميّت بولد آخر له وأنكر الآخر لم يثبت نسب المقرّ به ، فيأخذ المنكر نصف التركة ، والمقرّ ثلثها بمقتضى إقراره ، والمقرّ به سدسها ، وهو تكملة نصيب المقرّ ، وقد تنقص بسبب إقراره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للميّت إخوة وزوجة فأقرّت بولد له ، كان لها الثمن والباقي للولد إن صدّقها الإخوة ، وإن أنكروا كان لهم ثلاثة أرباع ، وللزوجة الثمن ، وباقي حصّتها للولد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صبيّ مجهول النسب فأقرّ شخص ببنوّته ، فمع إمكانه وعدم منازع له يثبت نسبه ، وكان ميراثه له </w:t>
      </w:r>
      <w:r>
        <w:rPr>
          <w:rFonts w:eastAsia="Amiri" w:cs="Amiri" w:ascii="Amiri" w:hAnsi="Amiri"/>
          <w:color w:val="111111"/>
          <w:sz w:val="28"/>
          <w:szCs w:val="28"/>
          <w:rtl w:val="true"/>
          <w:lang w:bidi="ar-SA"/>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الورثة بأسرهم بدين على الميّت أو بشيء من ماله للغير كان مقبولاً ، ولو أقرّ بعضهم وأنكر بعض ، فإن أقرّ اثنان وكانا عدلين ثبت الدين على الميّت ، وكذا العين للمقرّ له بشهادتهما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عدلين أو كان المقرّ واحداً نفذ إقرار المقرّ في حقّ نفسه خاصّة ، ويؤخذ منه من الدين الذي 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نصيبه من التركة ، فإذا كانت التركة مائة ونصيب كلّ من الوارثين خمسين ، فأقرّ أحدهما لأجنبيّ بخمسين وكذّبه الآخر ، أخذ المقرّ له من نصيب المقرّ خمسة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أقرّ بعض الورثة ؛ بأنّ الميّت أوصى لأجنبيّ بشيء ، وأنكر الآخر ، فإنّه نافذ بالنسبة إليه لا غيره </w:t>
      </w:r>
      <w:r>
        <w:rPr>
          <w:rFonts w:eastAsia="Amiri" w:cs="Amiri" w:ascii="Amiri" w:hAnsi="Amiri"/>
          <w:color w:val="111111"/>
          <w:sz w:val="28"/>
          <w:szCs w:val="28"/>
          <w:rtl w:val="true"/>
          <w:lang w:bidi="ar-SA"/>
        </w:rPr>
        <w:t xml:space="preserve">. </w:t>
      </w:r>
      <w:bookmarkStart w:id="40" w:name="pg11938_98738"/>
    </w:p>
    <w:p>
      <w:pPr>
        <w:pStyle w:val="Heading2"/>
        <w:numPr>
          <w:ilvl w:val="1"/>
          <w:numId w:val="1"/>
        </w:numPr>
        <w:rPr/>
      </w:pPr>
      <w:bookmarkStart w:id="41" w:name="__RefHeading___Toc14765500_73709187"/>
      <w:bookmarkStart w:id="42" w:name="_Toc15"/>
      <w:bookmarkEnd w:id="40"/>
      <w:bookmarkEnd w:id="41"/>
      <w:r>
        <w:rPr>
          <w:rtl w:val="true"/>
        </w:rPr>
        <w:t>كتاب الهِبة</w:t>
      </w:r>
      <w:bookmarkEnd w:id="42"/>
    </w:p>
    <w:p>
      <w:pPr>
        <w:pStyle w:val="BookText"/>
        <w:rPr/>
      </w:pPr>
      <w:r>
        <w:rPr>
          <w:rFonts w:ascii="Amiri" w:hAnsi="Amiri" w:eastAsia="Amiri" w:cs="Amiri"/>
          <w:color w:val="111111"/>
          <w:sz w:val="28"/>
          <w:sz w:val="28"/>
          <w:szCs w:val="28"/>
          <w:rtl w:val="true"/>
          <w:lang w:bidi="ar-SA"/>
        </w:rPr>
        <w:t xml:space="preserve">وهي تمليك عين مجّاناً ومن غير عوض ، وهذا هو المعنى الأعمّ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المصطلح في مقابل أخواتها فيحتاج إلى قيود مخرجة ،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بالعطيّة والنحلة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يفتقر إلى إيجاب بكلّ لفظ دلّ على المقصود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وقبول بما دلّ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وقوعها بالمعاطاة بتسليم العين وتسلّمها بعنوانها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الواهب والموهوب له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والقصد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يصحّ قبول الوليّ عن المولّى عليه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الموهوب له أن يكون قابلاً لتملّك العين الموهوبة ، فلا تصحّ هبة المصحف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الواهب كونه مالكاً لها ، فلا تصحّ هبة مال الغير إلاّ بإذنه أو إجازته ، وعدم الحجر عليه بسفه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من المريض بمرض الموت وإن زاد على الثلث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الموهوب أن يكون عيناً ، فلا تصحّ هبة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الدين فإن كانت لمن عليه الحقّ صحّت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القبول على الأقوى ، وأفادت فائدة الإبراء وليست به ، فإنّها تمليك يحتاج إلى القبول ويترتّب </w:t>
      </w:r>
    </w:p>
    <w:p>
      <w:pPr>
        <w:pStyle w:val="BookText"/>
        <w:rPr/>
      </w:pPr>
      <w:r>
        <w:rPr>
          <w:rFonts w:ascii="Amiri" w:hAnsi="Amiri" w:eastAsia="Amiri" w:cs="Amiri"/>
          <w:color w:val="111111"/>
          <w:sz w:val="28"/>
          <w:sz w:val="28"/>
          <w:szCs w:val="28"/>
          <w:rtl w:val="true"/>
          <w:lang w:bidi="ar-SA"/>
        </w:rPr>
        <w:t xml:space="preserve">عليها السقوط ، وهو إسقاط لما في الذمّة ، وإن كانت لغير من عليه الحقّ فالأقوى صحّتها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قبض الموهوب بقبض مصداقه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الهبة قبض الموهوب له ولو في غير مجلس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القبض كونه بإذن الواهب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وهب ما كان في يد الموهوب له صحّ ، ولا يحتاج إلى قبض جديد ، ولا مضيّ زمان يمكن فيه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الواهب وليّاً على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للولد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وهبه ما في يده صحّ ، وإن كان الأحوط أن يقصد القبض عنه بعد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وهبه غير الوليّ فلا بدّ من القبض ، ويتولاّه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في الهبة كالقبض في البيع ، وهو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برفع يده عنه ورفع المنافيات ؛ بحيث يصير تحت استيلائه ، وفي المنقول الاستيلاء والاستقلال عليه باليد ، أو ما هو بمنزلته كوضعه في حجره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هبة المشاع ؛ لإمكان قبضه ولو بقبض المجموع بإذن الشريك ، أو بتوكيل المتّهب إيّاه في قبض الحصّة الموهوبة عنه ، بل الظاهر تحقّق القبض الذي هو شرط الصحّة في المشاع باستيلاء المتّهب عليه من دون إذن الشريك أيضاً ، ويترتّب عليه الأثر وإن كان تعدّياً بالنسبة إليه في بعض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الفورية في القبض ، ولا كونه في مجلس العقد ، فيجوز فيه التراخي عن العقد ولو بزمان كثير ، ولو تراخى يحصل الانتقال من حينه ، فالنماء السابق على القبض للواهب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الواهب بعد العقد وقبل القبض بطل العقد ، وانتقل </w:t>
      </w:r>
    </w:p>
    <w:p>
      <w:pPr>
        <w:pStyle w:val="BookText"/>
        <w:rPr/>
      </w:pPr>
      <w:r>
        <w:rPr>
          <w:rFonts w:ascii="Amiri" w:hAnsi="Amiri" w:eastAsia="Amiri" w:cs="Amiri"/>
          <w:color w:val="111111"/>
          <w:sz w:val="28"/>
          <w:sz w:val="28"/>
          <w:szCs w:val="28"/>
          <w:rtl w:val="true"/>
          <w:lang w:bidi="ar-SA"/>
        </w:rPr>
        <w:t xml:space="preserve">الموهوب إلى ورثته ، ولا يقومون مقامه في الإقباض ، وكذا لو مات الموهوب له بطل ، ولا يقوم ورثته مقامه في 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الهبة بالقبض فإن كانت لذي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كان أو اُمّاً أو ولداً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للواهب الرجوع في هبته ، وإن كانت لأجنبيّ كان له الرجوع فيها ما دامت العين باقية ، فإن تلفت كلاًّ أو بعضاً ؛ بحيث يصدق معه عدم قيام العين بعينها عرفاً ، فلا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الزوج والزوجة بحكم الأجنبيّ ، والأحوط عدم الرجوع في هبتهما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رجوع إن عوّض المتّهب عنها ولو كان يسيراً ؛ من غير فرق بين ما كان إعطاء العوض لأجل اشتراطه في الهبة وبين غيره ؛ بأن أطلق العقد لكن المتّهب أثاب الواهب وأعطاه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رجوع فيها لو قصد الواهب فيها القربة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بالتلف التصرّف الناقل كالبيع والهبة ، أو المغيّر للعين بحيث يصدق معه عدم قيام العين بعينها ، كالحنطة يطحنها والدقيق يخبزه والثوب يفصّله أو يصبغه ونحوها ، دون غير المغيّر ، كالثوب يلبسه والفراش يفرشه والدابّة يركبها أو يعلفها أو يسقيها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الأوّل على الظاهر الامتزاج الرافع للامتياز ، ومن الثاني قصارة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جاز للواهب الرجوع في هبته لا فرق بين الكلّ والبعض ، فلو وهب شيئين لأجنبيّ بعقد واحد يجوز له الرجوع في أحدهما ، بل لو وهبه شيئاً واحداً يجوز له الرجوع في بعضه مشاعاً أو مفروزاً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معوّضة أو غير معوّضة ، فالمراد بالاُولى ما شرط فيها الثواب والعوض وإن لم يعط العوض ، أو عوّض عنها وإن لم يشترط فيها العوض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وهب وأطلق لم يلزم على المتّهب إعطاء الثواب والعوض ؛ سواء كانت من الأدنى للأعلى ، أو العكس ، أو من المساوي للمساوي ؛ وإن كان الأولى بل الأحوط في الصورة الاُولى إعطاؤه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أعطى العوض لم يجب على الواهب قبوله ، وإن قبل وأخذ لزمت الهبة ولم يكن لواحد منهما الرجوع فيما أعطاه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اشترط الواهب في هبته على المتّهب إعطاء العوض ؛ بأن يهبه شيئاً مكافأةً وثواباً لهبته ، ووقع منه القبول على ما اشترط وقبض الموهوب ، يتخيّر بين ردّ الهبة ودفع العوض ، والأحوط دفعه ، فإن دفع لزمت الهبة الاُولى على الواهب ، وإلاّ فله الرجوع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العوض في الهبة المشروط فيها العوض تعيّن ، ويلزم على المتّهب على فرض عدم ردّ أصل الهبة بذل ما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 بأن شرط عليه أن يثيب ويعوّض ولم يعيّن العوض ، فإن اتّفقا على قدر فذاك ، وإلاّ فالأحوط أن يعوّض مقدار الموهوب مثلاً أو قيمة ، وأحوط منه تعويضه بأكثر ، خصوصاً إذا كان الواهب أدنى من الموهوب له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يعتبر في الهبة المشروط فيها العوض ، أن يكون التعويض المشروط بعنوان الهبة ؛ بأن يشترط على المتّهب أن يهبه شيئاً ، بل يجوز أن يكون بعنوان الصلح عن شيء ؛ بأن يشترط عليه أن يصالحه عن مال أو حقّ ، فإذا صالحه عنه وتحقّق منه القبول فقد عوّضه ، ولم يكن له الرجوع في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يكون إبراءً من حقّ أو إيقاع عمل له ، كخياطة ثوبه أو صياغة خاتمه ونحو ذلك ، فإذا أبرأه منه أو عمل له فقد عوّضه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الواهب في هبته فيما جاز له ، وكان في الموهوب نماء منفصل حدث بعد العقد 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كالثمرة والحمل والولد واللبن في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مال المتّهب ، ولا يرجع إلى الواهب ، بخلاف المتّصل كالسمن ، فإنّه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ذلك مانعاً عن الرجوع ؛ لعدم كون الموهوب معه قائماً بعينه ، بل لا يخلو من قوّة ، بل الظاهر أنّ حصول الثمرة والحمل والولد أيضاً من ذلك ، فلا يجوز معها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اللبن في الضرع واُجرة البيت والحمّام سيّما اُجرة المثل لو غصبهما غاصب ليست منه ، فتكون بعد الرجوع للمتّهب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الواهب بعد إقباض الموهوب ، لزمت الهبة وإن كانت لأجنبيّ ولم تكن معوّضة ، وليس لورثته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مات الموهوب له ، فينتقل الموهوب إلى ورثته انتقالاً لازماً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الواهب العين الموهوبة ، فإن كانت الهبة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لذي رحم ، أو معوّضة ، أو قصد بها القربة ، أو خرجت العين عن كونها قائمة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البيع فضولياً ، فإن أجاز المتّهب صحّ ، وإن كانت غير لازمة فالظاهر صحّة البيع ووقوعه من الواهب ، وكان رجوعاً في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ملتفتاً إلى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ففي كونه رجوعاً قهراً تأمّل وإشكال ، فلا يترك الاحتياط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بالقول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يفيد معناه ، وإمّا بالفعل كاسترداد العين وأخذها من يد المتّهب ، ومن ذلك بيعها بل وإجارتها ورهنها إن كان بقصد الرجوع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الرجوع اطّلاع المتّهب ، فلو أنشأه من غير اطّلاعه صحّ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العطيّة للأرحام الذين أمر اللّه تعالى أكيداً بصلتهم ، ونهى شديداً عن قطيعتهم ، فعن مولانا الباقر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لا يموت صاحبهنّ أبداً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 وقطيعة الرحم واليمين الكاذبة يبارز اللّه بها ، وإنّ أعجل الطاعة ثواباً لصلة الرحم ، وإنّ القوم ليكونون فجّاراً فيتواصلون فتنمى أموالهم ويثرون ، وإنّ اليمين الكاذبة وقطيعة الرحم لَيذرانِ الديار بلاقع من أهلها وتنقلان الرحم ، وإنّ نقل الرحم انقطاع النسل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وأولى بذلك الوالدان اللذان أمر اللّه تعالى ببرّهما ، فعن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النبي صلی الله علیه و 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باللّه شيئاً وإن اُحرقت بالنار وعذّبت إلاّ وقلبك مطمئنّ بالإيمان ، ووالديك فأطعهما وبرّهما حيّين كانا أو ميّتين ، وإن أمراك أن تخرج من أهلك ومالك فافعل ، فإنّ ذلك من 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وأولى من الكلّ الاُمّ التي يتأكّد برّها وصلتها أزيد من الأب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والأخبار في هذه المعاني كثيرة فلتطلب من مظانّها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تفضيل بعض الأولاد على بعض في العطيّة على كراهية ، وربما يحرم إذا كان سبباً لإثارة الفتنة والشحناء والبغضاء المؤدّية إلى الفساد ، كما أ نّه ربما يرجح فيما إذا يؤمن من الفساد ، ويكون لبعضهم خصوصية موجبة لأولوية رعايته </w:t>
      </w:r>
      <w:r>
        <w:rPr>
          <w:rFonts w:eastAsia="Amiri" w:cs="Amiri" w:ascii="Amiri" w:hAnsi="Amiri"/>
          <w:color w:val="111111"/>
          <w:sz w:val="28"/>
          <w:szCs w:val="28"/>
          <w:rtl w:val="true"/>
          <w:lang w:bidi="ar-SA"/>
        </w:rPr>
        <w:t xml:space="preserve">. </w:t>
      </w:r>
      <w:bookmarkStart w:id="43" w:name="pg11938_98744"/>
    </w:p>
    <w:p>
      <w:pPr>
        <w:pStyle w:val="Heading2"/>
        <w:numPr>
          <w:ilvl w:val="1"/>
          <w:numId w:val="1"/>
        </w:numPr>
        <w:rPr/>
      </w:pPr>
      <w:bookmarkStart w:id="44" w:name="__RefHeading___Toc14765502_73709187"/>
      <w:bookmarkStart w:id="45" w:name="_Toc16"/>
      <w:bookmarkEnd w:id="43"/>
      <w:bookmarkEnd w:id="44"/>
      <w:r>
        <w:rPr>
          <w:rtl w:val="true"/>
        </w:rPr>
        <w:t>كتاب الوقف وأخواته</w:t>
      </w:r>
      <w:bookmarkEnd w:id="45"/>
    </w:p>
    <w:p>
      <w:pPr>
        <w:pStyle w:val="Heading3"/>
        <w:numPr>
          <w:ilvl w:val="2"/>
          <w:numId w:val="1"/>
        </w:numPr>
        <w:rPr/>
      </w:pPr>
      <w:bookmarkStart w:id="46" w:name="__RefHeading___Toc14765504_73709187"/>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وهو تحبيس العين وتسبيل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فضل كثير وثواب جزيل ، ففي الصحيح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يتبع الرجلَ بعد موته من الأجر إلاّ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 وسُنّة هدىً سَنّها فهي يعمل بها بعد موته ، وولد صالح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وبمضمونه روايات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الوقف الصيغة ، وهي كلّ ما دلّ على إنشاء المعنى المذكور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اقترن به ما يدلّ على إرادته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مؤبّدة ، لا تُباع ولا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أرضي موقوفة أو محبسة أو مسبّلة على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يعتبر فيه العربية ولا الماضوية ، بل يكفي الجملة الاسمية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محبسة أو مسبّلة</w:t>
      </w:r>
      <w:r>
        <w:rPr>
          <w:rFonts w:eastAsia="Amiri" w:cs="Amiri" w:ascii="Amiri" w:hAnsi="Amiri"/>
          <w:color w:val="111111"/>
          <w:sz w:val="28"/>
          <w:szCs w:val="28"/>
          <w:rtl w:val="true"/>
          <w:lang w:bidi="ar-SA"/>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وقف المسجد من قصد عنوان المسجدية ، فلو وقف مكاناً على صلاة المصلّين وعبادة المسلمين صحّ ، لكن لم يصر به مسجداً ما لم يكن المقصود عنوانه ، والظاهر كفاية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ما </w:t>
      </w:r>
    </w:p>
    <w:p>
      <w:pPr>
        <w:pStyle w:val="BookText"/>
        <w:rPr/>
      </w:pPr>
      <w:r>
        <w:rPr>
          <w:rFonts w:ascii="Amiri" w:hAnsi="Amiri" w:eastAsia="Amiri" w:cs="Amiri"/>
          <w:color w:val="111111"/>
          <w:sz w:val="28"/>
          <w:sz w:val="28"/>
          <w:szCs w:val="28"/>
          <w:rtl w:val="true"/>
          <w:lang w:bidi="ar-SA"/>
        </w:rPr>
        <w:t xml:space="preserve">يدلّ على وقفه وحبسه ، والأحوط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أن يكون مسجداً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المعاطاة في مثل المساجد ، والمقابر ، والطرق والشوارع ، والقناطر ، والرباطات المعدّة لنزول المسافرين ، والأشجار المغروسة لانتفاع المارّة بظلّها أو ثمرها ، بل ومثل البواري للمساجد ، والقناديل للمشاهد ،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محبساً على مصلحة عامّة ، فلو بنى بناءً بعنوان المسجدية ، وأذن في الصلاة فيه للعموم ، وصلّى فيه بعض الناس ، كفى في وقفه وصيرورته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عيّن قطعة من الأرض لأن تكون مقبرة للمسلمين ، وخلّى بينها وبينهم وأذن إذناً عامّاً للدفن فيها ، فدفنوا فيها بعض الأموات ، أو بنى قنطرة وخلّى بينها وبين العابرين فشرعوا في العبور عليها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كفاية المعاطاة في المسجد إنّما هو فيما إذا كان أصل البناء بقصد المسجدية ؛ بأن نوى ببنائه وتعميره أن يكون مسجداً ، خصوصاً إذا حاز أرضاً مباحة لأجل المسجد وبنى فيها بتلك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بناء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أن يكون مسجداً وصرف الناس بالصلاة فيه من دون إجراء الصيغة عليه يشكل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مثل الرباط والقنطرة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التوكيل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الفضولية فيه خلاف وإشكال لا يبعد جريانها فيه ، لكن الأحوط خلافه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القبول في الوقف على الجهات العامّة ، كالمساجد والمقابر والقناطر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الوقف على العناوين الكلّية ، كالوقف </w:t>
      </w:r>
    </w:p>
    <w:p>
      <w:pPr>
        <w:pStyle w:val="BookText"/>
        <w:rPr/>
      </w:pPr>
      <w:r>
        <w:rPr>
          <w:rFonts w:ascii="Amiri" w:hAnsi="Amiri" w:eastAsia="Amiri" w:cs="Amiri"/>
          <w:color w:val="111111"/>
          <w:sz w:val="28"/>
          <w:sz w:val="28"/>
          <w:szCs w:val="28"/>
          <w:rtl w:val="true"/>
          <w:lang w:bidi="ar-SA"/>
        </w:rPr>
        <w:t xml:space="preserve">على الفقراء والفقهاء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اعتباره فيه ، فيقبله الموقوف عليهم ، ويكفي قبول الموجودين ، ولا يحتاج إلى قبول من سيوجد منهم بعد وجوده ، وإن كان الموجودون صغاراً أو فيهم صغار قام به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عدم اعتبار القبول في الوقف الخاصّ أيضاً ، كما أنّ الأحوط رعاية القبول في الوقف العامّ أيضاً ، والقائم به الحاكم أو</w:t>
      </w:r>
    </w:p>
    <w:p>
      <w:pPr>
        <w:pStyle w:val="BookText"/>
        <w:rPr/>
      </w:pPr>
      <w:r>
        <w:rPr>
          <w:rFonts w:ascii="IRNazanin" w:hAnsi="IRNazanin" w:eastAsia="IRNazanin"/>
          <w:color w:val="111111"/>
          <w:sz w:val="28"/>
          <w:sz w:val="28"/>
          <w:szCs w:val="28"/>
          <w:rtl w:val="true"/>
          <w:lang w:bidi="fa-IR"/>
        </w:rPr>
        <w:t xml:space="preserve">المنصوب من قبله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قصد القربة حتّى في الوقف العامّ ؛ وإن كان الأحوط اعتباره مطلقاً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الوقف القبض ، ويعتبر فيه أن يكون بإذن الواقف ، ففي الوقف الخاصّ يعتبر قبض الموقوف عليهم ، ويكفي قبض الطبقة الاُولى عن بقيّة الطبقات ، بل يكفي قبض الموجودين من الطبقة الاُولى عمّن سيوجد ، ولو كان فيهم قاصر قام وليّه مقامه ، ولو قبض بعض الموجودين دون بعض صحّ بالنسبة إلى من قبض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على الجهات العامّة والمصالح كالمساجد وما وقف عليها ، فإن جعل الواقف له قيّماً ومتولّياً اعتبر قبضه أو قبض الحاكم ، والأحوط عدم الاكتفاء بالثاني مع وجود الأوّل ، ومع عدم القيّم تعيّن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الوقف على العناوين الكلّية كالفقراء والطلبة ، وهل يكفي قبض بعض أفراد ذلك العنوان ؛ بأن يقبض فقير في الوقف على الفقراء مثلاً ؟ لعلّ الأقوى ذلك فيما إذا سلّم الوقف إلى المستحقّ لاستيفاء ما يستحقّ ، كما إذا سلّم الدار الموقوفة على الفقراء للسكنى إلى فقير فسكنها ، أو الدابّة الموقوفة على الزوّار والحجّاج للركوب إلى زائر وحاجّ فركبها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يكفي مجرّد استيفاء المنفعة والثمرة من دون استيلاء على العين ، فإذا </w:t>
      </w:r>
    </w:p>
    <w:p>
      <w:pPr>
        <w:pStyle w:val="BookText"/>
        <w:rPr/>
      </w:pPr>
      <w:r>
        <w:rPr>
          <w:rFonts w:ascii="Amiri" w:hAnsi="Amiri" w:eastAsia="Amiri" w:cs="Amiri"/>
          <w:color w:val="111111"/>
          <w:sz w:val="28"/>
          <w:sz w:val="28"/>
          <w:szCs w:val="28"/>
          <w:rtl w:val="true"/>
          <w:lang w:bidi="ar-SA"/>
        </w:rPr>
        <w:t xml:space="preserve">وقف بستاناً على الفقراء ، لا يكفي في القبض إعطاء شيء من ثمرته لبعض الفقراء مع كون البستان تحت يده ، بل لا يكفي ذلك في الإعطاء لوليّ العامّ أو الخاصّ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مسجداً أو مقبرة ، كفى في القبض صلاة واحدة فيه أو دفن ميّت واحد فيها بإذن الواقف ، وبعنوان التسليم والقبض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الأب على أولاده الصغار ما كان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وليّ إذا وقف على المولّى عليه ما كان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قبض حادث جديد ، لكن الأحوط أن يقصد كون قبضه عنه ، بل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العين الموقوفة بيد الموقوف عليه قبل الوقف ؛ بعنوان الوديعة أو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قبض جديد ؛ بأن يستردّها ثمّ 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بدّ أن يكون بقاؤها في يده بإذن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بل الأوجه أن يكون بعنوان الوقفية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يعتبر أو يكفي قبض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على الجهات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الواقف التولية لنفسه لا يحتاج إلى قبض آخر ، ويكفي ما هو حاصل ، والأحوط بل الأوجه أن يقصد قبضه بما أ نّه متولّي 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القبض الفورية ، فلو وقف عيناً في زمان ثمّ أقبضها في زمان متأخّر كفى ، وتمّ الوقف من حين 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الواقف قبل القبض بطل الوقف وكان ميراثاً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الوقف الدوام ؛ بمعنى عدم توقيته بمدّة ، فلو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هذا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وقفاً ، وفي صحّته حبساً أو بطلانه كذلك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قصد به الحبس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من ينقرض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وقف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بطن أو بطون ممّن ينقرض غالباً ، ولم يذكر المصرف بعد انقراضهم ، ففي صحّته وقفاً أو حبساً أو بطلانه رأساً أقوال ، والأقوى هو الأوّل ، فيصحّ الوقف المنقطع الآخر ؛ بأن يكون وقفاً حقيقة إلى زمان الانقراض والانقطاع ، وينقضي بعد ذلك ويرجع إلى الواقف أو ورثته ، بل خروجه عن ملكه في بعض الصور محلّ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الوقف المؤبّد يوجب زوال ملك الواقف ، وأمّا الوقف المنقطع الآخر فكونه كذلك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الحبس ، فإنّه باقٍ معه على ملك الحابس ويورّث ، ويجوز له التصرّفات غير المنافية لاستيفاء المُحبَس عليه المنفعة إلاّ التصرّفات الناقلة ، فإنّها لا تجوز ، بل الظاهر عدم جواز رهنه أيضاً ، لكن بقاء الملك على ملك الحابس في بعض الصور محلّ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انقرض الموقوف عليه ورجع إلى ورثة الواقف ، فهل يرجع إلى ورثته حين الموت أو حين الانقراض ؟ قولان ، أظهرهما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فيما لو وقف على من ينقرض كزيد وأولاده ، ثمّ مات الواقف عن ولدين ، ومات بعده أحد الولدين عن ولد قبل الانقراض ثمّ انقرض ، فعلى الثاني يرجع إلى الولد الباقي ، وعلى الأوّل يشاركه ابن أخيه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الوقف المنقطع الآخر ما كان الوقف مبنيّاً على الدوام ، لكن كان على من يصحّ الوقف عليه في أوّله دون آخره ، كما إذا وقف على زيد </w:t>
      </w:r>
    </w:p>
    <w:p>
      <w:pPr>
        <w:pStyle w:val="BookText"/>
        <w:rPr/>
      </w:pPr>
      <w:r>
        <w:rPr>
          <w:rFonts w:ascii="Amiri" w:hAnsi="Amiri" w:eastAsia="Amiri" w:cs="Amiri"/>
          <w:color w:val="111111"/>
          <w:sz w:val="28"/>
          <w:sz w:val="28"/>
          <w:szCs w:val="28"/>
          <w:rtl w:val="true"/>
          <w:lang w:bidi="ar-SA"/>
        </w:rPr>
        <w:t xml:space="preserve">وأولاده وبعد انقراضهم على الكنائس والبيَع مثلاً ، فيصحّ بالنسبة إلى من يصحّ الوقف عليه دون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المنقطع الأوّل إن كان بجعل الواقف ، كما إذا وقفه إذا جاء رأس الشهر الكذائي ، فالأحوط بطلانه ، فإذا جاء رأس الشهر المزبور فالأحوط تجديد الصيغة ، ولا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بحكم الشرع ؛ بأن وقف أوّلاً على ما لا يصحّ الوقف عليه ، ثمّ على غيره ، فالظاهر صحّته بالنسبة إلى من يصحّ ، وكذا في المنقطع الوسط ، كما إذا كان الموقوف عليه في الوسط غير صالح للوقف عليه ، بخلافه في الأوّل والآخر ، فيصحّ على الظاهر في الطرفين ، والأحوط تجديده عند انقراض الأوّل في الأوّل ، والوسط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جهة أو غيرها وشرط عوده إليه عند حاجته صحّ على الأقوى ، ومرجعه إلى كونه وقفاً ما دام لم يحتج إليه ، ويدخل في منقطع الآخر ، وإذا مات الواقف فإن كان بعد طروّ الحاجة كان ميراثاً ، وإلاّ بقي على وقفيته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الوقف التنجيز على الأحوط ، فلو علّقه على شرط متوقّع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غير حاصل يقيني الحصول فيما بعد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بالتعليق على شيء حاصل سواء علم بحصوله أم لا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إن كان اليوم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كذلك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فهم منه أ نّه وصيّة بالوقف صحّ ، وإلاّ بطل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شرائط صحّة الوقف إخراج نفسه عنه ، فلو وقف على نفسه لم يصحّ ، ولو وقف على نفسه وغيره فإن كان بنحو التشريك بطل بالنسبة إلى نفسه دون غيره ، وإن كان بنحو الترتيب فإن وقف على نفسه ثمّ على غيره فمن منقطع الأوّل ، وإن كان بالعكس فمنقطع الآخر ، وإن كان على غيره ثمّ نفسه ثمّ غيره فمنقطع الوسط ، وقد مرّ حكم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كأولاده أو الفقراء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أن يقضي ديونه ، أو يؤدّي ما عليه من الحقوق المالية ، كالزكاة والخمس ، أو ينفق عليه من غلّة الوقف ، لم يصحّ ، وبطل الوقف من غير فرق بين ما لو أطلق الدين أو عيّن ، وكذا بين أن يكون الشرط الإنفاق عليه وإدرار مؤونته إلى آخر عمره ، أو إلى مدّة معيّنة ، وكذا بين تعيين المؤونة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إن رجع الشرط إلى الوقف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رجع إلى الشرط على الموقوف عليهم ؛ بأن يؤدّوا ما عليه أو ينفقوا عليه من منافع الوقف التي صارت ملكاً لهم فالأقوى صحّته ، كما أنّ الأقوى صحّة استثناء مقدار ما عليه من منافع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صورة بطلان الشرط تختلف الصور ، ففي بعضها يمكن أن يقال بالصحّة بالنسبة إلى ما يصحّ ، كما لو شرّك نفسه مع غيره ، وفي بعضها يصير من قبيل منقطع الأوّل ، فيصحّ على الظاهر فيما بعده ، لكن الاحتياط بإجراء الصيغة في مواردها لا ينبغي تركه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أكل أضيافه ومن يمرّ عليه من ثمرة الوقف جاز ، وكذا لو شرط إدرار مؤونة أهله وعياله وإن كان ممّن يجب نفقته عليه حتّى الزوجة الدائمة إذا لم يكن بعنوان النفقة الواجبة عليه حتّى تسقط عنه ، وإلاّ رجع إلى الوقف على النفس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عيناً ثمّ وقفها صحّ الوقف ، وبقيت الإجارة على حالها ، وكان الوقف مسلوب المنفعة في مدّة الإجارة ، فإن انفسخت بالفسخ أو الإقالة بعد تمامية الوقف ، رجعت المنفعة إلى الواقف المؤجر ، دون الموقوف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انتفاع الواقف بالأوقاف على الجهات العامّة ، كالمساجد والمدارس والقناطر والخانات المعدّة لنزول المسافرين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على العناوين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كفقراء المحلّ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الواقف داخلاً في العنوان حين الوقف ، أو صار داخلاً فيه فيما بعد ، فإن كان المراد التوزيع عليهم ، فلا إشكال في عدم جواز أخذ حصّته من المنافع ، بل يلزم أن يقصد من العنوان المذكور حين الوقف من عدا نفسه ، ويقصد خروجه عنه ، ومن ذلك ما لو وقف شيئاً على ذرّية أبيه أو جدّه إن كان المقصود البسط والتوزيع ، كما هو الشائع المتعارف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بيان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المتعارف في الوقف على الفقراء والزوّار والحجّاج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خروجه وعدم جواز الانتفاع به إذا قصد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قصد الإطلاق والعموم بحيث يشمل نفسه فالأقوى جواز الانتفاع ، والأحوط خلافه ، بل يكفي في جوازه عدم قصد الخروج ، وهو أولى به ممّن قصد الدخول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وعدم الحجر لفلس أو سفه ، فلا يصحّ وقف الصبيّ وإن بلغ عشراً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حيث إنّ الأقوى صحّة وصيّة من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به صحّ وقف الوصيّ عنه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الواقف أن يكون مسلماً ، فيصحّ وقف الكافر </w:t>
      </w:r>
    </w:p>
    <w:p>
      <w:pPr>
        <w:pStyle w:val="BookText"/>
        <w:rPr/>
      </w:pPr>
      <w:r>
        <w:rPr>
          <w:rFonts w:ascii="Amiri" w:hAnsi="Amiri" w:eastAsia="Amiri" w:cs="Amiri"/>
          <w:color w:val="111111"/>
          <w:sz w:val="28"/>
          <w:sz w:val="28"/>
          <w:szCs w:val="28"/>
          <w:rtl w:val="true"/>
          <w:lang w:bidi="ar-SA"/>
        </w:rPr>
        <w:t xml:space="preserve">فيما يصحّ من المسلم على الأقوى ، وفيما يصحّ منه على مذهبه إقراراً له على مذهبه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مملوكة ، يصحّ الانتفاع به منفعة محلّلة ، مع بقاء عينه بقاءً معتدّاً به ، غير متعلّق لحقّ الغير المانع من التصرّف ، ويمكن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وقف المنافع ، ولا الديون ، ولا ما لا يملك مطلقاً كالحرّ ، أو لا يملكه المسلم كالخنزير ، ولا ما لا انتفاع به إلاّ بإتلافه كالأطعمة والفواكه ، ولا ما انحصر انتفاعه المقصود في المحرّم كآلات اللهو والقمار ، ويلحق به ما كانت المنفعة المقصودة من الوقف محرّمة ، كما إذا وقف الدابّة لحمل الخمر ، أو الدكّان لحرزها أو بيعها ، وكذا لا يصحّ وقف ريحانة للشمّ على الأصحّ ؛ لعدم الاعتداد ببقائها ، ولا العين المرهونة ، ولا ما لا يمكن قبضه كالدابّة 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وقف كلّ ما صحّ الانتفاع به مع بقاء عينه بالشرائط ، كالأراضي ، والدور ، والعقار ، والثياب ، والسلاح ، والآلات المباحة ، والأشجار ، والمصاحف ، والكتب ، والحلي ، وصنوف الحيوان ؛ حتّى الكلب المملوك والسنّور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العين الموقوفة كونها ممّا يُنتفع بها فعلاً ، بل يكفي كونها معرضاً للانتفاع ، ولو بعد مدّة ، فيصحّ وقف الدابّة الصغيرة والاُصول المغروسة التي لا تثمر إلاّ بعد سنين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المنفعة المقصودة في الوقف أعمّ من المنفعة المقصودة في العارية والإجارة ، فتشمل النماءات والثمرات ، فيصحّ وقف الأشجار لثمرها والشاة لصوفها ولبنها ونتاجها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الوقف باعتبار الموقوف عليه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الخاصّ ، وهو ما كان وقفاً على شخص أو أشخاص ، كالوقف على أولاده وذرّيته أو على زيد وذرّيته ، والوقف العامّ ، وهو ما كان على جهة ومصلحة عامّة ، كالمساجد والقناطر والخانات ، أو على عنوان عامّ كالفقراء والأيتام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الوقف الخاصّ وجود الموقوف عليه حين الوقف ، فلا يصحّ الوقف ابتداءً على المعدوم ، ومن سيوجد بعدُ ، وكذا الحمل قبل أن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الطبقة الاُولى من دون مشاركة موجود في تلك الطبقة ، فلو وقف على المعدوم أو الحمل تبعاً للموجود ؛ بأن يجعل طبقة ثانية ، أو مساوياً للموجود في الطبقة بحيث شاركه عند وجوده ، صحّ بلا إشكال ، كما إذا وقف على أولاده الموجودين ومن سيولد له على التشريك أو الترتيب ، بل لا يلزم أن يكون في كلّ زمان وجود الموقوف عليه وولادته ، فلو وقف على ولده الموجود وعلى ولد ولده بعده ، ومات الولد قبل ولادة ولده ، فالظاهر صحّته ، ويكون الموقوف عليه بعد موته الحمل ، فما لا يصحّ الوقف عليه هو المعدوم أو الحمل ابتداءً بنحو الاستقلال لا التبعية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الوقف على العنوان العامّ وجود مصداقه في كلّ زمان ، بل يكفي إمكان وجوده مع وجوده فعلاً في بعض الأزمان ، فلو وقف بُستاناً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فقراء البلد ولم يكن في زمان الوقف فقير فيه ، لكن سيوجد صحّ الوقف ، ولم يكن من منقطع الأوّل ، كما أ نّه مع فقده بعد وجوده لم يكن منقطع الوسط ، بل هو باقٍ على وقفيته ، فيحفظ غَلّته إلى أن يوجد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الموقوف عليه التعيين ، فلو وقف على أحد الشخصين أو أحد المسجدين لم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صحّة الوقف على الذمّي والمرتدّ لا عن فطرة ؛ سيّما إذا كان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الكافر الحربي والمرتدّ عن فطرة فمحلّ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الوقف على الجهات المحرّمة وما فيه إعانة على المعصية ، كمعونة الزنا وقطع الطريق وكتابة كتب الضلال ، وكالوقف على البيع والكنائس وبيوت النيران ؛ لجهة عمارتها وخدمتها وفرشها ومعلّقاتها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يصحّ وقف الكافر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مسلم على الفقراء أو فقراء البلد انصرف إلى فقراء المسلمين ، بل الظاهر أ نّه لو كان الواقف شيعياً انصرف إلى فقراء الشيعة ، ولو وقف كافر على الفقراء انصرف إلى فقراء نحلته ، فاليهود إلى اليهود ، والنصارى إلى النصارى وهكذا ، بل الظاهر أ نّه لو كان الواقف مخالفاً انصرف إلى فقراء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لا يختصّ بمن يوافقه في المذهب ، فلا انصراف لو وقف الحنفي إلى الحنفي ، والشافعي إلى الشافعي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أفراد عنوان الموقوف عليه منحصرة في أفراد محصورة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وقف على فقراء محلّة أو قرية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توزّع منافع الوقف على الجميع ، وإن كانوا غير محصورين لم يجب الاستيعاب ، لكن لا يترك الاحتياط بمراعاة الاستيعاب العرفي مع كثرة المنفعة ، فتوزّع على جماعة معتدّ بها بحسب مقدار المنفعة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فقراء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متفرّقين لم يقتصر </w:t>
      </w:r>
    </w:p>
    <w:p>
      <w:pPr>
        <w:pStyle w:val="BookText"/>
        <w:rPr/>
      </w:pPr>
      <w:r>
        <w:rPr>
          <w:rFonts w:ascii="Amiri" w:hAnsi="Amiri" w:eastAsia="Amiri" w:cs="Amiri"/>
          <w:color w:val="111111"/>
          <w:sz w:val="28"/>
          <w:sz w:val="28"/>
          <w:szCs w:val="28"/>
          <w:rtl w:val="true"/>
          <w:lang w:bidi="ar-SA"/>
        </w:rPr>
        <w:t xml:space="preserve">على الحاضرين ، بل يجب تتبّع الغائبين وحفظ حصّتهم للإيصال إليهم ، ولو صعب إحصاؤهم يجب الاستقصاء بمقدار الإمكان وعدم الحرج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عدد فقراء القبيلة غير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الاقتصار على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الوقف لو كان على الجهة جاز اختصاص الحاضرين به ، ولا يجب الاستقصاء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المسلمين ، كان لمن أقرّ بالشهادتين ؛ إذا كان الواقف ممّن يرى أنّ غير أهل مذهبه أيضاً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 الإمامي على المؤمنين اختصّ بالاثني عشرية ، وكذا لو وقف على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في سبيل اللّه يصرف في كلّ ما يكون وصلة إلى الثواب ، وكذلك لو وقف في وجوه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أرحامه أو أقاربه فالمرجع العرف ، ولو وقف على الأقرب فالأقرب كان ترتيبياً على كيفية طبقات الإرث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أولاده اشترك الذكر والاُنثى والخُنثى ، ويقسّم بينهم على السواء ، ولو وقف على أولاد أولاده عمّ أولاد البنين والبنات ؛ ذكورهم وإناثهم بالسويّة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البنين والبنات وأولادهم بلا واسطة ومعها ذكوراً وإناثاً ، وتشارك الطبقات اللاحقة مع السابقة ، ويكون على الرؤوس بالسويّة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الظاهر منهما التعميم لجميع الطبقات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 ، ثمّ على الفقراء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يبعد أن يختصّ بالبطن الأوّل في الأوّل ، وبالبطنين في الثاني ، خصوصاً في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المتبادر منه عرفاً أ نّه وقف ترتيب ، فلا يشارك الولد أباه ولا ابن الأخ 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من الخارج وقفية شيء على الذرّية ، ولم يعلم أ نّه وقف تشريك أو ترتيب ، فالظاهر فيما عدا قسمة الطبقة الاُولى الرجوع إلى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بالذكور من الذكور في جميع الطبقات ، ولا يشمل الذكور من الإناث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الوقف ترتيبياً كانت الكيفية تابعة لجعل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الترتيب بين الطبقة السابقة واللاحقة ، ويراعى الأقرب فالأقرب إلى الواقف ، فلا يشارك الولد أباه ، ولا ابن الأخ عمّه وعمّته ، ولا ابن الاُخت خاله وخالته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الترتيب بين خصوص الآباء من كلّ طبقة وأبنائهم ، فإذا كانت إخوة ولبعضهم أولاد لم يكن للأولاد شيء ما دام حياة الآباء ، فإذا توفّي الآباء شارك الأولاد أعمامهم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يجعل الترتيب على أيّ نحو شاء ، ويتّبع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 ، وإذا مات أحدهم وكان له ولد فنصيبه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 أحدهم وله ولد يكون نصيبه له ، ولو تعدّد الولد يقسّم نصيبه بينهم على الرؤوس ، وإذا مات من لا ولد له فنصيبه لمن كان في طبقته ، ولا يشاركهم الولد الذي أخذ نصيب والده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العلماء انصرف إلى علماء الشريعة ، فلا يشمل غيرهم كعلماء الطبّ والنجوم والحكمة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أهل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بالمتوطّنين والمجاورين ، ولا يشمل الزوّار والمتردّدين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المشتغلين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بلد كطهران أو غيره ، اختصّ بمن هاجر من بلده إليه للاشتغال ، ولا يشمل من جعله وطناً له معرضاً عن بلده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مسجد ، فمع الإطلاق صرفت منافعه في تعميره وضوئه وفرشه وخادمه ، ولو زاد شيء يُعطى لإمامه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مشهد يصرف في تعميره وضوئه وخدّامه المواظبين لبعض الأشغال اللازمة المتعلّقة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وقف على سيّد الشهداء علیه السلام يُصرف في إقامة تعزيته ؛ من اُجرة القارئ وما يُتعارف صرفه في المجلس للمستمعين وغيرهم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 نّه بعد تمامية الوقف ، ليس للواقف التغيير في الموقوف عليه ؛ بإخراج بعض من كان داخلاً أو إدخال من كان خارجاً ؛ إذا لم يشترط ذلك في ضمن عقد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ذلك إذا شرطه ؟ لا يبعد عدم الجواز مطلقاً ؛ لا إدخالاً ولا إخراجاً ، فلو شرط ذلك بطل شرطه ، بل الوقف على إشكال ، ومثل ذلك لو شرط نقل الوقف من الموقوف عليهم إلى من سيوجد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وقف على جماعة إلى أن يوجد من سيوجد ، وبعد ذلك كان الوقف على من سيوجد ، صحّ بلا إشكال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وقفية شيء ولم يعلم مصرفه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جهة نسيانه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المحتملات متصادقة غير متباينة يُصرف في المتيقّن ، كما إذا لم يدرِ أ نّه وقف على الفقراء أو الفقهاء ، فيقتصر على مورد تصادق العنوانين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متباينة ، فإن كان الاحتمال بين اُمور محصورة ، كما إذا لم يدر أ نّه وقف على المسجد الفلاني أو المشهد الفلاني ، أو فقراء هذا البلد أو ذاك ، يقرع ويعمل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بين اُمور غير محصورة ، فإن كان بين عناوين وأشخاص غير محصورة ، كما علم أ نّه وقف على ذرّية أحد أفراد المملكة الفلانية ، ولا طريق إلى معرفته ، كانت منافعه بحكم مجهول المالك ، فيتصدّق بها بإذن الحاكم على الأحوط ، والأولى أن لا يخرج التصدّق عن المحتملات مع كونها مورداً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مردّداً بين الجهات غير المحصورة ، كما إذا علم أ نّه وقف على جهة من الجهات ؛ ولم يعلم أ نّها مسجد أو مشهد أو قنطرة أو تعزية سيّد الشهداء علیه السلام أو إعانة الزوّار وهكذا ، تصرف المنافع في وجوه البرّ بشرط عدم الخروج عن مورد المحتملات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للعين الموقوفة منافع متجدّدة وثمرات متنوّعة ، يملك الموقوف عليهم جميعها مع إطلاق الوقف ، ففي الشاة الموقوفة يملكون صوفها المتجدّدة ولبنها ونتاجها وغيرها ، وفي الشجر والنخل ثمرهما ومنفعة الاستظلال بهما والسعف والأغصان والأوراق اليابسة ، بل وغيرها ممّا قطعت للإصلاح ، وكذا فروخهما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في الوقف التخصيص ببعض المنافع ؛ حتّى يكون للموقوف عليهم بعض المنافع دون بعض ؟ الأقوى ذلك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على مصلحة فبطل رسمها ، كما إذا وقف على مسجد أو مدرسة أو قنطرة فخربت ولم يمكن تعميرها ، أو لم تحتج إلى مصرف ؛ لانقطاع من يصلّي في المسجد والطلبة والمارّة ، ولم يرج العود ، صرف الوقف في وجوه </w:t>
      </w:r>
    </w:p>
    <w:p>
      <w:pPr>
        <w:pStyle w:val="BookText"/>
        <w:rPr/>
      </w:pPr>
      <w:r>
        <w:rPr>
          <w:rFonts w:ascii="Amiri" w:hAnsi="Amiri" w:eastAsia="Amiri" w:cs="Amiri"/>
          <w:color w:val="111111"/>
          <w:sz w:val="28"/>
          <w:sz w:val="28"/>
          <w:szCs w:val="28"/>
          <w:rtl w:val="true"/>
          <w:lang w:bidi="ar-SA"/>
        </w:rPr>
        <w:t xml:space="preserve">البرّ ، والأحوط صرفه في مصلحة اُخرى من جنس تلك المصلحة ، ومع التعذّر يراعى الأقرب فالأقرب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خرب المسجد لم تخرج عرصته عن المسجدية ، فتجري عليها أحكامها إلاّ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خربت القرية التي هو فيها بقي المسجد على صفة المسجدية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داراً على أولاده أو على المحتاجين منهم ، فإن أطلق فهو وقف منفعة ، كما إذا وقف عليهم قرية أو مزرعة أو خاناً ونحوها يملكون منافعها ، فلهم استنماؤها ، فيقسّمون بينهم ما 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قرّره الواقف من الكمّية والكيفية ، وإن لم يقرّر كيفية في القسمة يقسّمونه بينهم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وقفها عليهم لسكناهم فهو وقف انتفاع ، ويتعيّن لهم ذلك ، وليس لهم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كفت لسكنى الجميع فلهم أن يسكنوها ، وليس لبعضهم أن يستقلّ به ويمنع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بينهم تشاحّ في اختيار الحجر ، فإن جعل الواقف متولّياً يكون له النظر في تعيين المسكن للساكن ، كان نظره وتعيينه هو المتّبع ، ومع عدمه كانت القرعة هي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سكن بعضهم ولم يسكنها بعض ، فليس له مطالبة الساكن باُجرة حصّته إن لم يكن مانعاً عنه ، بل هو لم يسكن باختياره أو لمانع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تكف لسكنى الجميع فإن تسالموا على المهاياة أو غيرها فهو ، وإلاّ كان المتّبع نظر المتولّي من قبل الواقف لتعيين الساكن ، ومع فقده فالمرجع القرعة ، فمن خرج اسمه يسكن ، وليس لمن لم يسكن مطالبته باُجرة حصّته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الثمر الموجود حال الوقف على النخل والشجر لا يكون </w:t>
      </w:r>
    </w:p>
    <w:p>
      <w:pPr>
        <w:pStyle w:val="BookText"/>
        <w:rPr/>
      </w:pPr>
      <w:r>
        <w:rPr>
          <w:rFonts w:ascii="Amiri" w:hAnsi="Amiri" w:eastAsia="Amiri" w:cs="Amiri"/>
          <w:color w:val="111111"/>
          <w:sz w:val="28"/>
          <w:sz w:val="28"/>
          <w:szCs w:val="28"/>
          <w:rtl w:val="true"/>
          <w:lang w:bidi="ar-SA"/>
        </w:rPr>
        <w:t xml:space="preserve">للموقوف عليهم ، بل هو باق على ملك الواقف ، وكذلك الحمل الموجود حال وقف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الصوف على الشاة واللبن في ضرعها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جميع البطون كما مرّ ، فمع اشتراط الترتيب أو التشريك أو المساواة أو التفضيل أو الذكورة أو الاُنوثة أو غير ذلك ، يكون هو المتّبع ، ولو أطلق فمقتضاه التشريك والشمول للذكور والإناث والمساواة وعدم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 ثمّ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أفاد الترتيب بين الأولاد وأولاد الأولاد قطعاً ، وأمّا بالنسبة إلى البطون اللاحقة فالظاهر عدم الدلالة على الترتيب ، فيشترك أولاد الأولاد مع أولادهم ، إلاّ إذا قامت القرينة على أنّ حكمهم كحكمهم مع الأولاد ؛ وأنّ ذكر الترتيب بين الأولاد وأولاد الأولاد من باب المثال ، والمقصود الترتيب في سلسلة الأولاد ؛ وأنّ الوقف للأقرب فالأقرب إلى الواقف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الإشكال في أنّ الوقف بعد تماميته ، يوجب زوال ملك الواقف عن العين الموقوفة إلاّ في منقطع الآخر الذي مرّ التأمّل في بعض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الريب في أنّ الوقف على الجهات العامّة ، كالمساجد والمشاهد والقناطر والخانات والمقابر والمدارس ، وكذا أوقاف المساجد والمشاهد وأشباه ذلك ، لا يملكها أحد ، بل هو فكّ الملك وتسبيل المنافع على جهات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الوقف الخاصّ كالوقف على الأولاد ، والوقف العامّ على العناوين العامّة كالفقراء والعلماء ونحوهما ، فهل يكون كالوقف على الجهات العامّة لا يملك الرقبة أحد ؛ سواء كان وقف منفعة ؛ بأن وقف ليكون منافع الوقف لهم ، فيستوفونها بأنفسهم أو بالإجارة أو ببيع الثمرة وغير ذلك ، أو وقف انتفاع كما إذا وقف الدار لسكنى </w:t>
      </w:r>
    </w:p>
    <w:p>
      <w:pPr>
        <w:pStyle w:val="BookText"/>
        <w:rPr/>
      </w:pPr>
      <w:r>
        <w:rPr>
          <w:rFonts w:ascii="Amiri" w:hAnsi="Amiri" w:eastAsia="Amiri" w:cs="Amiri"/>
          <w:color w:val="111111"/>
          <w:sz w:val="28"/>
          <w:sz w:val="28"/>
          <w:szCs w:val="28"/>
          <w:rtl w:val="true"/>
          <w:lang w:bidi="ar-SA"/>
        </w:rPr>
        <w:t xml:space="preserve">ذرّيته أو الخان لسكنى الفقراء ، أو يملك الموقوف عليهم رقبته ملكاً غير طلق مطلقاً ، أو تفصيل بين وقف المنفعة ووقف الانتفاع ، فالثاني كالوقف على الجهات العامّة دون الأوّل ، أو بين الوقف الخاصّ فيملك الموقوف عليه ملكاً غير طلق ، والوقف العامّ فكالوقف على الجهات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اعتبار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 العين لدرّ المنفعة على الموقوف عليه ، فلا تصير العين ملكاً لهم ، وتخرج عن ملك الواقف إلاّ في بعض صور المنقطع الآخر ،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تغيير الوقف وإبطال رسمه وإزالة عنوانه ولو إلى عنوان آخر ، كجعل الدار خاناً أو دكّاناً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الوقف وقف منفعة ، وصار بعنوانه الفعلي مسلوب المنفعة أو قليلها في الغاية ، لا يبعد جواز تبديله إلى عنوان آخر ذي منفعة ، كما إذا صار البستان من جهة انقطاع الماء عنه أو لعارض آخر لم ينتفع به ، بخلاف ما إذا جعل داراً أو خاناً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خرب الوقف وانهدم وزال عنوانه ، كالبستان انقلعت أو يبست أشجاره ، والدار تهدّمت حيطانها وعفت آثارها ، فإن أمكن تعميره وإعادة عنوانه ولو بصرف حاصله الحاصل بالإجارة ونحوها لزم ، وتعيّن على الأحوط ، وإلاّ ففي خروج العرصة عن الوقفية وعدمه ، فيُستنمى منها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بزرع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بل قولان ، أقواهما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تجعل وقفاً ويجعل مصرفه وكيفياته على حسب الوقف الأوّل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احتاجت الأملاك الموقوفة إلى تعمير وترميم وإصلاح لبقائها والاستنماء منها ، فإن عيّن الواقف لها ما يصرف فيها فهو ، وإلاّ يصرف فيها من </w:t>
      </w:r>
    </w:p>
    <w:p>
      <w:pPr>
        <w:pStyle w:val="BookText"/>
        <w:rPr/>
      </w:pPr>
      <w:r>
        <w:rPr>
          <w:rFonts w:ascii="Amiri" w:hAnsi="Amiri" w:eastAsia="Amiri" w:cs="Amiri"/>
          <w:color w:val="111111"/>
          <w:sz w:val="28"/>
          <w:sz w:val="28"/>
          <w:szCs w:val="28"/>
          <w:rtl w:val="true"/>
          <w:lang w:bidi="ar-SA"/>
        </w:rPr>
        <w:t xml:space="preserve">نمائها على الأحوط مقدّماً على حقّ الموقوف عليهم ، والأحوط لهم الرضا بذلك ، ولو توقّف بقاؤها على بيع بعضها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الأوقاف على الجهات العامّة التي مرّ أ نّها لا يملكها أحد كالمساجد والمشاهد والمدارس والمقابر والقناطر ونحوها ، لا يجوز بيعها بلا إشكال في مثل الأوّلين ، وعلى الأحوط في غيره وإن آل إلى ما آل ؛ حتّى عند خرابها واندراسها بحيث لا يرجى الانتفاع بها في الجهة المقصودة أصلاً ، بل تبقى على حالها ، هذا بالنسبة إلى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يتعلّق بها من الآلات والفَرش وثياب الضرائح وأشباه ذلك ، فما دام يمكن الانتفاع بها باقيةً على حالها لا يجوز بيعها ، وإن أمكن الانتفاع بها في المحلّ الذي اُعدّت له بغير ذلك الانتفاع الذي اُعدّت له ، بقيت على حالها أيضاً ، فالفرش المتعلّقة بمسجد أو مشهد إذا أمكن الافتراش بها في ذلك المحلّ ، بقيت على حالها فيه ، ولو فُرض استغناؤه عن الافتراش بالمرّة ، لكن يحتاج إلى ستر يقي أهله من الحرّ أو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ستراً لذلك المحلّ ، ولو فرض استغناء المحلّ عنها بالمرّة ؛ بحيث لا يترتّب على إمساكها وإبقائها فيه إلاّ الضياع والضرر والتلف ، تجعل في محلّ آخر مماثل له ؛ بأن تجعل ما للمسجد لمسجد آخر ، وما للمشهد لمشهد آخر ، فإن لم يكن المماثل ، أو استغنى عنها بالمرّة ، جعلت في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أمكن الانتفاع بها باقيةً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 أ نّه لا يمكن الانتفاع بها إلاّ ببيعها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بحيث لو بقيت على حالها ضاعت وتلفت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 وصرف ثمنها في ذلك المحلّ إن احتاج إليه ، وإلاّ ففي المماثل ، ثمّ المصالح حسب ما مرّ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يجوز بيع تلك الأوقاف ، الظاهر أ نّه لا يجوز إجارتها ، </w:t>
      </w:r>
    </w:p>
    <w:p>
      <w:pPr>
        <w:pStyle w:val="BookText"/>
        <w:rPr/>
      </w:pPr>
      <w:r>
        <w:rPr>
          <w:rFonts w:ascii="Amiri" w:hAnsi="Amiri" w:eastAsia="Amiri" w:cs="Amiri"/>
          <w:color w:val="111111"/>
          <w:sz w:val="28"/>
          <w:sz w:val="28"/>
          <w:szCs w:val="28"/>
          <w:rtl w:val="true"/>
          <w:lang w:bidi="ar-SA"/>
        </w:rPr>
        <w:t xml:space="preserve">ولو غصبها غاصب واستوفى منها غير تلك المنافع المقصودة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المسجد أو المدرسة بيت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تكون عليه اُجرة المثل في مثل المدارس والخانات والحمّامات ، دون المساجد والمشاهد والمقابر والقناطر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أتلف أعيانها متلف فالظاهر ضمانه ، فيؤخذ منه القيمة ، وتصرف في بدل التالف 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الأوقاف الخاصّة كالوقف على الأولاد ، والأوقاف العامّة التي كانت على العناوين العامّة كالفقراء ، لا يجوز بيعها ونقلها بأحد النواقل إلاّ لعروض بعض العوارض وطروّ بعض الطوارئ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خربت بحيث لا يمكن إعادتها إلى حالها الاُولى ، ولا الانتفاع بها إلاّ ببيعها والانتفاع بثمنها ، كالحيوان المذبوح والجذع البالي والحصير الخلق ،</w:t>
      </w:r>
    </w:p>
    <w:p>
      <w:pPr>
        <w:pStyle w:val="BookText"/>
        <w:rPr/>
      </w:pPr>
      <w:r>
        <w:rPr>
          <w:rFonts w:ascii="Amiri" w:hAnsi="Amiri" w:eastAsia="Amiri" w:cs="Amiri"/>
          <w:color w:val="111111"/>
          <w:sz w:val="28"/>
          <w:sz w:val="28"/>
          <w:szCs w:val="28"/>
          <w:rtl w:val="true"/>
          <w:lang w:bidi="ar-SA"/>
        </w:rPr>
        <w:t xml:space="preserve">فتباع ويشترى بثمنها ما ينتفع به الموقوف عليهم ، والأحوط لو لم يكن الأقوى مراعاة الأقرب فالأقرب إلى العين الموقوفة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بسبب الخراب أو غيره عن الانتفاع المعتدّ به ؛ بحيث كان الانتفاع به بحكم العدم بالنسبة إلى أمثال العين الموقوفة ، بشرط أن لا يرجى العود كما مرّ ، كما إذا انهدمت الدار واندرس البستان ، فصار عرصة لا يمكن الانتفاع بها إلاّ بمقدار جزئي جدّاً يكون بحكم العدم بالنسبة إليهما ، لكن لو بيعت يمكن أن يشترى بثمنها دار أو بستان آخر أو ملك آخر ؛ تساوي منفعته منفعة الدار أو البستان ، أو تقرب منها ، أو تكون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 نّه على تقدير بيعها لا يشترى بثمنها إلاّ ما يكون منفعتها كمنفعتها باقيةً على حالها أو قريب منها لم يجز بيعها ، وتبقى على حالها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 الواقف في وقفه أن يباع عند حدوث أمر ، مثل قلّة </w:t>
      </w:r>
    </w:p>
    <w:p>
      <w:pPr>
        <w:pStyle w:val="BookText"/>
        <w:rPr/>
      </w:pPr>
      <w:r>
        <w:rPr>
          <w:rFonts w:ascii="Amiri" w:hAnsi="Amiri" w:eastAsia="Amiri" w:cs="Amiri"/>
          <w:color w:val="111111"/>
          <w:sz w:val="28"/>
          <w:sz w:val="28"/>
          <w:szCs w:val="28"/>
          <w:rtl w:val="true"/>
          <w:lang w:bidi="ar-SA"/>
        </w:rPr>
        <w:t xml:space="preserve">المنفعة ، أو كثرة الخراج أو المخارج ، أو وقوع الخلاف بين أربابه ، أو حصول ضرورة أو حاجة لهم ، أو غير ذلك ، فلا مانع من بيعه عند حدوث ذلك الأمر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بين أرباب الوقف اختلاف شديد ؛ لا يؤمن معه من تلف الأموال والنفوس ، ولا ينحسم ذلك إلاّ ببيعه ، فيباع ويقسّم ثمنه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أ نّه يرتفع الاختلاف ببيعه وصرف الثمن في شراء عين اُخرى ، أو تبديل العين الموقوفة بالاُخرى ، تعيّن ذلك ، فتشترى بالثمن عين اُخرى أو يبدّل بآخر ، فيجعل وقفاً ويبقى لسائر البطون ، والمتولّي للبيع في الصور المذكورة وللتبديل ولشراء عين اُخرى ، هو الحاكم أو المنصوب من قبله إن لم يكن متولّ منصوب من قبل الواقف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إجارة ما وقف وقف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وقفاً خاصّاً أو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العناوين أو على الجهات والمصالح العامّة ، كالدكاكين والمزارع الموقوفة على الأولاد أو الفقراء أو الجهات العامّة ؛ حيث إنّ المقصود استنماؤها بإجارة ونحوها ووصول نفعها إلى الموقوف عليهم ، بخلاف ما كان وقف انتفاع ، كالدار الموقوفة على سُكنى الذرّية وكالمدرسة والمقبرة والقنطرة والخانات الموقوفة لنزول المارّة ، فإنّ الظاهر عدم جواز إجارتها في حال من الأحوال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خرب بعض الوقف بحيث جاز بيعه ، واحتاج بعضه الآخر إلى التعمير لحصول المنفعة ، فإن أمكن تعمير ذلك البعض المحتاج من منافعه ، فالأحوط تعميره منها ، وصرف ثمن البعض الآخر في اشتراء مثل الموقوفة ، وإن لم يمكن لا يبعد أن يكون الأولى بل الأحوط أن يصرف </w:t>
      </w:r>
    </w:p>
    <w:p>
      <w:pPr>
        <w:pStyle w:val="BookText"/>
        <w:rPr/>
      </w:pPr>
      <w:r>
        <w:rPr>
          <w:rFonts w:ascii="Amiri" w:hAnsi="Amiri" w:eastAsia="Amiri" w:cs="Amiri"/>
          <w:color w:val="111111"/>
          <w:sz w:val="28"/>
          <w:sz w:val="28"/>
          <w:szCs w:val="28"/>
          <w:rtl w:val="true"/>
          <w:lang w:bidi="ar-SA"/>
        </w:rPr>
        <w:t xml:space="preserve">الثمن في التعمير المحتاج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صرفه لتعميره الموجب لتوفير المنفعة فبعيد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الثمن بمقدار شراء مثل الموقوفة يصرف في التعمير ولو للتوفير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إفراز الوقف عن الملك الطلق ؛ فيما إذا كانت العين المشتركة بينهما ، فيتصدّاه مالك الطلق مع متولّي الوقف أو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قسمة الوقف أيضاً لو تعدّد الواقف والموقوف عليه ، كما إذا كانت دار مشتركة بين شخصين ، فوقف كلّ منهما حصّته المشاعة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الجواز فيما إذا تعدّد الوقف والموقوف عليه مع اتّحاد الواقف ، كما إذا وقف نصف داره مشاعاً على مسجد والنصف الآخر على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قسمته بين أربابه إذا اتّحد الوقف والواقف ؛ مع كون الموقوف عليهم بطوناً متلاحقة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النزاع بين أربابه بما جاز معه بيع الوقف ولا ينحسم إلاّ بالقسمة جازت ، لكن لا تكون نافذة بالنسبة إلى البطون اللاحقة ، ولعلّها ترجع إلى قسمة المنافع ، والظاهر جوازها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قسمة العين بحيث تكون نافذة بالنسبة إلى البطون اللاحقة ، فالأقوى عدم جوازها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الوقف البطن الأوّل ، وانقرضوا قبل انقضاء مدّة الإجارة ، بطلت بالنسبة إلى بقيّة المدّة إلاّ أن يجيز البطن اللاحق ، فتصحّ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 المتولّي فإن لاحظ فيه مصلحة الوقف ، صحّت ونفذت بالنسبة إلى البطون اللاحقة ، بل الأقوى نفوذها بالنسبة إليهم لو كانت لأجل مراعاتهم ، دون أصل الوقف ، ولا تحتاج إلى إجازتهم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للواقف أن يجعل تولية الوقف ونظارته لنفسه ؛ دائماً أو إلى </w:t>
      </w:r>
    </w:p>
    <w:p>
      <w:pPr>
        <w:pStyle w:val="BookText"/>
        <w:rPr/>
      </w:pPr>
      <w:r>
        <w:rPr>
          <w:rFonts w:ascii="Amiri" w:hAnsi="Amiri" w:eastAsia="Amiri" w:cs="Amiri"/>
          <w:color w:val="111111"/>
          <w:sz w:val="28"/>
          <w:sz w:val="28"/>
          <w:szCs w:val="28"/>
          <w:rtl w:val="true"/>
          <w:lang w:bidi="ar-SA"/>
        </w:rPr>
        <w:t xml:space="preserve">مدّة ، مستقلاًّ ومشتركاً مع غيره ، وكذا يجوز جعلها للغير كذلك ، بل يجوز أن يجعل أمر جعل التولية بيد شخص ، فيكون المتولّي من يعيّنه ذلك الشخص ، بل يجوز جعل التولية لشخص ، ويجعل أمر تعيين المتولّي بعده بيده ، وهكذا يقرّر أنّ كلّ متولّ يعيّن المتولّي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للواقف جعل التولية لنفسه أو لغيره ؛ حين إيقاع الوقف وفي ضمن عقده ، وأمّا بعد تماميته فهو أجنبيّ عن الوقف ، فليس له جعل التولية ولا عزل من جعله متولّياً ، إلاّ إذا اشترط في ضمن عقده لنفسه ذلك ؛ بأن جعل التولية لشخص وشرط أ نّه متى أراد أن يعزله عزله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اعتبار العدالة فيما إذا جعل التولية والنظر لنفسه ، والأقوى عدم اعتبارها لو جعلها لغيره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فيه الأمانة والكفاية ، فلا يجوز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الجهات والمصالح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خائناً غير موثوق به ، وكذا من ليس له الكفاية في تولية اُمور الوقف ، ولا يجوز جعل التولية للمجنون ولا الطفل حتّى المميّز إن اُريد عمل التولية من إجارة الوقف وأمثالها مباشرة ، وأمّا إذا جعل التولية له حتّى يقوم القيّم بأمرها ما دام قاصراً ، فالظاهر جوازه ولو كان غير مميّز ، بل لا يبعد الجواز في جعلها لمجنون متوقّع برؤه ، ويقوم الوليّ مقامه إلى أن يفيق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التولية لشخص لم يجب عليه القبول ؛ سواء كان حاضراً في مجلس العقد ، أو غائباً بلغ إليه الخبر ولو بعد وفاة الواقف ، ولو جعل التولية لأشخاص على الترتيب وقبل بعضهم ، لم يجب القبول على من بعده ، ومع عدم القبول كان الوقف بلا متولّ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التولية فهل يجوز له عزل نفسه </w:t>
      </w:r>
    </w:p>
    <w:p>
      <w:pPr>
        <w:pStyle w:val="BookText"/>
        <w:rPr/>
      </w:pPr>
      <w:r>
        <w:rPr>
          <w:rFonts w:ascii="Amiri" w:hAnsi="Amiri" w:eastAsia="Amiri" w:cs="Amiri"/>
          <w:color w:val="111111"/>
          <w:sz w:val="28"/>
          <w:sz w:val="28"/>
          <w:szCs w:val="28"/>
          <w:rtl w:val="true"/>
          <w:lang w:bidi="ar-SA"/>
        </w:rPr>
        <w:t xml:space="preserve">كالوكيل أم لا ؟ قولان ، لا يترك الاحتياط بعدم العزل ، ومعه يقوم بوظائفه مع المراجعة إلى الحاكم ونصبه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التولية لاثنين ، فإن جعل لكلّ منهما مستقلاًّ استقلّ ، ولا يلزم عليه مراجعة الآخر ، وإذا مات أحدهما أو خرج عن الأهلية انفرد الآخر ، وإن جعلهما بالاجتماع ليس لأحدهما الاستقلال ، وكذا لو أطلق ولم تكن على إرادة الاستقلال قرائن الأحوال ، فحينئذٍ لو مات أحدهما أو خرج عن الأهلية ، يضمّ الحاكم إلى الآخر شخصاً آخر على الأحوط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الواقف وظيفة المتولّي وشغله فهو المتّبع ، ولو أطلق كانت وظيفته ما هو المتعارف ؛ من تعمير الوقف ، وإجارته وتحصيل اُجرته ، وقسمتها على أربابه ، وأداء خراجه ، ونحو ذلك ؛ كلّ ذلك على وجه الاحتياط ومراعاة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مزاحمته فيه حتّى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يجعل الواقف تولية بعض الاُمور لشخص وبعضها لآخر ، فجعل أمر التعمير وتحصيل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 وأمر حفظها وقسمتها على أربابها لآخر ، أو جعل لواحد أن يكون الوقف بيده وحفظه وللآخر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فوّض إلى واحد أمراً كالتعمير وتحصيل الفائدة ، وأهمل باقي الجهات من الحفظ والقسمة وغيرهما ، كان الوقف بالنسبة إلى غير ما فوّض إليه بلا متولّ منصوب ، فيجري عليه حكمه الآتي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الواقف للمتولّي شيئاً من المنافع تعيّن ، وكان ذلك اُجرة عمله ؛ ليس له أزيد منه وإن كان أقلّ من اُجرة مثله ، ولو لم يعيّن شيئاً فالأقرب أنّ له اُجرة المثل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للمتولّي تفويض التولية إلى غيره حتّى مع عجزه عن التصدّي إلاّ إذا جعل الواقف له ذلك عند جعله متولّياً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التوكيل في بعض ما كان تصدّيه وظيفته ؛ إن لم يشترط عليه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للواقف أن يجعل ناظراً على المتولّي ، فإن أحرز أنّ المقصود مجرّد اطّلاعه على أعماله لأجل الاستيثاق ، فهو مستقلّ في تصرّفاته ؛ ولا يعتبر إذن الناظر في صحّتها ونفوذها ، وإنّما اللازم عليه اطّلاعه ، وإن كان المقصود إعمال نظره وتصويبه لم يجز له التصرّف إلاّ بإذنه وتصويبه ، ولو لم يحرز مراده فاللازم مراعاة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يعيّن الواقف متولّياً أصلاً ، ففي الأوقاف العامّة يكون الحاكم أو المنصوب من قبله متولّياً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الخاصّة فيما يرجع إلى مصلحة الوقف ومراعاة البطون ؛ من تعميره وحفظ الاُصول وإجارته للبطون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تنميته وإصلاحاته الجزئية المتوقّف عليها حصول النماء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كتنقية أنهاره وكريه وحرثه وجمع حاصله وتقسيمه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فأمرها راجع إلى الموقوف عليهم الموجودين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الأوقاف التي توليتها للحاكم ومنصوبه مع فقدهما وعدم الوصول إليهما توليتها لعدول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كان أمره راجعاً إلى الحاكم بين ما إذا لم يعيّن الواقف متولّياً ، وبين ما إذا عيّن ولم يكن أهلاً لها أو خرج عن الأهلية ، فإذا جعل للعادل من أولاده ولم يكن بينهم عادل أو كان ففسق ، كان كأن لم ينصب متولّياً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التولية لعدلين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فيهم إلاّ </w:t>
      </w:r>
    </w:p>
    <w:p>
      <w:pPr>
        <w:pStyle w:val="BookText"/>
        <w:rPr/>
      </w:pPr>
      <w:r>
        <w:rPr>
          <w:rFonts w:ascii="Amiri" w:hAnsi="Amiri" w:eastAsia="Amiri" w:cs="Amiri"/>
          <w:color w:val="111111"/>
          <w:sz w:val="28"/>
          <w:sz w:val="28"/>
          <w:szCs w:val="28"/>
          <w:rtl w:val="true"/>
          <w:lang w:bidi="ar-SA"/>
        </w:rPr>
        <w:t xml:space="preserve">عدل واحد ، ضمّ الحاكم إليه عدلاً آخر ، وأمّا لو لم يكن فيهم عدل أصلاً ، فهل اللازم عليه نصب عدلين ، أو يكفي نصب واحد أمين ؟ أحوطهما الأوّل ، وأقواهما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احتاج الوقف إلى التعمير ولم يكن ما يصرف فيه ، يجوز للمتولّي أن يقترض له قاصداً أداء ما في ذمّته بعد ذلك ممّا يرجع إليه ، كمنافعه أو منافع موقوفاته ، فيقترض متولّي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لتعميره بقصد أن يؤدّي دينه من عائداته ، ومتولّي المسجد أو المشهد أو المقبرة ونحوها بقصد أن يؤدّيه من عائدات موقوفاتها ، بل يجوز أن يصرف في ذلك من ماله بقصد الاستيفاء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اقترض له وصرفه لا بقصد الأداء منه ، أو صرف ماله لا بقصد الاستيفاء منه ، لم يكن له ذلك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بالشياع المفيد للعلم أو الاطمئنان ، وبإقرار ذي اليد أو ورثته بعد موته ، وبكونه في تصرّف الوقف ؛ بأن يعامل المتصرّفون فيه معاملة الوقف بلا معارض ، وبالبيّنة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بالوقف ، ثمّ ادّعى أنّ إقراره كان لمصلحة ، يسمع منه ، لكن يحتاج إلى الإثبات لو نازعه منازع صالح ، بخلاف ما إذا أوقع العقد وحصل القبض ، ثمّ ادّعى أ نّه لم يكن قاصداً ، فإنّه لا يسمع منه أصلاً ، كما هو الحال في</w:t>
      </w:r>
    </w:p>
    <w:p>
      <w:pPr>
        <w:pStyle w:val="BookText"/>
        <w:rPr/>
      </w:pPr>
      <w:r>
        <w:rPr>
          <w:rFonts w:ascii="Amiri" w:hAnsi="Amiri" w:eastAsia="Amiri" w:cs="Amiri"/>
          <w:color w:val="111111"/>
          <w:sz w:val="28"/>
          <w:sz w:val="28"/>
          <w:szCs w:val="28"/>
          <w:rtl w:val="true"/>
          <w:lang w:bidi="ar-SA"/>
        </w:rPr>
        <w:t xml:space="preserve">جميع العقود والإيقاعات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عمل المتصرّفين معاملة الوقفية ، دليل على أصل الوقفية ما لم يثبت خلافها ، كذلك كيفية عملهم من الترتيب والتشريك والمصرف وغير ذلك دليل على كيفيته ، فيتّبع ما لم يعلم خلافها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ملك بيد شخص يتصرّف فيه بعنوان الملكية ، لكن علم أ نّه قد كان في السابق وقفاً ، لم ينتزع من يده بمجرّد ذلك ما لم يثبت وقفيته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أحد أ نّه قد وقف على آبائه نسلاً بعد نسل ؛ وأثبت ذلك من دون أن يثبت كونه وقفاً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أقرّ ذو اليد في مقابل دعوى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كان وقفاً إلاّ أ نّه قد حصل مسوّغ البيع وقد اشتراه ، سقط حكم يده وينتزع منه ، ويلزم بإثبات وجود المسوّغ ووقوع الشراء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كتاب أو مصحف أو غيرهما بيد شخص وهو يدّعي ملكيته ، وكان مكتوباً عليه أ نّه وقف ، لم يُحكم بوقفيته بمجرّده ، فيجوز 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أنّ وجود مثل ذلك عيب ونقص في العين ، فلو خفي على المشتري حال البيع كان له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في تركة الميّت ورقة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الفلاني وقف ؛ وأ نّه وقع القبض والإقباض ، لم يحكم بوقفيته بمجرّده ما لم يحصل العلم أو الاطمئنان به ؛ لاحتمال أ نّه كتب ليجعله وقفاً كما يتّفق ذلك كثيراً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الموقوفة من الأعيان الزكوية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على الموقوف عليهم زكاتها وإن بلغت حصّة كلّ منهم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نماؤها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الوقف الخاصّ ، وجبت الزكاة على كلّ من بلغت حصّته النصاب من الموقوف عليهم ؛ لأ نّها ملك طلق لهم ، بخلاف الوقف العامّ حتّى مثل الوقف على الفقراء ؛ لعدم كونه ملكاً لواحد منهم إلاّ بعد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اُعطي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من الحاصل على الشجر قبل وقت تعلّق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مرّ 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لو بلغت النصاب </w:t>
      </w:r>
      <w:r>
        <w:rPr>
          <w:rFonts w:eastAsia="Amiri" w:cs="Amiri" w:ascii="Amiri" w:hAnsi="Amiri"/>
          <w:color w:val="111111"/>
          <w:sz w:val="28"/>
          <w:szCs w:val="28"/>
          <w:rtl w:val="true"/>
          <w:lang w:bidi="ar-SA"/>
        </w:rPr>
        <w:t xml:space="preserve">. </w:t>
      </w:r>
      <w:bookmarkStart w:id="48" w:name="pg11938_98771"/>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المتداول بين بعض الطوائف يعمدون إلى نعجة أو بقرة ، ويتكلّمون بألفاظ متعارفة بينهم ، ويكون المقصود أن تبقى وتذبح أولادها الذكور وتبقي الإناث وهكذا الظاهر بطلانه ؛ لعدم تحقّق شرائط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تشتمل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الحبس وما يلحق به ، ثانيهما في الصدقة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765506_73709187"/>
      <w:bookmarkStart w:id="50" w:name="_Toc18"/>
      <w:bookmarkEnd w:id="49"/>
      <w:r>
        <w:rPr>
          <w:rtl w:val="true"/>
        </w:rPr>
        <w:t xml:space="preserve">القول </w:t>
      </w:r>
      <w:r>
        <w:rPr>
          <w:rtl w:val="true"/>
        </w:rPr>
        <w:t xml:space="preserve">: </w:t>
      </w:r>
      <w:r>
        <w:rPr>
          <w:rtl w:val="true"/>
        </w:rPr>
        <w:t>في الحبس وأخواته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للشخص أن يحبس ملكه على كلّ ما يصحّ الوقف عليه ؛ بأن تصرف منافعه فيما عيّنه على ما عيّنه ، فلو حبسه على سبيل من سبل الخير ومحالّ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الكعبة المعظّمة والمساجد والمشاهد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مطلقاً أو صرّح بالدوام فلا رجوع بعد قبضه ، ولا يعود إلى ملك المالك ولا يورّث ، وإن كان إلى مدّة لا رجوع إلى انقضائها ، وبعده يرجع إلى المالك أو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حبسه على شخص فإن عيّن مدّة أو مدّة حياته لزم الحبس في تلك المدّة ، ولو مات الحابس قبل انقضائها يبقى على حاله إلى أن تنقضي ، وإن أطلق ولم يعيّن وقتاً لزم ما دام حياة الحابس ، فإن مات كان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حبس على عنوان عامّ كالفقراء ، فإن حدّده بوقت لزم إلى انقضائه ، وإن لم يوقّت لزم ما دام حياة الحابس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لأحد سكنى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سلّطه على إسكانها مع بقائها على ملكه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السكنى ؛ سواء أطلق ولم يعيّن مدّة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قدّره بعمر أحدهما ، كما إذا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داري مدّة حياتك ، أو مدّة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قدّره بالزمان كسنة وسنتين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لكلّ من الأخيرين اسم يختصّ به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يحتاج كلّ من الثلاثة إلى عقد مشتمل على إيجاب من المالك وقبول من الساكن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أفاد التسليط المزبور عرفاً ، كأن يقول في السكنى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معناهما بأيّ لغة كان ، وفي العمرى بإضافة مدّة حياتي أو حياتك ، وفي الرقبى بإضافة سنة أو سنتين مثلاً ، وللعمرى والرقبى لفظان آخران ، فللاُولى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أعمرتك هذه الدار عمرك أو عمري ، أو ما بقيتَ أو بقيتُ ، أو ما عشتَ أو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وللثانية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أرقبتك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دلّ على الرضا بالإيجاب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الثلاثة قبض الساكن ، وهل هو شرط الصحّة أو اللزوم ؟ وجهان ، لا يبعد أوّلهما ، فلو لم يقبض حتّى مات المالك بطلت كالوقف على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العقود الثلاثة لازمة يجب العمل بمقتضاها ، وليس للمالك الرجوع وإخراج الساكن ، ففي السكنى المطلقة حيث إنّ الساكن استحقّ مسمّى الإسكان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العقد في هذا المقدار ، وليس للمالك منعه عنه ، وله الرجوع في الزائد متى شاء ، وفي العمرى والرقبى لزم بمقدار التقدير ، وليس له إخراجه قبل انقضائه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داره سكنى أو عمرى أو رقبى لشخص لم تخرج عن ملكه ، وجاز بيعها ، ولم تبطل العقود الثلاثة ، بل يستحقّ الساكن السكنى على </w:t>
      </w:r>
    </w:p>
    <w:p>
      <w:pPr>
        <w:pStyle w:val="BookText"/>
        <w:rPr/>
      </w:pPr>
      <w:r>
        <w:rPr>
          <w:rFonts w:ascii="Amiri" w:hAnsi="Amiri" w:eastAsia="Amiri" w:cs="Amiri"/>
          <w:color w:val="111111"/>
          <w:sz w:val="28"/>
          <w:sz w:val="28"/>
          <w:szCs w:val="28"/>
          <w:rtl w:val="true"/>
          <w:lang w:bidi="ar-SA"/>
        </w:rPr>
        <w:t xml:space="preserve">النحو الذي جعلت له ، وكذا ليس للمشتري إبطالها ، ولو كان جاهلاً فله الخيار بين فسخ البيع وإمضائه بجميع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السكنى المطلقة بعد مقدار المسمّى ، يبطل العقد وينفسخ إذا اُريد بالبيع فسخه وتسليط المشتري على المنافع ، فحينئذٍ ليس للمشتري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جعلت المدّة في العمرى طول حياة المالك ، ومات الساكن قبله ، كان لورثته السكنى إلى أن يموت المالك ، ولو جعلت طول حياة الساكن ومات المالك قبله ، ليس لورثته إخراج الساكن طول حياته ، ولو مات الساكن ليس لورثته السكنى ، إلاّ إذا جعل له السكنى مدّة حياته ولعقبه بعد وفاته ، فلهم ذلك ، فإذا انقرضوا رجعت إلى المالك أو ورثته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مقتضى العقود الثلاثة تمليك سُكنى الدار ، فيرجع إلى تمليك المنفعة الخاصّة ، فله استيفاؤها مع الإطلاق بأيّ نحو شاء ؛ من نفسه وغيره مطلقاً ولو أجنبيّاً ، وله إجارتها وإعارتها ، وتورث لو كانت المدّة عمر المالك ومات الساكن دون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مقتضاها الالتزام بسكونة الساكن على أن يكون له الانتفاع والسكنى ؛ من غير أن تنتقل إليه المنافع ، ولازمه عند الإطلاق جواز إسكان من جرت العادة بالسكنى معه ، كأهله وأولاده وخادمه وخادمته ومرضعة ولده وضيوفه ، بل وكذا دوابّه إن كان الموضع معدّاً لمثلها ، ولا يجوز أن يسكن غيرهم إلاّ أن يشترط ذلك ، أو رضي المالك ، ولا يجوز أن يؤجر المسكن ويعيره ، ويورث هذا الحقّ بموت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مقتضاها نحو إباحة لازمة ، ولازمه كالاحتمال الثاني إلاّ في التوريث ، فإنّ لازمه عدمه ؟ ولعلّ الأوّل أقرب ، 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العمرى والرقبى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تخلو المسألة من إشكال </w:t>
      </w:r>
      <w:r>
        <w:rPr>
          <w:rFonts w:eastAsia="Amiri" w:cs="Amiri" w:ascii="Amiri" w:hAnsi="Amiri"/>
          <w:color w:val="111111"/>
          <w:sz w:val="28"/>
          <w:szCs w:val="28"/>
          <w:rtl w:val="true"/>
          <w:lang w:bidi="ar-SA"/>
        </w:rPr>
        <w:t xml:space="preserve">. </w:t>
      </w:r>
      <w:bookmarkStart w:id="51" w:name="pg11938_98774"/>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صحّ وقفه صحّ إعماره من العقار والحيوان والأثاث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الرقبى بحكم العمرى ، فتصحّ فيما يصحّ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السكنى فتختصّ بالمساكن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765508_73709187"/>
      <w:bookmarkStart w:id="53" w:name="_Toc19"/>
      <w:bookmarkEnd w:id="52"/>
      <w:r>
        <w:rPr>
          <w:rtl w:val="true"/>
        </w:rPr>
        <w:t xml:space="preserve">القول </w:t>
      </w:r>
      <w:r>
        <w:rPr>
          <w:rtl w:val="true"/>
        </w:rPr>
        <w:t xml:space="preserve">: </w:t>
      </w:r>
      <w:r>
        <w:rPr>
          <w:rtl w:val="true"/>
        </w:rPr>
        <w:t>في الصدقة</w:t>
      </w:r>
      <w:bookmarkEnd w:id="53"/>
    </w:p>
    <w:p>
      <w:pPr>
        <w:pStyle w:val="BookText"/>
        <w:rPr/>
      </w:pPr>
      <w:r>
        <w:rPr>
          <w:rFonts w:ascii="IRNazanin" w:hAnsi="IRNazanin" w:eastAsia="IRNazanin"/>
          <w:color w:val="111111"/>
          <w:sz w:val="28"/>
          <w:sz w:val="28"/>
          <w:szCs w:val="28"/>
          <w:rtl w:val="true"/>
          <w:lang w:bidi="fa-IR"/>
        </w:rPr>
        <w:t xml:space="preserve">قد وردت النصوص الكثيرة على ندبها والحثّ عليها ، خصوصاً في أوقات مخصوصة ، كالجمعة وعرفة وشهر رمضان ، وعلى طوائف مخصوصة ، كالجيران والأرحام حتّى ورد 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ليدفع بالصدقة الداء والدبيلة والحرقة والغرق والهدم والجنون ، وعدّ سبعين باباً 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الافتتاح بها في اليوم يدفع نحس يومه ، وفي الليلة يدفع نحسها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صدقة الليل تطفئ غضب الربّ ، وتمحو الذنب العظيم ، وتهوّن الحساب ، وصدقة النهار تثمر المال ، وتزيد في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أثقل على الشيطان من الصدقة على المؤمن ، وهي تقع في يد الربّ تبارك وتعالى قبل أن تقع في يد العبد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الحسين عليهماالسلام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يقبّل يده عند الصدقة ، فقيل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في يد اللّه قبل أن تقع في يد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عن غيره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 إلى غنيّ أو فقير ، فتصدّقوا ولو بشقّ التمرة ، واتّقوا النار ولو بشقّ التمرة ، فإنّ اللّه يربّيها لصاحبها كما يربّي أحدكم فلوه أو فصيله ؛ حتّى يوفيه إيّاها يوم القيامة ، وحتّى يكون أعظم من الجبل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الصدقة قصد القربة ، ولا يعتبر فيها العقد المشتمل على </w:t>
      </w:r>
    </w:p>
    <w:p>
      <w:pPr>
        <w:pStyle w:val="BookText"/>
        <w:rPr/>
      </w:pPr>
      <w:r>
        <w:rPr>
          <w:rFonts w:ascii="Amiri" w:hAnsi="Amiri" w:eastAsia="Amiri" w:cs="Amiri"/>
          <w:color w:val="111111"/>
          <w:sz w:val="28"/>
          <w:sz w:val="28"/>
          <w:szCs w:val="28"/>
          <w:rtl w:val="true"/>
          <w:lang w:bidi="ar-SA"/>
        </w:rPr>
        <w:t xml:space="preserve">الإيجاب والقبول على الأقوى ، بل يكفي المعاطاة ، فتتحقّق بكلّ لفظ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أو 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به التمليك مجّاناً مع نيّة القربة ، ويشترط فيها الإقباض والقبض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الرجوع في الصدقة بعد القبض وإن كانت على أجنبيّ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 صدقة الهاشمي لمثله ولغيره مطلقاً ؛ حتّى الزكاة المفروضة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صدقة غير الهاشمي للهاشمي فتحلّ في المندوبة ، وتحرم في الزكاة المفروضة والفطرة ، وأمّا غيرهما من المفروضات كالمظالم والكفّارات ونحوهما فالظاهر أ نّها كالمندوبة ؛ وإن كان الأحوط عدم إعطائهم لها وتنزّههم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وعدم الحجر لفلس أو سفه ، فلا تصحّ صدقة الصبيّ حتّى من بلغ عشراً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المتصدّق عليه في الصدقة المندوبة الفقر ولا الإيمان ولا الإسلام ، فتجوز على الغنيّ وعلى الذمّي والمخالف وإن كانا أجنبيّين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تجوز على الناصب ولا على الحربي وإن كانا قريبين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سرّاً أفضل ،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صدقة السرّ تطفئ غضب الربّ ، وتطفئ الخطيئة كما يطفئ الماء النار ، وتدفع سبعين باباً من البلاء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اتّهم بترك المواساة فأراد دفع التهمة عن نفسه ، أو قصد اقتداء غيره به ، لا بأس بالإجهار بها ولم يتأكّد إخفاؤها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الواجبة فالأفضل إظهارها مطلقاً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المساعدة والتوسّط في إيصال الصدقة ، فعن النبي صلی الله علیه و آله وسلم في خطبة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تصدّق بصدقة عن رجل إلى مسكين كان له مثل أجره ، ولو تداولها أربعون ألف إنسان ، ثمّ وصلت إلى المسكين ، كان لهم أجر كامل ، وما عند اللّه خير وأبقى للذين اتّقوا وأحسنوا لو كنتم تعلمون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كراهة شديدة أن يتملّك من الفقير ما تصدّق به بشراء أو اتّهاب أو بسبب آخر ، بل قيل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بأن يرجع إليه بالميراث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ردّ السائل ولو ظنّ غناه ، بل يعطي ولو شيئاً يسيراً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كراهة شديدة السؤال من غير احتياج ، بل مع الحاجة أيضاً ، بل قيل بحرمة الأوّل ، ولا ينبغي ترك الاحتياط ، وقد ورد فيه الإزعاج الأكيد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الناس وعنده قوت ثلاثة أيّام ، لقي اللّه يوم القيامة وليس على وجهه لحم</w:t>
      </w:r>
      <w:r>
        <w:rPr>
          <w:rFonts w:eastAsia="Amiri" w:cs="Amiri" w:ascii="Amiri" w:hAnsi="Amiri"/>
          <w:color w:val="111111"/>
          <w:sz w:val="28"/>
          <w:szCs w:val="28"/>
          <w:rtl w:val="true"/>
          <w:lang w:bidi="ar-SA"/>
        </w:rPr>
        <w:t xml:space="preserve">» . </w:t>
      </w:r>
      <w:bookmarkStart w:id="54" w:name="pg11938_98777"/>
    </w:p>
    <w:p>
      <w:pPr>
        <w:pStyle w:val="Heading2"/>
        <w:numPr>
          <w:ilvl w:val="1"/>
          <w:numId w:val="1"/>
        </w:numPr>
        <w:rPr/>
      </w:pPr>
      <w:bookmarkStart w:id="55" w:name="__RefHeading___Toc14765510_73709187"/>
      <w:bookmarkStart w:id="56" w:name="_Toc20"/>
      <w:bookmarkEnd w:id="54"/>
      <w:bookmarkEnd w:id="55"/>
      <w:r>
        <w:rPr>
          <w:rtl w:val="true"/>
        </w:rPr>
        <w:t>كتاب الوصيّة</w:t>
      </w:r>
      <w:bookmarkEnd w:id="56"/>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تمليكية ، كأن يوصي بشيء من تركته لزيد ، ويلحق بها الإيصاء بالتسليط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عهدية ، كأن يوصي بما يتعلّق بتجهيزه ، أو باستئجار الحجّ أو الصلاة أو نحوهما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فكّية تتعلّق بفكّ ملك كالإيصاء بالتحرير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للإنسان أمارات الموت ، يجب عليه إيصال ما عنده من أموال الناس من الودائع والبضائع ونحوها إلى أربابها ، وكذا أداء ما عليه خالقياً كقضاء الصلوات والصيام والكفّارات وغيرها ، أو خلقياً إلاّ الديون المؤجّلة ، ولو لم يتمكّن من الإيصال والإتيان بنفسه يجب عليه أن يوصي بإيصال ما عنده من أموال الناس إليهم ، والإشهاد عليها ، خصوصاً إذا خفيت على الورثة ، وكذا بأداء ما عليه من 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خلقياً كالديون والضمانات والديات واُروش الجنايات ، أو خالقياً كالخمس والزكاة والكفّارات ونحوها ، بل يجب عليه أن يوصي بأن يستأجر عنه ما عليه من الواجبات البدنية ؛ ممّا يصحّ فيها الاستيناب والاستئجار ، كقضاء الصلاة والصوم إن لم يكن له وليّ يقضيها عنه ، بل ولو كان له وليّ لا يصحّ منه العمل ، أو كان ممّن لا يوثق بإتيانه ، أو يرى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صحّة عمله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عنده أموال الناس ، أو كان عليه حقوق وواجبات ، لكن يعلم أو يطمئنّ بأنّ أخلافه يوصلون الأموال ويؤدّون الحقوق والواجبات ، لم يجب عليه الإيصال والإيصاء وإن كان أحوط وأولى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الوصيّة كلّ ما دلّ عليها من الألفاظ من أيّ لغة كان ، ولا يعتبر فيها لفظ خاصّ ، ففي التمليكية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أو ادفعوا إليه بعد موتي أو لفلان بعد موتي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بأيّ نحو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العهدية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بعد موتي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الاكتفاء بالكتابة حتّى مع القدرة على النطق ، خصوصاً في الوصيّة العهدية إذا علم أ نّه كان في مقام الوصيّة ، وكانت العبارة ظاهرة الدلالة على المعنى المقصود ، فيكفي وجود مكتوب من الموصي بخطّه وإمضائه أو خاتمه إذا علم من قرائن الأحوال كونه بعنوان الوصيّة ، فيجب تنفيذها ، بل الاكتفاء بالإشارة المفهمة حتّى مع القدرة على النطق أو الكتابة ، لا يخلو من قوّة وإن كان الأحوط عدم الإيصاء بها اختياراً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للوصيّة التمليكية أركان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والموصى به والموصى له ، وقوام العهدية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والموصى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عيّن الموصي شخصاً لتنفيذها تقوم حينئذٍ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والموصى إليه ، وهو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الوصيّة العهدية لا تحتاج إلى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عيّن وصيّاً لتنفيذها لا بدّ من قبوله ، لكن في وصايته ، لا في أصل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الوصيّة التمليكية فإن كانت تمليكاً للنوع كالوصيّة للفقراء والسادة ، فهي </w:t>
      </w:r>
    </w:p>
    <w:p>
      <w:pPr>
        <w:pStyle w:val="BookText"/>
        <w:rPr/>
      </w:pPr>
      <w:r>
        <w:rPr>
          <w:rFonts w:ascii="Amiri" w:hAnsi="Amiri" w:eastAsia="Amiri" w:cs="Amiri"/>
          <w:color w:val="111111"/>
          <w:sz w:val="28"/>
          <w:sz w:val="28"/>
          <w:szCs w:val="28"/>
          <w:rtl w:val="true"/>
          <w:lang w:bidi="ar-SA"/>
        </w:rPr>
        <w:t xml:space="preserve">كالعهدية لا يعتبر فيها القبول ، وإن كانت تمليكاً للشخص فالمشهور على أ نّه يعتبر فيها القبول من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تحقّق الوصيّة وترتّب أحكامها من حرمة التبديل ونحوها ، لا يتوقّف على القبول ، لكن تملّك الموصى له متوقّف عليه ، فلا يتملّك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فالوصيّة من الإيقاعات ، لكنّها جزء سبب للملكية في 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القبول كلّ ما دلّ على الرضا قولاً أو فعلاً ، كأخذ الموصى به والتصرّف فيه بقصد 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وقوع القبول في حياة الموصي أو بعد موته ، كما لا فرق في الواقع بعد الموت ، بين أن يكون متّصلاً به أو متأخّراً عنه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ردّ بعضاً وقبل بعضاً صحّ فيما قبله ، وبطل فيما ردّه على الأقوى إلاّ إذا أوصى بالمجموع من حيث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الموصى له في حياة الموصي أو بعد موته ، قبل أن يصدر منه ردّ أو قبول ، قام ورثته مقامه في الردّ والقبول ، فيملكون الموصى به بقبولهم كمورّثهم لو لم يرجع الموصي عن وصيّته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الوارث يتلقّى المال من الموصي ابتداءً ، لا أ نّه ينتقل إلى الموصى له أوّلاً ، ثمّ إلى وارثه وإن كانت القسمة بين الورثة مع التعدّد على حسب قسمة المواريث ، فعلى هذا لا يخرج من الموصى به ديون الموصى له ، ولا تنفذ فيه وصاياه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قبل بعض الورثة وردّ بعضهم ، صحّت الوصيّة فيمن قَبِل وبطلت فيمن ردّ بالنسبة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والرشد ، فلا تصحّ وصيّة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الأقوى صحّة وصيّة البالغ عشراً إذا كانت في البرّ والمعروف ، كبناء المساجد والقناطر ووجوه الخيرات والمبرّات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تصحّ وصيّة المجنون ولو أدوارياً في دور جنونه ، ولا السكران ولا المكره ولا المحجور عليه إذا كانت متعلّقة بالمال المحجور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قاتل نفسه متعمّداً ، فمن أوقع على نفسه جرحاً ، أو شرب سمّاً ، أو ألقى نفسه من شاهق ، ونحو ذلك ممّا يقطع أو يظنّ كونه مؤدّياً إلى الهلاك ، لم تصحّ وصيّته المتعلّقة بأمواله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إيقاع ما ذكر خطأً ، أو كان مع ظنّ السلامة فاتّفق موته به ، نفذت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ثمّ أحدث في نفسه ما يؤدّي إلى هلاكه ، لم تبطل وصيّته وإن كان حين الوصيّة بانياً على أن يحدث ذلك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الوصيّة بعروض الإغماء والجنون للموصي وإن بقيا إلى حين الممات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له الوجود حين الوصيّة ، فلا تصحّ للمعدوم كالميّت ، أو لما تحمله المرأة في المستقبل ، ولمن سيوجد من أولاد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للحمل بشرط وجوده حين الوصيّة وإن لم تلجه الروح ، وانفصاله حيّاً ، فلو انفصل ميّتاً بطلت ورجع المال ميراثاً لورثة الموصي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الوصيّة للذمّي وكذا للمرتدّ الملّي ؛ إن لم يكن المال ممّا لا يملكه الكافر كالمصحف ، وفي عدم صحّتها للحربي والمرتدّ الفطري تأمّل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به في 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مالاً ، أو حقّاً قابلاً للنقل كحقّي التحجير والاختصاص ؛ من غير فرق في المال بين كونه عيناً أو دَيناً في ذمّة الغير أو منفعة ، وفي العين بين كونها موجودة فعلاً أو ممّا ستوجد ، فتصحّ الوصيّة بما تحمله الدابّة أو يثمر الشجر في المستقبل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وأن تكون العين الموصى بها ذات منفعة محلّلة مقصودة حتّى تكون مالاً شرعاً ، فلا تصحّ الوصيّة بالخمر غير المتّخذة للتخليل والخنزير وآلات اللهو والقمار ، ولا بالحشرات وكلب الهراش ونحوها ، وأن تكون المنفعة الموصى بها محلّلة مقصودة ، فلا تصحّ الوصيّة بمنفعة المُغنّية وآلات اللهو ، وكذا منفعة القردة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الوصيّة بمال الغير وإن أجاز المالك إذا كان الإيصاء به عن نفسه ؛ بأن جعل مال الغير لشخص بعد وفاة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الغير ؛ بأن جعله لشخص بعد وفاة مالكه فلا تبعد صحّته ونفوذه بالإجازة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الوصيّة العهدية أن يكون ما أوصى به عملاً سائغاً تعلّق به أغراض العقلاء ، فلا تصحّ الوصيّة بصرف ماله في معونة الظلمة وقطّاع الطريق وتعمير الكنائس ونسخ كتب الضلال ونحوها ، وكذا بصرف المال فيما يكون سفهاً وعبثاً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بما هو سائغ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سائغ عند الوصيّ ، كما أوصى بنقل جنازته بعد دفنه وهو غير جائز عند الوصيّ ، لم يجز له تنفيذها ، ولو انعكس الأمر انعكس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لغير الوليّ بمباشرة 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كتغسيله والصلاة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الوليّ ، ففي نفوذها وتقديمه على الوليّ وعدمه وجهان بل قولان ، ولا يترك الوصيّ الاحتياط بالاستئذان من الوليّ ، والوليّ بالإذن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نفوذ الوصيّة في الجملة أن لا تكون في الزائد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إن كانت بواجب مالي ، كأداء ديونه وأداء ما عليه من الحقوق ، كالخمس والزكاة والمظالم والكفّارات ، يخرج من أصل المال بلغ ما بلغ ، بل لو لم يوص به يخرج منه وإن استوعب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الواجب المالي المشوب بالبدني ، كالحجّ ولو كان منذوراً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تمليكية أو عهدية تبرّعية ، كما إذا أوصى بإطعام الفقراء أو الزيارات أو إقامة التعزية ونحو ذلك ، نفذت بمقدار الثلث ، وفي الزائد صحّت إن أجاز الورثة ، وإلاّ بطلت من غير فرق بين وقوعها في حال الصحّة أو المرض ، وكذلك إذا كانت بواجب غير مالي على الأقوى ، كما لو أوصى بالصلاة والصوم عنه إذا اشتغلت ذمّته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بين ما إذا كانت الوصيّة بكسر مشاع أو بمال معيّن أو بمقدار من المال ، فكما أ نّه لو أوصى بالثلث نفذت ، ولو أوصى بالنصف نفذت في الثلث إلاّ إذا أجاز الورثة ، كذلك لو أوصى بمال معيّن كبستانه أو بمقدار معيّن كألف دينار ، فإنّه ينسب إلى مجموع التركة ، فإن لم تزد على ثلث المجموع نفذت ، وإلاّ تحتاج إلى إذن الورثة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إجازة الورثة لما زاد على الثلث بعد موت الموصي ، نفذت بلا إشكال وإن ردّها قبل موته ، وكذا لو أجازها قبل الموت ولم يردّها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ردّها بعده ، فهل تنفذ الإجازة السابقة ولا أثر للردّ بعدها أم لا ؟ قولان ، أقواهما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أجاز الوارث بعض الزيادة لا تمامها نفذت بمقدار ما أجاز ، وبطلت في الزائد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أجاز بعض الورثة دون بعضهم نفذت في حقّ المجيز في الزائد ، وبطلت في حقّ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للموصي ابن وبنت وأوصى لزيد بنصف ماله ، قسّمت التركة ثمانية عشر ، ونفذت في ثلثها وهو ستّة ، وفي الزائد وهو ثلاثة احتاج إلى إمضاء الابن والبنت ، فإن أمضى الابن دون البنت نفذت في اثنين وبطلت في واحد ، وإن أمضت البنت نفذت في واحد وبطلت في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بعين معيّنة أو مقدار كلّي من المال كمائة دينار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في كونه بمقدار الثلث أو أقلّ أو أزيد بالنسبة إلى أمواله حين الفوت ، لا حين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أوصى بعين كانت بمقدار نصف أمواله حين الوصيّة ، وصارت لجهة بمقدار الثلث ممّا ترك حين الوفاة ، نفذت في الكلّ ، ولو انعكس نفذت في مقدار الثلث ممّا ترك ، وبطلت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فيما إذا أوصى بكسر مشاع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مالي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تجدّد له بعد الوصيّة أموال ، وأ نّه هل تشمل الوصيّة الزيادات المتجدّدة بعدها أم لا ؟ سيّما إذا لم تكن متوقّعة الحصول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بالمال هو الذي لو لم يوص بالثلث كان جميعه للورثة ، وهو ما كان له عند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قرينة تدلّ على أنّ مراده الأموال الموجودة حال الوصيّة اقتصر عليها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من الوارث إمضاء وتنفيذ ، فلا يكفي فيها مجرّد الرضا وطيب النفس ؛ من دون قول أو فعل يدلاّن على الإمضاء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في الإجازة الفورية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 من التركة ما يملك بالموت كالدية ، وكذا ما يملك بعد الموت إذا أوجد الميّت سببه قبل موته ، مثل ما يقع في الشبكة التي نصبها الميّت في زمان حياته ، فيخرج منه دين الميّت ووصاياه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 صورها محلّ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للموصي تعيين ثلثه في عين مخصوصة من التركة ، وله تفويض التعيين إلى الوصيّ ، فيتعيّن فيما عيّنه ، ومع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مالي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شريكاً مع الورثة بالإشاعة ، فلا بدّ وأن يكون الإفراز والتعيين برضا الجميع كسائر الأموال المشتركة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يحسب الثلث بعد إخراج ما يخرج من الأصل كالدين والواجبات المالية ، فإن بقي بعد ذلك شيء يخرج ثلثه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متعدّدة غير متضادّة وكانت من نوع واحد ، فإن كانت جميعاً واجبة مالية ينفذ الجميع من الأصل ، وإن كانت واجبة بدنية أو كانت تبرّعية تنفذ من الثلث ، فإن وفى بالجميع أو زادت عليه وأجاز الورثة تنفذ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يُجيزوا فإن لم يكن بين الوصايا ترتيب وتقديم وتأخير في الذكر ، بل كانت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عشرين سنة واجباتي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عشرين سنة صلواتي وصيامي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وعمراً وخالداً كلاًّ منهم مائة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بمنزلة وصيّة واحدة ، فيوزّع النقص على الجميع </w:t>
      </w:r>
    </w:p>
    <w:p>
      <w:pPr>
        <w:pStyle w:val="BookText"/>
        <w:rPr/>
      </w:pPr>
      <w:r>
        <w:rPr>
          <w:rFonts w:ascii="Amiri" w:hAnsi="Amiri" w:eastAsia="Amiri" w:cs="Amiri"/>
          <w:color w:val="111111"/>
          <w:sz w:val="28"/>
          <w:sz w:val="28"/>
          <w:szCs w:val="28"/>
          <w:rtl w:val="true"/>
          <w:lang w:bidi="ar-SA"/>
        </w:rPr>
        <w:t xml:space="preserve">بالنسبة ، فلو أوصى بمقدار من الصوم ومقدار من الصلاة ، ولم يفِ الثلث بهما ، وكانت اُجرة الصلاة ضعف اُجرة الصوم ، ينتقص من وصيّة الصلاة ضعف ما ينتقص من الصوم ، كما إذا كانت التركة ثمانية عشر ، وأوصى بستّة لاستئجار الصلاة وثلاثة لاستئجار الصوم ولم يجز الورثة ، بطلتا في الثلاثة ، وتوزّع النقص عليهما بالنسبة ، فينتقص عن الصلاة اثنان فيصرف فيها أربعة ، وعن الصوم واحد ويصرف فيه اثنان ، وكذا الحال في التبرّعية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بينها ترتيب وتقديم وتأخير في الذكر ؛ بأن كانت الثانية بعد تمامية الاُولى ، والثالثة بعد تمامية الثانية وهكذا ، وكان المجموع أزيد من الثلث ، ولم يجز الورثة ، يبدأ بالأوّل فالأوّل إلى أن يكمل الثلث ، ولغت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مختلفة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بأن يُعطى مقدار معيّن خمساً وزكاة ، ومقدار صوماً وصلاة ، ومقدار لإطعام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أطلق ولم يذكر المخرج يبدأ بالواجب المالي ، فيخرج من الأصل ، فإن بقي شيء يعيّن ثلثه ويخرج منه البدني والتبرّعي ، فإن وفى بهما أو لم يف وأجاز الورثة نفذت في كليهما ، وإن لم يف ولم يُجيزوا يقدّم الواجب البدني ويرد النقص على التبرّعي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المخرج وأوصى بأن تخرج من الثلث تقدّم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مالية كانت أو 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التبرّعي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الواجبات فلا يقدّم بعضها على بعض ، بل الظاهر أ نّه لو أوصى مرتّباً يقدّم المقدّم فالمقدّم إلى أن يفنى الثلث ، فإن بقي من الواجب المالي شيء يخرج من الأصل ، وإن بقي من البدني يُلغى ، وإن لم يكن بينها ترتيب يوزّع الثلث عليها ، ويتمّ الواجب المالي من الأصل دون البدني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بوصايا متضادّة ؛ بأن كانت المتأخّرة منافية للمتقدّمة </w:t>
      </w:r>
    </w:p>
    <w:p>
      <w:pPr>
        <w:pStyle w:val="BookText"/>
        <w:rPr/>
      </w:pPr>
      <w:r>
        <w:rPr>
          <w:rFonts w:ascii="Amiri" w:hAnsi="Amiri" w:eastAsia="Amiri" w:cs="Amiri"/>
          <w:color w:val="111111"/>
          <w:sz w:val="28"/>
          <w:sz w:val="28"/>
          <w:szCs w:val="28"/>
          <w:rtl w:val="true"/>
          <w:lang w:bidi="ar-SA"/>
        </w:rPr>
        <w:t xml:space="preserve">كما لو أوصى بعين شخصية لواحد ثمّ أوصى بها لآخر ، أو أوصى بثلثه لشخص ثمّ أوصى به لآخر كانت اللاحقة عدولاً عن السابقة فيعمل باللاحقة ، ولو أوصى بعين شخصية لشخص ثمّ أوصى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آخر ، فالظاهر كون الثانية عدولاً بالنسبة إلى النصف لا التمام ، فيبقى النصف الآخر للأوّل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الوصيّة إن كان كسراً مشاعاً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الموصى له بالموت والقبول ، وله من كلّ شيء ثلثه أو ربعه ، وشارك الورثة فيها من حين ما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العهدية ، كما إذا أوصى بصرف ثلثه أو ربع تركته في العبادات والزيارات ، كان الموصى به فيها باقياً على حكم مال الميّت ، فهو يشارك الورثة حين ما ملكوا بالإرث ؛ فكان للميّت من كلّ شيء ثلثه أو ربعه والباقي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الشركة باقية ما لم يفرز الموصى به عن مالهم ، ولم تقع القسمة بينهم وبين الموصى له ، فلو حصل نماء متّصل أو منفصل قبل القسمة كان بينهما ، ولو تلف شيء من التركة كان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أوصى به مالاً معيّناً يساوي الثلث أو دونه اختصّ بالموصى له ، ولا اعتراض فيه للورثة ، ولا حاجة إلى إجازتهم ، لكن إنّما يستقرّ ملكية الموصى له أو الميّت في تمام الموصى به ؛ إذا كان يصل إلى الوارث ضعف ما أوصى به ، فإذا كان له مال عند الورثة بهذا المقدار استقرّت ملكية تمام المال المعيّن ، فللموصى له أو الوصيّ التصرّف فيه ؛ أنحاء التصرّفات ، وإن كان ما عدا ما عيّن غائباً توقّف ذلك على حصول مثليه بيد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للموصى له أو الوصيّ التصرّف في الثلث بمثل الانتقال إلى الغير ، بل لهما المطالبة بتعيين الثلث حتّى يتصرّفا فيه كيف شاءا ؛ وإن لم يكن للورثة التصرّف في الثلثين </w:t>
      </w:r>
    </w:p>
    <w:p>
      <w:pPr>
        <w:pStyle w:val="BookText"/>
        <w:rPr/>
      </w:pPr>
      <w:r>
        <w:rPr>
          <w:rFonts w:ascii="Amiri" w:hAnsi="Amiri" w:eastAsia="Amiri" w:cs="Amiri"/>
          <w:color w:val="111111"/>
          <w:sz w:val="28"/>
          <w:sz w:val="28"/>
          <w:szCs w:val="28"/>
          <w:rtl w:val="true"/>
          <w:lang w:bidi="ar-SA"/>
        </w:rPr>
        <w:t xml:space="preserve">بوجه من الوجوه ، ولو لم يحصل بيد الورثة شيء منه شاركوا الموصى له في المال المعيّن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للموصى له ، وثلثان للورثة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يعيّن شخصاً لتنجيز وصاياه وتنفيذها فيتعيّن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إليه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والإسلام ، فلا تصحّ وصاية الصغير ولا المجنون ، ولا الكافر عن المسلم وإن كان ذمّياً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فيه العدالة أم يكفي الوثاقة ؟ لا يبعد الثاني وإن كان الأحوط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تصحّ وصاية الصغير منفرداً ، وأمّا منضمّاً إلى الكامل فلا بأس به ، فيستقلّ الكامل بالتصرّف إلى زمان بلوغه ، فإذا بلغ شاركه من حينه ، وليس له الاعتراض فيما أمضاه الكامل سابقاً ، إلاّ ما كان على خلاف ما أوصى به الميّت ، فيردّه إلى ما أوصى به ، ولو مات الصغير أو بلغ فاسد العقل كان للكامل الانفراد بالوصاية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طرأ الجنون على الوصيّ بعد موت الموصي ، فهل تبطل الوصاية أم لا ؟ لا يخلو الثاني من وجه وإن لم تنفذ تصرّفاته ، فلو أفاق جازت التصرّفات ، لكن الأحوط نصب الحاكم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جنونه بحيث لا يُرجى زواله فالظاهر بطلانها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يردّ الابن وصيّة والده ، ولا يجب على غيره قبول الوصاية ، وله أن يردّها ما دام الموصي حيّاً بشرط أن يبلغه الردّ ؛ وإن كان الأحوط الأولى أن لا يردّ فيما إذا لم يتمكّن الموصي من الإيصاء إلى غيره ، فلو كان الردّ بعد موت الموصي ، أو قبله ولكن لم يبلغه حتّى مات ، كانت الوصاية </w:t>
      </w:r>
    </w:p>
    <w:p>
      <w:pPr>
        <w:pStyle w:val="BookText"/>
        <w:rPr/>
      </w:pPr>
      <w:r>
        <w:rPr>
          <w:rFonts w:ascii="Amiri" w:hAnsi="Amiri" w:eastAsia="Amiri" w:cs="Amiri"/>
          <w:color w:val="111111"/>
          <w:sz w:val="28"/>
          <w:sz w:val="28"/>
          <w:szCs w:val="28"/>
          <w:rtl w:val="true"/>
          <w:lang w:bidi="ar-SA"/>
        </w:rPr>
        <w:t xml:space="preserve">لازمة على الوصيّ وليس له الردّ ، بل لو لم يبلغه أ نّه قد أوصى إليه وجعله وصيّاً إلاّ بعد موت الموصي ، لزمته الوصاية وليس له 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يجعل الوصاية لاثنين فما فوق ، فإن نصّ على الاستقلال والانفراد لكلّ منهما ، أو كان لكلامه ظهور فيه ولو بقرينة حال أو مقال فيتّبع ، وإلاّ فليس لكلّ منهما الاستقلال بالتصرّف ؛ لا في جميع ما أوصى به ولا في بعضه ، وليس لهما أن يقسّما الثلث وينفرد كلّ منهما في نصفه ؛ من غير فرق في ذلك بين أن يشترط عليهما الاجتماع أو يطلق ، ولو تشاحّا ولم يجتمعا أجبرهما الحاكم على الاجتماع ، فإن تعذّر استبدل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التشاحّ لاختلاف اجتهادهما ونظرهما ، وإلاّ فألزمهما على نظر ثالث إذا كان في أنظارهما تعطيل العمل بالوصاية ، فإن امتنعا استبدل بهما ، وإن امتنع أحدهما استبدل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أحد الوصيّين ، أو طرأ عليه الجنون أو غيره ممّا يوجب ارتفاع وصايته ، فالأحوط مع عدم استقلال كلّ منهما ضمّ الحاكم شخصاً إليه ، بل اللزوم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ماتا معاً احتاج إلى النصب من قبله ، فهل اللازم نصب اثنين أو يجوز نصب واحد إذا كان كافياً ؟ وجهان ، أحوطهما الأوّل وأقواهما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يوصي إلى واحد في شيء وإلى آخر في غيره ، ولا يشارك أحدهما الآخر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فإن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ويكون وصيّاً بعد موته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أوصيت إلى زيد ، فإن كبر ابني ، أو تاب </w:t>
      </w:r>
    </w:p>
    <w:p>
      <w:pPr>
        <w:pStyle w:val="BookText"/>
        <w:rPr/>
      </w:pPr>
      <w:r>
        <w:rPr>
          <w:rFonts w:ascii="Amiri" w:hAnsi="Amiri" w:eastAsia="Amiri" w:cs="Amiri"/>
          <w:color w:val="111111"/>
          <w:sz w:val="28"/>
          <w:sz w:val="28"/>
          <w:szCs w:val="28"/>
          <w:rtl w:val="true"/>
          <w:lang w:bidi="ar-SA"/>
        </w:rPr>
        <w:t>عن فسقه ، أو اشتغل بالعلم ،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يصحّ ، وتنتهي وصاية زيد بحصول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ظهرت خيانة الوصيّ ، فعلى الحاكم عزله ونصب شخص آخر مكانه ، أو ضمّ أمين إليه حسب ما يراه من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منه العجز عن الاستقلال ضمّ إليه من 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عجز عن التدبير والعمل مطلقاً بحيث لا يرجى زواله كالهرم الخرف ، فالظاهر انعزاله ، وعلى الحاكم نصب شخص آخر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ينجز الوصيّ ما اُوصي إليه في حياته ، ليس له أن يجعل وصيّاً لتنجيزه بعد موته إلاّ إذا كان مأذوناً من الموصي في الإيصاء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 أمين ، فلا يضمن ما كان في يده إلاّ مع التعدّي أو التفريط ولو بمخالفة الوصيّة ، فيضمن لو تلف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إليه بعمل خاصّ أو قدر مخصوص أو كيفية خاصّة ، اقتصر عليه ولم يتجاوز إلى غيره ، وأمّا لو أطلق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المتعلّق ، فالأقرب وقوعه لغواً إلاّ إذا كان هناك عرف خاصّ وتعارف يدلّ على المراد ، فيتّبع ، كما في عرف بعض الطوائف ؛ حيث إنّ مرادهم بحسب الظاهر الولاية على أداء ما عليه من الديون ، واستيفاء ماله على الناس ، وردّ الأمانات والبضائع إلى أهلها ، وإخراج ثلثه وصرفه فيما ينفعه ولو بنظر الحاكم من استئجار العبادات وأداء الحقوق الواجبة والمظالم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شموله بمجرّده للقيمومة على الأطفال تأمّل وإشكال ، فالأحوط أن يكون تصدّيه لاُمورهم بإذن من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هو التعارف بحيث يكون قرينة على مراده ، فيختلف باختلاف الأعصار والأمصار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للوصيّ أن يعزل نفسه بعد موت الموصي ، ولا أن يفوّض أمر الوصيّة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التوكيل في بعض الاُمور المتعلّقة بها ؛ ممّا لم يتعلّق الغرض إلاّ بوقوعها من أيّ مباشر كان ، خصوصاً إذا كان ممّا لم يجر العادة على مباشرة أمثال هذا الوصيّ ، ولم يشترط عليه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الوصيّ مصرف الوصيّة مطلقاً ، فإن تردّد بين أشخاص محصورين يقرع بينهم على الأقوى ، أو جهات محصورة يقسّط بينها ، وتحتمل القرعة ، ويحتمل التخيير في صرفه في أيّ الجهات شاء منها ، ولا يجوز صرفه في مطلق الخيرات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تردّد بين أشخاص أو جهات غير محصورة ، يجوز صرفه في الخيرات المطلقة في الأوّل ، والأولى عدم الخروج عن طرف الشبهة ، وجهة من الجهات في الثاني بشرط عدم الخروج عن أطراف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الميّت وصيّة عهدية ولم يعيّن وصيّاً ، أو بطل وصاية من عيّنه بموت أو جنون أو غير ذلك تولّى الحاكم أمرها أو عيّن من يتولاّه ، ولو لم يكن الحاكم ولا منصوبه تولاّه من المؤمنين من يوثق به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يجعل ناظراً على الوصيّ ، ووظيفته تابعة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الاستيثاق على وقوع ما أوصى به ، يجعل الناظر رقيباً على الوصيّ ؛ بأن يكون أعماله باطّلاعه حتّى أ نّه لو رأى منه خلاف ما قرّره الموصي لاعترض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الاطمئنان بأنظار الوصيّ </w:t>
      </w:r>
    </w:p>
    <w:p>
      <w:pPr>
        <w:pStyle w:val="BookText"/>
        <w:rPr/>
      </w:pPr>
      <w:r>
        <w:rPr>
          <w:rFonts w:ascii="Amiri" w:hAnsi="Amiri" w:eastAsia="Amiri" w:cs="Amiri"/>
          <w:color w:val="111111"/>
          <w:sz w:val="28"/>
          <w:sz w:val="28"/>
          <w:szCs w:val="28"/>
          <w:rtl w:val="true"/>
          <w:lang w:bidi="ar-SA"/>
        </w:rPr>
        <w:t xml:space="preserve">والاطمئنان بأنظار الناظر ، يجعل على الوصيّ أن يكون أعماله على طبق نظره ، ولا يعمل إلاّ ما رآه صلاحاً ، فالوصيّ وإن كان وليّاً مستقلاًّ في التصرّف ، لكنّه غير مستقلّ في الرأي والنظر ، فلا يمضي من أعماله إلاّ ما وافق نظر الناظر ، فلو استبدّ الوصيّ بالعمل على نظره من دون مراجعة الناظر واطّلاعه ، وكان عمله على طبق ما قرّره الموصي ، فالظاهر صحّته ونفوذه على الأوّل ، بخلافه على الثاني ، ولعلّ الغالب المتعارف في جعل الناظر في الوصايا هو النحو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مع عدم الجدّ ، وللجدّ للأب مع فقد الأب ، جعل القيّم على الصغار ، ومعه لا ولاية للحاكم ، وليس لغيرهما أن ينصب القيّم عليهم حتّى الاُمّ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القيّم على الأطفال ما اشترط في الوصيّ على المال ، والأحوط اعتبار العدالة ؛ وإن كان الاكتفاء بالأمانة ووجود المصلحة ليس ببعيد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الموصي على القيّم تولّي جهة خاصّة وتصرّفاً مخصوصاً اقتصر عليه ، ويكون أمر غيره بيد الحاكم أو المنصوب من قبله ، فلو جعله قيّماً في حفظ ماله وما يتعلّق بإنفاقه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الولاية على أمواله بالبيع والإجارة ونحوهما ، وعلى نفسه بالإجارة ونحوها ، وعلى ديونه بالوفاء والاستيفاء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قيّم على أولادي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وليّاً على جميع ما يتعلّق بهم ممّا كان للموصي الولاية عليه ، فله الإنفاق عليهم بالمعروف ، والإنفاق على من عليهم نفقته ، وحفظ أموالهم واستنماؤها ، واستيفاء ديونهم ، وإيفاء ما عليهم ، كأرش ما أتلفوا من أموال الناس ، وكذا إخراج الحقوق </w:t>
      </w:r>
    </w:p>
    <w:p>
      <w:pPr>
        <w:pStyle w:val="BookText"/>
        <w:rPr/>
      </w:pPr>
      <w:r>
        <w:rPr>
          <w:rFonts w:ascii="Amiri" w:hAnsi="Amiri" w:eastAsia="Amiri" w:cs="Amiri"/>
          <w:color w:val="111111"/>
          <w:sz w:val="28"/>
          <w:sz w:val="28"/>
          <w:szCs w:val="28"/>
          <w:rtl w:val="true"/>
          <w:lang w:bidi="ar-SA"/>
        </w:rPr>
        <w:t xml:space="preserve">المتعلّقة بأموالهم كالخمس وغير ذلك ، وفي ولايته على تزويجهم كلام يأتي في محلّه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جعل الولاية على الأطفال لاثنين فما زاد بالاستقلال والاشتراك ، وجعل الناظر على الوصيّ كالوصيّة بالمال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يُنفق الوصيّ على الصبيّ من غير إسراف ولا تقتير ، فيطعمه ويلبسه عادة أمثاله ونظرائه ، فإن أسرف ضمن الزيادة ، ولو بلغ فأنكر أصل الإنفاق أو ادّعى عليه الإسراف ، فالقول قول الوصيّ بيمينه ، وكذا لو ادّعى عليه أ نّه باع ماله من غير حاجة ولا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اختلفا في دفع المال إليه بعد البلوغ ، فادّعاه الوصيّ وأنكره الصبيّ ، قُدّم قول الصبيّ ، والبيّنة على الوصيّ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للقيّم الذي يتولّى اُمور اليتيم أن يأخذ من ماله اُجرة مثل عمله ؛ سواء كان غنيّاً أو فقيراً ، وإن كان الأحوط الأولى للأوّل التجنّب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 على الأموال ، فإن عيّن الموصي مقدار المال الموصى به وطبّقه على مصرفه المعيّن ؛ بحيث لم يبق شيئاً لاُجرة الوصيّ ، واستلزم أخذها إمّا الزيادة على المال الموصى به أو النقصان في مقدار المصرف ، لم يجز له أن يأخذ الاُجرة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عيّن المال والمصرف على نحو قابل للزيادة والنقصان ، كان حاله حال متولّي الوقف ؛ في أ نّه لو لم يعيّن له جعلاً معيّناً ، جاز له أن يأخذ اُجرة مثل عمله ، كما إذا أوصى بأن يصرف ثلثه أو مقداراً معيّناً من المال في بناء القناطر وتسوية المعابر وتعمير المساجد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جائزة من طرف الموصي ، فله أن يرجع عنها ما دام فيه الروح ، وتبديلها من أصلها ، أو من بعض جهاتها وكيفياتها ومتعلّقاتها ، فله تبديل </w:t>
      </w:r>
    </w:p>
    <w:p>
      <w:pPr>
        <w:pStyle w:val="BookText"/>
        <w:rPr/>
      </w:pPr>
      <w:r>
        <w:rPr>
          <w:rFonts w:ascii="Amiri" w:hAnsi="Amiri" w:eastAsia="Amiri" w:cs="Amiri"/>
          <w:color w:val="111111"/>
          <w:sz w:val="28"/>
          <w:sz w:val="28"/>
          <w:szCs w:val="28"/>
          <w:rtl w:val="true"/>
          <w:lang w:bidi="ar-SA"/>
        </w:rPr>
        <w:t xml:space="preserve">الموصى به كلاًّ أو بعضاً ، وتغيير الوصيّ والموصى له وغير ذلك ، ولو رجع عن بعض الجهات يبقى غيرها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أوصى بصرف ثلثه في مصارف مخصوصة وجعل الوصاية لزيد ، ثمّ بعد ذلك عدل عن وصاية زيد وجعلها لعمرو يبقى أصل الوصيّة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أوصى بصرف ثلثه في مصارف معيّنة على يد زيد ، ثمّ بعد ذلك عدل عن تلك المصارف إلى اُخرى تبقى الوصاية على يد زيد بحالها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له الرجوع في الوصيّة المتعلّقة بالمال ، كذلك له الرجوع في الوصيّة بالولاية على الأطفال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الرجوع عن الوصيّة بالقول وهو كلّ لفظ دالّ عليه عرفاً بأيّ لغة كان ، نحو رجعت عن وصيّتي أو أبطلتها أو عدلت عنها أو نقضتها ونحوها ؛ وبالفعل وهو إمّا بإعدام موضوعها كإتلاف الموصى به ، وكذا نقله إلى الغير بعقد لازم كالبيع ، أو جائز كالهبة مع القبض ، وإمّا بما يعدّ عند العرف رجوعاً وإن بقي الموصى به بحاله وفي ملكه ، كما إذا وكّل شخصاً على بيعه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بعد ما وقعت تبقى على حالها ، ويعمل بها لو لم يرجع الموصي وإن طالت المدّة ، ولو شكّ في الرجوع ولو للشكّ في كون لفظ أو فعل رجوعاً ، يحكم ببقائها وعدم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الوصيّة مطلقة ؛ بأن كان مقصود الموصي ، وقوع مضمون الوصيّة والعمل بها بعد موته في أيّ زمان قضى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مقيّدة بموته في سفر كذا ، أو عن مرض كذا ، ولم يتّفق موته في ذلك السفر أو عن ذلك المرض ، بطلت تلك الوصيّة ، ولو أوصى في جناح سفر أو في حال مرض ونحوهما ، وقامت قرائن حالية أو مقالية على عدم الإطلاق ؛ وأنّ نظره مقصور على موته في هذه الأحوال ، لا يجوز العمل بها ، وإلاّ فالأقرب الأخذ بها والعمل عليها ولو مع طول المدّة إلاّ إذا نسخها ، </w:t>
      </w:r>
    </w:p>
    <w:p>
      <w:pPr>
        <w:pStyle w:val="BookText"/>
        <w:rPr/>
      </w:pPr>
      <w:r>
        <w:rPr>
          <w:rFonts w:ascii="Amiri" w:hAnsi="Amiri" w:eastAsia="Amiri" w:cs="Amiri"/>
          <w:color w:val="111111"/>
          <w:sz w:val="28"/>
          <w:sz w:val="28"/>
          <w:szCs w:val="28"/>
          <w:rtl w:val="true"/>
          <w:lang w:bidi="ar-SA"/>
        </w:rPr>
        <w:t xml:space="preserve">سيّما إذا ظهر من حاله أنّ عدم الإيصاء الجديد لأجل الاعتماد على الوصيّة السابقة ، كما إذا شوهد منه المحافظة على ورقة الوصيّة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تثبت الوصيّة بالولاية ؛ سواء كانت على المال أو على الأطفال ، إلاّ بشهادة عدلين من الرجال ، ولا تقبل فيها شهادة النساء لا منفردات ولا منضمّات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الوصيّة بالمال فهي كسائر الدعاوي المالية تثبت بشهادة رجلين عدلين ، وشاهد ويمين ، وشهادة رجل عدل وامرأتين عادلتين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وتمتاز من بين الدعاوي المالية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تثبت بشهادة النساء منفردات وإن لم تكمل أربع ولم تنضمّ اليمين ؛ فتثبت ربعها بواحدة عادلة ، ونصفها باثنتين ، وثلاثة أرباعها بثلاث ، وتمامها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تثبت بشهادة رجلين ذمّيين عدلين في دينهما عند الضرورة وعدم عدول المسلمين ، ولا تقبل شهادة غير أهل الذمّة من الكفّار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الوَرَثة كباراً ، وأقرّوا كلّهم بالوصيّة بالثلث وما دونه لوارث أو أجنبيّ ، أو بأن يصرف في مصرف ، تثبت في تمام الموصى به ، ويلزمون بالعمل بها أخذاً بإقرارهم ، ولا يحتاج إلى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بها بعضهم دون بعض ، فإن كان المقرّ اثنين عدلين تثبت أيضاً في التمام ؛ لكونه إقراراً بالنسبة إلى المقرّ وشهادة بالنسبة إلى غيره ، فلا يحتاج إلى بيّنة اُخرى ، وإلاّ تثبت بالنسبة إلى حصّة المقرّ ، ويحتاج إلى البيّنة في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المقرّ عدلاً واحداً ، وكانت الوصيّة بالمال لشخص أو أشخاص ، كفى ضمّ يمين المقرّ له بإقرار المقرّ في ثبوت التمام ، بل لو كان امرأة واحدة عادلة تثبت في ربع حصّة الباقين على حذو ما 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من الورثة شاهد بالنسبة إلى حصص الباقين كالأجنبيّ ، فيثبت به ما يثبت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الوارث بأصل الوصيّة كان كالأجنبيّ ، فليس له إنكار وصاية من يدّعيها ، ولا يسمع منه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الوصيّة متعلّقة بالقصّر ، أو العناوين العامّة كالفقراء ، أو وجوه القرب كالمساجد والمشاهد ، أو الميّت نفسه كاستئجار العبادات والزيارات له ونحو ذلك ، كان لكلّ من يعلم كذب مدّعي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رأى منه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عليه والترافع معه عند الحاكم من باب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الوارث والأجنبيّ في ذلك سيّان إلاّ فيما تعلّقت باُمور الميّت ، فإنّه لا يبعد أولوية الوارث من غيره ، واختصاص حقّ الدعوى به مقدّماً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في كتاب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نافذة في الثلث ، وفي الزائد يتوقّف على إمضاء الوارث ، والمنجّزات نافذة في الأصل حتّى من المريض في مرض موته ، وحتّى المجّانية والمحاباتية على الأقوى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جمع في مرض الموت بين عطيّة منجّزة ومعلّقة على الموت ، فإن وفى الثلث بهما لا إشكال في نفوذهما في تمام ما تعلّقتا به ، وإن لم يفِ بهما يبدأ بالمنجّزة ، فتخرج من الأصل ، وتخرج المعلّقة من ثلث ما بقي مع عدم إذن الورثة </w:t>
      </w:r>
      <w:r>
        <w:rPr>
          <w:rFonts w:eastAsia="Amiri" w:cs="Amiri" w:ascii="Amiri" w:hAnsi="Amiri"/>
          <w:color w:val="111111"/>
          <w:sz w:val="28"/>
          <w:szCs w:val="28"/>
          <w:rtl w:val="true"/>
          <w:lang w:bidi="ar-SA"/>
        </w:rPr>
        <w:t xml:space="preserve">. </w:t>
      </w:r>
      <w:bookmarkStart w:id="57" w:name="pg11938_98796"/>
    </w:p>
    <w:p>
      <w:pPr>
        <w:pStyle w:val="Heading2"/>
        <w:numPr>
          <w:ilvl w:val="1"/>
          <w:numId w:val="1"/>
        </w:numPr>
        <w:rPr/>
      </w:pPr>
      <w:bookmarkStart w:id="58" w:name="__RefHeading___Toc14765512_73709187"/>
      <w:bookmarkStart w:id="59" w:name="_Toc21"/>
      <w:bookmarkEnd w:id="57"/>
      <w:bookmarkEnd w:id="58"/>
      <w:r>
        <w:rPr>
          <w:rtl w:val="true"/>
        </w:rPr>
        <w:t>كتاب الأيمان والنذور</w:t>
      </w:r>
      <w:bookmarkEnd w:id="59"/>
    </w:p>
    <w:p>
      <w:pPr>
        <w:pStyle w:val="Heading3"/>
        <w:numPr>
          <w:ilvl w:val="2"/>
          <w:numId w:val="1"/>
        </w:numPr>
        <w:rPr/>
      </w:pPr>
      <w:bookmarkStart w:id="60" w:name="__RefHeading___Toc14765514_73709187"/>
      <w:bookmarkStart w:id="61" w:name="_Toc22"/>
      <w:bookmarkEnd w:id="60"/>
      <w:r>
        <w:rPr>
          <w:rtl w:val="true"/>
        </w:rPr>
        <w:t xml:space="preserve">القول </w:t>
      </w:r>
      <w:r>
        <w:rPr>
          <w:rtl w:val="true"/>
        </w:rPr>
        <w:t xml:space="preserve">: </w:t>
      </w:r>
      <w:r>
        <w:rPr>
          <w:rtl w:val="true"/>
        </w:rPr>
        <w:t>في اليمين</w:t>
      </w:r>
      <w:bookmarkEnd w:id="61"/>
    </w:p>
    <w:p>
      <w:pPr>
        <w:pStyle w:val="BookText"/>
        <w:rPr/>
      </w:pPr>
      <w:r>
        <w:rPr>
          <w:rFonts w:ascii="Amiri" w:hAnsi="Amiri" w:eastAsia="Amiri" w:cs="Amiri"/>
          <w:color w:val="111111"/>
          <w:sz w:val="28"/>
          <w:sz w:val="28"/>
          <w:szCs w:val="28"/>
          <w:rtl w:val="true"/>
          <w:lang w:bidi="ar-SA"/>
        </w:rPr>
        <w:t xml:space="preserve">ويطلق عليها الحلف والقسم ، وهي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تأكيداً وتحقيقاً للإخبار بوقوع شيء ماضياً أو حالاً أو استقبالاً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يُقرن به الطلب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بها حثّ المسؤول على إنجاح المقصود ، كقول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 لُك باللّه أن تفعل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العقد ، وهي ما يقع تأكيداً وتحقيقاً لما بنى عليه والتزم به من إيقاع أمر أو تركه في الآتي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لأصومنّ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لأتركنّ شرب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 نّه لا ينعقد القسم الأوّل ، ولا يترتّب عليه شيء سوى الإثم فيما كان كاذباً في إخباره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ينعقد القسم الثاني ، ولا يترتّب عليه شيء من إثم أو كفّارة ؛ لا على الحالف في إحلافه ، ولا على المحلوف عليه في حنثه وعدم إنجاح مسؤوله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فهو الذي ينعقد عند اجتماع الشرائط الآتية ، ويجب برّه والوفاء به ، ويحرم حنثه ، ويترتّب على حنثه الكفّارة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اليمين إلاّ باللفظ ، أو ما يقوم مقامه كإشارة الأخرس ، </w:t>
      </w:r>
    </w:p>
    <w:p>
      <w:pPr>
        <w:pStyle w:val="BookText"/>
        <w:rPr/>
      </w:pPr>
      <w:r>
        <w:rPr>
          <w:rFonts w:ascii="Amiri" w:hAnsi="Amiri" w:eastAsia="Amiri" w:cs="Amiri"/>
          <w:color w:val="111111"/>
          <w:sz w:val="28"/>
          <w:sz w:val="28"/>
          <w:szCs w:val="28"/>
          <w:rtl w:val="true"/>
          <w:lang w:bidi="ar-SA"/>
        </w:rPr>
        <w:t xml:space="preserve">ولا تنعقد بالكتابة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يعتبر فيها العربية ، خصوصاً في متعلّقاتها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اليمين إلاّ إذا كان المقسم به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بذكر اسمه العلمي المختصّ به كلفظ الجلالة ، ويُلحق به ما لا يطلق على غيره كالرحمان ، أو بذكر الأوصاف والأفعال المختصّة به التي لا يشاركه فيها غيره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 أو بذكر الأوصاف والأفعال المشتركة التي تطلق عليه تعالى وعلى غيره لكن الغالب إطلاقها عليه بحيث ينصرف عند الإطلاق إليه تعالى كالربّ والخالق والبارئ والرازق والرحيم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تنعقد بما لا ينصرف إليه ، كالموجود والحيّ والسميع والبصير والقادر ؛ وإن نوى بها الحلف بذاته المقدّسة على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انعقاد اليمين أن يكون الحلف باللّه تعالى لا بغيره ، فكلّ ما صدق عرفاً أ نّه حلف به تعالى انعقدت اليمين به ، والظاهر صدق ذلك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بكبرياء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انعقادها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وإن لا يخلو من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انعقادها أن يكون إنشاء القسم بحروفه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كذا ، بل لو أنشأه بصيغتي القسم والحلف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يكفي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لفظ الجلالة أو ما هو بمنزلته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تنعقد اليمين بالحلف بالنبي صلی الله علیه و آله وسلم والأئمّة علیهم السلام وسائر </w:t>
      </w:r>
    </w:p>
    <w:p>
      <w:pPr>
        <w:pStyle w:val="BookText"/>
        <w:rPr/>
      </w:pPr>
      <w:r>
        <w:rPr>
          <w:rFonts w:ascii="Amiri" w:hAnsi="Amiri" w:eastAsia="Amiri" w:cs="Amiri"/>
          <w:color w:val="111111"/>
          <w:sz w:val="28"/>
          <w:sz w:val="28"/>
          <w:szCs w:val="28"/>
          <w:rtl w:val="true"/>
          <w:lang w:bidi="ar-SA"/>
        </w:rPr>
        <w:t xml:space="preserve">النفوس المقدّسة المعظّمة ، ولا بالقرآن الكريم ولا بالكعبة المشرّفة وسائر الأمكنة المحترمة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تنعقد اليمين بالطلاق ونحوه ؛ بأن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طالق إن فعلت كذا ، أو إن 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يؤثّر مثل هذه اليمين لا في حصول الطلاق ونحوه بالحنث ، ولا في ترتّب إثم أو كفّارة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اليمين بالبراءة من اللّه تعالى أو من رسوله صلی الله علیه و آله وسلم أو من دينه أو من الأئمّة علیهم السلام ؛ بأن يقول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اللّه أو من دين الإسلام إن فعلت كذا ، أو لم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يؤثّر في ترتّب الإثم أو الكفّارة على حنثه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الحلف بنفسه حرام ، ويأثم حالفه ؛ من غير فرق بين الصدق والكذب والحنث وعدمه ، بل الأحوط تكفير الحالف بإطعام عشرة مساكين لكلّ مسكين مُدّ ، ويستغفر اللّه 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تنعقد ؛ بأن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أفعل كذا فأنا يهودي ، أو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علّق اليمين على مشيّة اللّه تعالى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المقصود التعليق على مشيّته تعالى ، لا مجرّد التبرّك بهذه الكلمة ، لا تنعقد حتّى فيما كان المحلوف عليه فعل واجب أو ترك حرام ، بخلاف ما إذا علّق على مشيّة غيره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فإنّه تنعقد على تقدير مشيّته ، فإن قال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شئتُ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انعقدت ويتحقّق الحنث بتركه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تنعقد ، ولو لم يعلم أ نّه شاء أو لا ، لا يترتّب عليه أثر وحنث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علّق على شيء آخر غير المشيّة ، فإنّه تنعقد على تقدير حصول المعلّق عليه ، فيحنث لو لم يأت بالمحلوف عليه على ذلك التقدير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وانتفاء </w:t>
      </w:r>
    </w:p>
    <w:p>
      <w:pPr>
        <w:pStyle w:val="BookText"/>
        <w:rPr/>
      </w:pPr>
      <w:r>
        <w:rPr>
          <w:rFonts w:ascii="Amiri" w:hAnsi="Amiri" w:eastAsia="Amiri" w:cs="Amiri"/>
          <w:color w:val="111111"/>
          <w:sz w:val="28"/>
          <w:sz w:val="28"/>
          <w:szCs w:val="28"/>
          <w:rtl w:val="true"/>
          <w:lang w:bidi="ar-SA"/>
        </w:rPr>
        <w:t xml:space="preserve">الحجر في متعلّقه ، فلا تنعقد يمين الصغير والمجنون مطبقاً أو أدواراً حال دوره ، ولا المكره ولا السكران ، بل ولا الغضبان في شدّة الغضب السالب للقصد ، ولا المحجور عليه فيما حجر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يمين الولد مع منع الوالد ، ولا يمين الزوجة مع منع الزوج ، إلاّ أن يكون المحلوف عليه فعل واجب أو ترك حرام وكان المنع متوجّهاً إليه ، وأمّا إذا كان متوجّهاً إلى الحلف فلا يبعد عدم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حلفا في غير ذلك كان للأب أو الزوج حلّ اليمين وارتفع أثرها ، فلا حنث ولا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إذنهما ورضاهما في انعقاد يمينهما ؛ حتّى أ نّه لو لم يطّلعا على حلفهما أو لم يحلاّ مع علمهما لم تنعقد أصلاً ، أو لا بل كان منعهما مانعاً عن انعقادها وحلّهما رافعاً لاستمرارها ، فتصحّ وتنعقد في الصورتين المزبورتين ؟ قولان ، أوّلهما لا يخلو من رجحان ، فحينئذٍ لا يبعد عدم الانعقاد بدون إذنهما ؛ حتّى في فعل واجب أو ترك حرام ، لكن لا يُترك الاحتياط خصوصاً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انعقاد اليمين لو تعلّقت بفعل واجب أو مستحبّ أو بترك حرام أو مكروه ، وفي عدم انعقادها لو تعلّقت بفعل حرام أو مكروه أو بترك واجب أو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المباح المتساوي الطرفين في نظر الشرع ، فإن ترجّح فعله على تركه بحسب المنافع والأغراض العقلائية الدنيوية أو العكس ، فلا إشكال في انعقادها إذا تعلّقت بطرفه الراجح ، وعدم انعقادها لو تعلّقت بطرفه المرجوح ، ولو ساوى طرفاه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الدنيا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تنعقد إن تعلّقت به فعلاً أو تركاً ؟ قولان ، أشهرهما وأحوطهما أوّلهما ، بل لا يخلو من قوّة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تنعقد اليمين على ما كان مرجوحاً ، تنحلّ إن تعلّقت </w:t>
      </w:r>
    </w:p>
    <w:p>
      <w:pPr>
        <w:pStyle w:val="BookText"/>
        <w:rPr/>
      </w:pPr>
      <w:r>
        <w:rPr>
          <w:rFonts w:ascii="Amiri" w:hAnsi="Amiri" w:eastAsia="Amiri" w:cs="Amiri"/>
          <w:color w:val="111111"/>
          <w:sz w:val="28"/>
          <w:sz w:val="28"/>
          <w:szCs w:val="28"/>
          <w:rtl w:val="true"/>
          <w:lang w:bidi="ar-SA"/>
        </w:rPr>
        <w:t xml:space="preserve">براجح ثمّ صار مرجوحاً ، ولو عاد إلى الرجحان لم تعد اليمين بعد انحلالها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تنعقد اليمين على المقدور دون غيره ، ولو كان مقدوراً ثمّ طرأ عليه العجز بعدها ، انحلّت إذا كان عجزه في تمام الوقت المضروب للمحلوف عليه ، أو أبداً إذا كان الحلف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العسر والحرج الرافعين للتكليف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انعقدت اليمين وجب عليه الوفاء بها ، وحرمت عليه مخالفتها ، ووجبت الكفّارة بحنثها ، والحنث الموجب للكفّارة هي المخالفة عمداً ، فلو كانت جهلاً أو نسياناً أو اضطراراً أو إكراهاً فلا حنث ولا 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متعلّق اليمين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له وقتاً تعيّن ، وكان الوفاء بها بالإتيان به في وقته ، وحنثها بعدم الإتيان فيه وإن أتى به في وقت آخر ، وإن أطلق كان الوفاء بها بإيجاده في أيّ وقت كان ولو مرّة واحدة ، وحنثها بتركه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التكرار ولا الفور والبدار ، ويجوز له التأخير ولو بالاختيار إلى أن يظنّ الفوت لظنّ طروّ العجز أو عروض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متعلّقها الترك ، كما إذا حلف أن لا يشرب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قيّده بزمان كان حنثها بإيجاده ولو مرّة في ذلك الزمان ، وإن أطلق كان مقتضاه التأبيد مدّة العمر ، فلو أتى به مدّته ولو مرّة تحقّق الحنث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المحلوف عليه الإتيان بعمل ، كصوم يوم ؛ سواء كان مقيّداً بزمان كصوم يوم من شعبان ، أو مطلقاً ، لم يكن له إلاّ حنث واحد بتركه في الوقت المضروب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ترك عمل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قيّده </w:t>
      </w:r>
      <w:bookmarkStart w:id="62" w:name="pg11938_98801"/>
    </w:p>
    <w:p>
      <w:pPr>
        <w:pStyle w:val="BookText"/>
        <w:rPr/>
      </w:pPr>
      <w:bookmarkEnd w:id="62"/>
      <w:r>
        <w:rPr>
          <w:rFonts w:ascii="Amiri" w:hAnsi="Amiri" w:eastAsia="Amiri" w:cs="Amiri"/>
          <w:color w:val="111111"/>
          <w:sz w:val="28"/>
          <w:sz w:val="28"/>
          <w:szCs w:val="28"/>
          <w:rtl w:val="true"/>
          <w:lang w:bidi="ar-SA"/>
        </w:rPr>
        <w:t xml:space="preserve">بزمان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فالوفاء بها بتركه في الوقت المضروب أو مطلقاً ، وحنثها بإيقاعه ولو مرّة واحدة ، فلو أتى به حنث وانحلّت اليمين ، فلو أتى به مراراً لم يحنث إلاّ مرّة واحدة ، فلا تتكرّر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الأمر كذلك لو حلف على أن يصوم كلّ خميس ، أو حلف أن لا يشرب الدخان كلّ جمعة ، فلا يتكرّر الحنث والكفّارة لو ترك الصوم في أكثر من يوم ، أو شرب الدخان في أكثر من جمعة ، وتنحلّ اليمين بالمخالفة الاُولى ، والاحتياط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أو إطعام عشرة مساكين ، أو كسوتهم ، فإن لم يقدر فصيام ثلاثة أيّام ، وسيجيء تفصيلها في الكفّارات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الأيمان الصادقة كلّها مكروهة ؛ سواء كانت على الماضي أو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قصد بها دفع مظلمة عن نفسه أو غيره من إخوانه ، جاز بلا كراهة ولو كذباً ، بل ربما تجب اليمين الكاذبة لدفع ظالم عن نفسه أو عرضه ، أو عن نفس مؤمن أو عرضه ، والأقوى عدم وجوب التورية وإن أحسنها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الحلف بغير اللّه في الماضي والمستقبل وإن لم يترتّب على مخالفته إثم ولا كفّارة ، كما أ نّه ليس قسماً فاصلاً في الدعاوي والمرافعات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765516_73709187"/>
      <w:bookmarkStart w:id="64" w:name="_Toc23"/>
      <w:bookmarkEnd w:id="63"/>
      <w:r>
        <w:rPr>
          <w:rtl w:val="true"/>
        </w:rPr>
        <w:t xml:space="preserve">القول </w:t>
      </w:r>
      <w:r>
        <w:rPr>
          <w:rtl w:val="true"/>
        </w:rPr>
        <w:t xml:space="preserve">: </w:t>
      </w:r>
      <w:r>
        <w:rPr>
          <w:rtl w:val="true"/>
        </w:rPr>
        <w:t>في النذر</w:t>
      </w:r>
      <w:bookmarkEnd w:id="6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هو الالتزام بعمل للّه تعالى على نحو مخصوص ، ولا ينعقد بمجرّد النيّة ، بل لا بدّ من الصيغة ، وهي ما كان مفادها جعل فعل أو ترك على ذمّته للّه تعالى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 أو أن أترك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الصيغة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 أو يُجزي غير هذه اللفظة من </w:t>
      </w:r>
    </w:p>
    <w:p>
      <w:pPr>
        <w:pStyle w:val="BookText"/>
        <w:rPr/>
      </w:pPr>
      <w:r>
        <w:rPr>
          <w:rFonts w:ascii="Amiri" w:hAnsi="Amiri" w:eastAsia="Amiri" w:cs="Amiri"/>
          <w:color w:val="111111"/>
          <w:sz w:val="28"/>
          <w:sz w:val="28"/>
          <w:szCs w:val="28"/>
          <w:rtl w:val="true"/>
          <w:lang w:bidi="ar-SA"/>
        </w:rPr>
        <w:t xml:space="preserve">أسمائه المختصّة ، كما تقدّم في اليمين ؟ الظاهر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انعقاده بما يرادف القول المزبور من كلّ لغة ، خصوصاً لمن لا يُحسن العربية ، ولو اقتصر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وإن نوى في ضميره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نذرت للّه أن أصوم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نذر صوم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على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وانتفاء الحجر في متعلّق نذره ، فلا ينعقد نذر الصبيّ وإن كان مميّزاً وبلغ عشراً ، ولا المجنون ولو أدوارياً حال دوره ، ولا المكره ، ولا السكران ، بل ولا الغضبان غضباً رافعاً للقصد ، ولا السفيه المحجور عليه إن كان المنذور مالاً ولو في ذمّته ، ولا المفلّس المحجور عليه إن كان المنذور من المال الذي حجر عليه وتعلّق به حقّ الغرماء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نذر الزوجة مع منع الزوج ؛ وإن كان متعلّقاً بمالها ولم يكن العمل به مانعاً عن حقّه ، بل الظاهر اشتراط انعقاده بإذنه ، ولو أذن لها فنذرت انعقد ، وليس له بعد ذلك حلّه ولا المنع عن الوفاء به ، ولا يشترط نذر الولد بإذن والده على الأظهر ، وليس له حلّه ولا منعه عن الوفاء به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نذر برّ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المجازاة ، وهو ما علّق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شكراً لنعمة دنيوية أو اُخروية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وفّقت لزيارة بيت اللّه فللّه عليّ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استدفاعاً لبليّة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شفى اللّه مريضي فللّه عليّ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نذر زجر ، وهو ما علّق على فعل حرام أو مكروه ؛ زجراً للنفس عن ارتكابهما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تعمّدت الكذب ، أو بلت في الماء ،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ترك واجب أو مستحبّ زجراً </w:t>
      </w:r>
    </w:p>
    <w:p>
      <w:pPr>
        <w:pStyle w:val="BookText"/>
        <w:rPr/>
      </w:pPr>
      <w:r>
        <w:rPr>
          <w:rFonts w:ascii="Amiri" w:hAnsi="Amiri" w:eastAsia="Amiri" w:cs="Amiri"/>
          <w:color w:val="111111"/>
          <w:sz w:val="28"/>
          <w:sz w:val="28"/>
          <w:szCs w:val="28"/>
          <w:rtl w:val="true"/>
          <w:lang w:bidi="ar-SA"/>
        </w:rPr>
        <w:t xml:space="preserve">لها عن 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نذر تبرّع ، وهو ما كان مطلقاً ولم يعلّق على شيء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غداً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ولا خلاف في انعقاد الأوّلين ، وفي انعقاد الأخير قولان ، أقواهما الانعقاد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متعلّق النذر مطلقاً أن يكون مقدوراً للناذر ، وأن يكون طاعة للّه تعالى ؛ صلاة أو صوماً أو حجّاً ونحوها ممّا يعتبر في صحّتها القربة ، أو أمراً ندب إليه الشرع ويصحّ التقرّب به ، كزيارة المؤمنين وتشييع الجنازة وعيادة المرضى وغيرها ، فينعقد في كلّ واجب أو مندوب ولو كفائياً إذا تعلّق بفعله ، وفي كلّ حرام أو مكروه إذا تعلّق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نذر أكل طعام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به معنىً راجحاً ، كما لو قصد بأكله التقوّي على العبادة ، أو بتركه منع النفس عن الشهوة ، فلا إشكال في انعقاده ، كما لا إشكال في عدم الانعقاد فيما إذا صار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اقترانه ببعض العوارض مرجوحاً ولو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يقصد به معنىً راجحاً ، ولم يطرأ عليه ما يوجب رجحانه أو مرجوحيته ، فالظاهر عدم انعقاده ، لكن لا ينبغي ترك الاحتياط فيه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معلّق على أمر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شكر ونذر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المعلّق عليه في نذر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فعل الناذر ، أو من فعل غيره ، أو من فعل اللّه تعالى ، ولا بدّ في الجميع من أن يكون أمراً صالحاً لأن يشكر عليه ؛ حتّى يقع المنذور مجازاةً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فعل الناذر ، فلا بدّ أن يكون طاعة للّه تعالى ؛ من فعل واجب أو مندوب ، أو ترك حرام أو مكروه ، فيلتزم بالمنذور شكراً للّه تعالى حيث وفّقه عليها ، فلو علّقه شكراً </w:t>
      </w:r>
    </w:p>
    <w:p>
      <w:pPr>
        <w:pStyle w:val="BookText"/>
        <w:rPr/>
      </w:pPr>
      <w:r>
        <w:rPr>
          <w:rFonts w:ascii="Amiri" w:hAnsi="Amiri" w:eastAsia="Amiri" w:cs="Amiri"/>
          <w:color w:val="111111"/>
          <w:sz w:val="28"/>
          <w:sz w:val="28"/>
          <w:szCs w:val="28"/>
          <w:rtl w:val="true"/>
          <w:lang w:bidi="ar-SA"/>
        </w:rPr>
        <w:t xml:space="preserve">على ترك واجب أو مندوب أو فعل حرام أو مكروه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فعل غيره ، فلا بدّ أن يكون فيه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دينية أو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للناذر صالحة للشكر عليها شرعاً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ينعقد في عكسه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شاع بين الناس المنكرات فللّه عليّ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فعل اللّه تعالى لزم أن يكون أمراً يسوغ تمنّيه ، ويحسن طلبه منه تعالى ، كشفاء مريض ، أو هلاك عدوّ ديني ، أو أمنٍ في البلاد ونحوها ، فلا ينعقد في عكسه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أهلك اللّه هذا المؤمن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 القحط في البلاد فكذا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نذر الزجر فلا بدّ وأن يكون الشرط والمعلّق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اختيارياً للناذر ، وكان صالحاً لأن يُزجر عنه حتّى يقع النذر زاجراً عنه ، كفعل حرام أو مكروه أو ترك واجب أو 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الشرط فعلاً اختيارياً للناذر ، فالنذر المعلّق عليه قابل لأن يكون نذر شكر وأن يكون نذر زجر ، والمائز هو القصد ، مثلاً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مقام زجر النفس وصرفها عن الشرب ، وإنّما أوجب على نفسه شيئاً على تقدير شربه ليكون زاجراً عنه ، فهو نذر زجر فينعقد ، وإن كان في مقام تنشيط النفس وترغيبها ، وقد جعل المنذور جزاءً لصدوره منه وتهيّؤ أسبابه له ، كان نذر شكر ، فلا ينعقد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الصلاة أو الصوم أو الصدقة في زمان معيّن تعيّن ، فلو أتى بها في غيره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نذرها في مكان فيه رجحان ، فلا يجزي في غيره وإن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نذرها في مكان ليس فيه رجحان ، ففي انعقاده وتعيّنه وجهان بل قولان ، أقواهما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نذر إيقاع بعض فرائضه أو بعض نوافله الراتبة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أو صوم شهر رمضان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أو بلد لا </w:t>
      </w:r>
    </w:p>
    <w:p>
      <w:pPr>
        <w:pStyle w:val="BookText"/>
        <w:rPr/>
      </w:pPr>
      <w:r>
        <w:rPr>
          <w:rFonts w:ascii="Amiri" w:hAnsi="Amiri" w:eastAsia="Amiri" w:cs="Amiri"/>
          <w:color w:val="111111"/>
          <w:sz w:val="28"/>
          <w:sz w:val="28"/>
          <w:szCs w:val="28"/>
          <w:rtl w:val="true"/>
          <w:lang w:bidi="ar-SA"/>
        </w:rPr>
        <w:t xml:space="preserve">رجحان فيه بحيث لم يتعلّق النذر بأصل الصلاة والصيام ، بل بإيقاعهما في المكان الخاصّ ، فالظاهر عدم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يطرأ عليه عنوان راجح ، مثل كونه أفرغ للعبادة ، أو أبعد عن الرياء ، ونحو ذلك ، وإلاّ فلا إشكال في الانعقاد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صوماً ولم يعيّن العدد كفى صوم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صلاة ولم يعيّن الكيفية والكمّية ، فلا يبعد إجزاء ركعة الوتر ، إلاّ أن يكون قصده غير الرواتب ، فلا يجزي إلاّ الإتيان بركعتين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صدقة ولم يعيّن جنسها ومقدارها كفى أقلّ ما يتناوله الاسم ، ولو نذر أن يأتي بفعل قربي ، يكفي كلّ ما هو كذلك ولو تسبيحة واحدة ، أو الصلاة على النبي وآله صلوات اللّه عليهم ، أو التصدّق بشيء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 بالتتابع أو التفريق تعيّن ، وإلاّ تخيّر بينهما ، وكذا لو نذر صيام سنة ، فإنّ الظاهر مع الإطلاق كفاية اثني عشر شهراً ولو متفرّقاً ، بل وكذا لو نذر صيام شهر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ثلاثين يوماً ولو متفرّقاً ، كما يكفي صوم ما بين الهلالين من شهر ولو ناقصاً ، وله أن يأتي بالشهر ملفّقاً ، فيشرع في أثناء شهر ويكمّل من الثاني مقدار ما مضى من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أتى به متفرّقاً لا يجوز الاكتفاء بمقدار الشهر الناقص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صيام سنة معيّنة استثني منها العيدان ، فيفطر فيهما ، ولا قضاء عليه ، وكذا يفطر في الأيّام التي عرض فيها ما لا يجوز معه الصيام ؛ من مرض أو حيض أو نفاس أو سفر ، لكن يجب القضاء على الأقوى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 بعضها أحد العيدين أو أحد العوارض المبيحة للإفطار من مرض أو حيض أو نفاس أو سفر أفطر ، </w:t>
      </w:r>
    </w:p>
    <w:p>
      <w:pPr>
        <w:pStyle w:val="BookText"/>
        <w:rPr/>
      </w:pPr>
      <w:r>
        <w:rPr>
          <w:rFonts w:ascii="Amiri" w:hAnsi="Amiri" w:eastAsia="Amiri" w:cs="Amiri"/>
          <w:color w:val="111111"/>
          <w:sz w:val="28"/>
          <w:sz w:val="28"/>
          <w:szCs w:val="28"/>
          <w:rtl w:val="true"/>
          <w:lang w:bidi="ar-SA"/>
        </w:rPr>
        <w:t xml:space="preserve">ويجب عليه القضاء على الأقوى في غير العيدين والسفر ، وعلى الأحوط فيهما وإن لا يخلو من قوّة بالنسبة إلى العيدين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يوم معيّن فأفطره عمداً ، يجب قضاؤه مع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يوم معيّن جاز له السفر وإن كان غير ضروري ، ويفطر ثمّ يقضيه ولا كفّارة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زيارة أحد الأئمّة علیهم السلام أو بعض الصالحين لزم ، ويكفي الحضور والسلام على المزور ، والظاهر عدم وجوب غسل الزيارة وصلاتها مع عدم ذكرهما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عيّن إماماً لم يجز غيره وإن كانت زيارته أفضل ، كما أ نّه لو عجز عن زيارة من عيّنه لم يجب زيارة غيره بدلاً عنه ، وإن عيّن للزيارة زماناً تعيّن ، فلو تركها في وقتها عامداً حنث وتجب الكفّارة ، والأقوى عدم وجوب القضاء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أن يحجّ أو يزور الحسين علیه السلام ماشياً ، انعقد مع القدرة وعدم الضرر ، فلو حجّ أو زار راكباً مع القدرة على المشي فإن كان النذر مطلقاً ولم يعيّن الوقت أعاد ماشياً ، وإن عيّن وقتاً وفات عمداً حنث وعليه الكفّارة ، والأقوى عدم وجوب القضاء ، وكذلك الحال لو ركب في بعض الطريق ومشى في بعضه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لمن نذر الحجّ أو الزيارة ماشياً أن يركب البحر ، أو يسلك طريقاً يحتاج إلى ركوب السفينة ونحوها ؛ ولو لأجل العبور من الشطّ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الطريق في البحر ، فإن كان كذلك من أوّل الأمر لم ينعقد ، إلاّ إذا كان مراده فيما يمكن المشي ، فيجب في سائر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طرأ ذلك بعد النذر ، </w:t>
      </w:r>
    </w:p>
    <w:p>
      <w:pPr>
        <w:pStyle w:val="BookText"/>
        <w:rPr/>
      </w:pPr>
      <w:r>
        <w:rPr>
          <w:rFonts w:ascii="Amiri" w:hAnsi="Amiri" w:eastAsia="Amiri" w:cs="Amiri"/>
          <w:color w:val="111111"/>
          <w:sz w:val="28"/>
          <w:sz w:val="28"/>
          <w:szCs w:val="28"/>
          <w:rtl w:val="true"/>
          <w:lang w:bidi="ar-SA"/>
        </w:rPr>
        <w:t xml:space="preserve">فإن كان مطلقاً وتوقّع المكنة من طريق البرّ والمشي منه فيما بعد انتظر ، وإن كان معيّناً وطرأ ذلك في الوقت ، أو مطلقاً ولم يتمكّن مطلقاً ، سقط عنه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طرأ لناذر المشي العجز عنه في بعض الطريق دون بعض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مقدار ما يستطيع ويركب في البعض ، والأحوط الأولى سياق بدنة في نذر الحجّ ، ولو اضطرّ إلى ركوب السفينة فالأحوط أن يقوم فيها بقدر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التصدّق بعين شخصية تعيّنت ، ولا يجزي مثلها أو قيمتها مع وجودها ، ومع التلف فإن كان لا بإتلاف منه انحلّ النذر ولا شيء عليه ، وإن كان بإتلاف منه ضمنها بالمثل أو القيمة على الأحوط ، فيتصدّق بالبدل ، ويكفّر أيضاً على الأقوى إن كان الإتلاف اختيارياً عمدياً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الصدقة على شخص معيّن لزم ، ولا يملك المنذور له الإبراء منه ، فلا يسقط عن الناذر بإبرائه ، ولا يلزم على المنذور له القبول ، فإن امتنع عنه لا يبعد عدم انحلال النذر ، إلاّ إذا امتنع في تمام الوقت المضروب له في الموقّت ، ومطلقاً في غيره ، فلو رجع عن امتناعه في الموقّت قبل خروج وقته وفي غيره ، يجب التصدّق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نذره الصدقة بعين معيّنة فامتنع عن قبولها جاز له إتلافها ، ولا ضمان عليه لو رجع ولا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الناذر قبل أن يفي بالنذر يخرج من أصل تركته ، وكذا كلّ نذر تعلّق بالمال كسائر الواجبات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المنذور له قبل أن يتصدّق عليه ، قام وارثه مقامه على احتمال مطابق للاحتياط ، سيّما إذا كان متعلّق النذر إعطاء شيء معيّن فمات قبل قبضه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شيئاً لمشهد من المشاهد المشرّفة صرفه في مصالحه ، كتعميره وضيائه وطيبه وفرشه ، والأحوط عدم التجاوز عن نحو تلك المصالح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نذر شيئاً للإمام علیه السلام أو بعض أولاده ، فالظاهر جواز صرفه في سبل الخير بقصد رجوع ثوابه إلى المنذور له ؛ من غير فرق بين الصدقة على المساكين وإعانة الزائرين ، وغيرهما من وجوه الخير ، كبناء المسجد والقنطرة ونحو ذلك ، وإن كان الأحوط الاقتصار على معونة زوّارهم وصلة من يلوذ بهم ؛ من المجاورين المحتاجين والصلحاء من الخدّام المواظبين بشؤون مشاهدهم وإقامة مجالس تعزيتهم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يكن في قصد الناذر جهة خاصّة أو انصراف إلى جهة خاصّة ، وإلاّ اقتصر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عيّن شاة للصدقة ، أو لأحد الأئمّة علیهم السلام ، أو لمشهد من المشاهد ونحو ذلك ، يتبعها نماؤها المتّصل كالسمن ، وأمّا المنفصل فلا يترك الاحتياط في الحمل واللبن ، بل لا يخلو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النتاج الموجود قبل النذر واللبن المحلوب كذلك فلمالكه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التصدّق بجميع ما يملكه لزم ، فإن شقّ عليه قوّم الجميع بقيمة عادلة على ذمّته ، وتصرّف في أمواله بما شاء وكيف شاء ، ثمّ يتصدّق عمّا في ذمّته شيئاً فشيئاً ويحسب إلى أن يوفي التمام ، فإن بقي منه شيء أوصى بأن يؤدّى ممّا تركه بعد موته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الناذر عن المنذور في وقته إن كان موقّتاً ، ومطلقاً إن كان مطلقاً ، انحلّ نذره وسقط عنه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نذر صوماً فعجز عنه تصدّق عن كلّ يوم بمُدّ من طعام على الأقوى ، والأحوط مُدّان </w:t>
      </w:r>
      <w:r>
        <w:rPr>
          <w:rFonts w:eastAsia="Amiri" w:cs="Amiri" w:ascii="Amiri" w:hAnsi="Amiri"/>
          <w:color w:val="111111"/>
          <w:sz w:val="28"/>
          <w:szCs w:val="28"/>
          <w:rtl w:val="true"/>
          <w:lang w:bidi="ar-SA"/>
        </w:rPr>
        <w:t xml:space="preserve">. </w:t>
      </w:r>
      <w:bookmarkStart w:id="65" w:name="pg11938_98809"/>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كاليمين في أنّه إذا تعلّق بإيجاد عمل من صوم أو صلاة أو صدقة أو غيرها ؛ فإن عيّن له وقتاً تعيّن ، ويتحقّق الحنث ، وتجب الكفّارة بتركه فيه ، فإن كان صوماً يجب قضاؤه على الأقوى ، وإن كان صلاة يقضيها على الأحوط ، وأمّا غيرهما فالظاهر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مطلقاً كان وقته العمر ، وجاز له التأخير إلى أن يظنّ بالوفاة فيتضيّق ، ويتحقّق الحنث بتركه مدّة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المنذور فعل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ترك شيء ففي الموقّت حنثه بإيجاده فيه ولو مرّة ، وفي المطلق بإيجاده مدّة حياته ولو مرّة ، ولو أتى به تحقّق الحنث وانحلّ النذر ، كما مرّ في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يتحقّق الحنث الموجب للكفّارة بمخالفة النذر اختياراً ، فلو أتى بشيء تعلّق النذر بتركه ؛ نسياناً أو جهلاً أو اضطراراً أو إكراهاً ، لم يترتّب عليه شيء ، بل الظاهر عدم انحلال النذر به ، فيجب الترك بعد ارتفاع العذر ؛ لو كان النذر مطلقاً أو موقّتاً وقد بقي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إن برئ مريضه أو قدم مسافره صام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أنّ المريض برئ والمسافر قدم قبل النذر لم يلزم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حنث النذر ككفّارة من أفطر يوماً من شهر رمضان على الأقوى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765518_73709187"/>
      <w:bookmarkStart w:id="67" w:name="_Toc24"/>
      <w:bookmarkEnd w:id="66"/>
      <w:r>
        <w:rPr>
          <w:rtl w:val="true"/>
        </w:rPr>
        <w:t xml:space="preserve">القول </w:t>
      </w:r>
      <w:r>
        <w:rPr>
          <w:rtl w:val="true"/>
        </w:rPr>
        <w:t xml:space="preserve">: </w:t>
      </w:r>
      <w:r>
        <w:rPr>
          <w:rtl w:val="true"/>
        </w:rPr>
        <w:t>في العهد</w:t>
      </w:r>
      <w:bookmarkEnd w:id="6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ينعقد العهد بمجرّد النيّة ، بل يحتاج إلى الصيغة على الأقوى ، وصورتها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مطلقاً ومعلّقاً على شرط كالنذر ، والظاهر أنّه يعتبر في المعلّق عليه إن كان مشروطاً ما اعتبر فيه في النذر </w:t>
      </w:r>
    </w:p>
    <w:p>
      <w:pPr>
        <w:pStyle w:val="BookText"/>
        <w:rPr/>
      </w:pPr>
      <w:r>
        <w:rPr>
          <w:rFonts w:ascii="Amiri" w:hAnsi="Amiri" w:eastAsia="Amiri" w:cs="Amiri"/>
          <w:color w:val="111111"/>
          <w:sz w:val="28"/>
          <w:sz w:val="28"/>
          <w:szCs w:val="28"/>
          <w:rtl w:val="true"/>
          <w:lang w:bidi="ar-SA"/>
        </w:rPr>
        <w:t xml:space="preserve">المشروط ، وأمّا ما عاهد عليه فهو بالنسبة إليه كاليمين ؛ يعتبر فيه أن لا يكون مرجوحاً ديناً أو دُنيا ، ولا يعتبر فيه الرجحان ، فضلاً عن كونه طاعة ، فلو عاهد على فعل مباح لزم ، ولو عاهد على فعل كان تركه أرجح ، أو على ترك أمر كان فعله أولى ولو من جهة الدنيا لم ينعقد ، ولو لم يكن كذلك حين العهد ثمّ طرأ عليه ذلك انحلّ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العهد بعد انعقاده توجب الكفّارة ، والأظهر أنّ كفّارتها كفّارة من أفطر يوماً من شهر رمضان </w:t>
      </w:r>
      <w:r>
        <w:rPr>
          <w:rFonts w:eastAsia="Amiri" w:cs="Amiri" w:ascii="Amiri" w:hAnsi="Amiri"/>
          <w:color w:val="111111"/>
          <w:sz w:val="28"/>
          <w:szCs w:val="28"/>
          <w:rtl w:val="true"/>
          <w:lang w:bidi="ar-SA"/>
        </w:rPr>
        <w:t xml:space="preserve">. </w:t>
      </w:r>
      <w:bookmarkStart w:id="68" w:name="pg11938_98811"/>
    </w:p>
    <w:p>
      <w:pPr>
        <w:pStyle w:val="Heading2"/>
        <w:numPr>
          <w:ilvl w:val="1"/>
          <w:numId w:val="1"/>
        </w:numPr>
        <w:rPr/>
      </w:pPr>
      <w:bookmarkStart w:id="69" w:name="__RefHeading___Toc14765520_73709187"/>
      <w:bookmarkStart w:id="70" w:name="_Toc25"/>
      <w:bookmarkEnd w:id="68"/>
      <w:bookmarkEnd w:id="69"/>
      <w:r>
        <w:rPr>
          <w:rtl w:val="true"/>
        </w:rPr>
        <w:t>كتاب الكفّارات</w:t>
      </w:r>
      <w:bookmarkEnd w:id="70"/>
    </w:p>
    <w:p>
      <w:pPr>
        <w:pStyle w:val="Heading3"/>
        <w:numPr>
          <w:ilvl w:val="2"/>
          <w:numId w:val="1"/>
        </w:numPr>
        <w:rPr/>
      </w:pPr>
      <w:bookmarkStart w:id="71" w:name="__RefHeading___Toc14765522_73709187"/>
      <w:bookmarkStart w:id="72" w:name="_Toc26"/>
      <w:bookmarkEnd w:id="71"/>
      <w:r>
        <w:rPr>
          <w:rtl w:val="true"/>
        </w:rPr>
        <w:t xml:space="preserve">القول </w:t>
      </w:r>
      <w:r>
        <w:rPr>
          <w:rtl w:val="true"/>
        </w:rPr>
        <w:t xml:space="preserve">: </w:t>
      </w:r>
      <w:r>
        <w:rPr>
          <w:rtl w:val="true"/>
        </w:rPr>
        <w:t>في أقسامها</w:t>
      </w:r>
      <w:bookmarkEnd w:id="72"/>
    </w:p>
    <w:p>
      <w:pPr>
        <w:pStyle w:val="BookText"/>
        <w:rPr/>
      </w:pPr>
      <w:r>
        <w:rPr>
          <w:rFonts w:ascii="Amiri" w:hAnsi="Amiri" w:eastAsia="Amiri" w:cs="Amiri"/>
          <w:color w:val="111111"/>
          <w:sz w:val="28"/>
          <w:sz w:val="28"/>
          <w:szCs w:val="28"/>
          <w:rtl w:val="true"/>
          <w:lang w:bidi="ar-SA"/>
        </w:rPr>
        <w:t xml:space="preserve">وهي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 ومخيّرة ، وما اجتمع فيه الأمران ، وكفّارة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المرتّبة فهي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 وكفّارة قتل الخطأ ، يجب فيهما العتق ، فإن عجز فصيام شهرين متتابعين ، فإن عجز فإطعام ستّين مسكيناً ، وكفّارة من أفطر يوماً من قضاء شهر رمضان بعد الزوال ، وهي إطعام عشرة مساكين ، فإن عجز فصيام ثلاثة أيّام ، والأحوط كونها متتابعات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كفّارة من أفطر في شهر رمضان بأحد الأسباب الموجبة لها ، وكفّارة حنث النذر ، وكفّارة حنث العهد ، وكفّارة جزّ المرأة شعرها في المصاب ، وهي العتق أو صيام شهرين متتابعين أو إطعام ستّين مسكيناً مخيّراً بينها على الأظهر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اجتمع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حنث اليمين ، وكفّارة نتف المرأة شعرها وخدش وجهها في المصاب ، وشقّ الرجل ثوبه في موت ولده أو زوجته ، فيجب في جميع ذلك عتق رقبة أو إطعام عشرة مساكين أو كسوتهم مخيّراً بينها ، فإن عجز عن الجميع فصيام ثلاثة أيّام </w:t>
      </w:r>
      <w:r>
        <w:rPr>
          <w:rFonts w:eastAsia="Amiri" w:cs="Amiri" w:ascii="Amiri" w:hAnsi="Amiri"/>
          <w:color w:val="111111"/>
          <w:sz w:val="28"/>
          <w:szCs w:val="28"/>
          <w:rtl w:val="true"/>
          <w:lang w:bidi="ar-SA"/>
        </w:rPr>
        <w:t xml:space="preserve">. </w:t>
      </w:r>
      <w:bookmarkStart w:id="73" w:name="pg11938_98812"/>
    </w:p>
    <w:p>
      <w:pPr>
        <w:pStyle w:val="BookText"/>
        <w:rPr/>
      </w:pPr>
      <w:bookmarkEnd w:id="73"/>
      <w:r>
        <w:rPr>
          <w:rFonts w:ascii="Amiri" w:hAnsi="Amiri" w:eastAsia="Amiri" w:cs="Amiri"/>
          <w:color w:val="111111"/>
          <w:sz w:val="28"/>
          <w:sz w:val="28"/>
          <w:szCs w:val="28"/>
          <w:rtl w:val="true"/>
          <w:lang w:bidi="ar-SA"/>
        </w:rPr>
        <w:t xml:space="preserve">وأمّا 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كفّارة قتل المؤمن عمداً وظلماً ، وكفّارة الإفطار في شهر رمضان بالمحرّم على الأحوط ، وهي عتق رقبة مع صيام شهرين متتابعين وإطعام ستّين مسكيناً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جزّ المرأة شعرها بين جزّ تمام شعر رأسها ، أو جزّ بعضه بما يصدق عرفاً أ نّها جزّت شعرها ، كما لا فرق بين كونه في مصاب زوجها ومصاب غيره ، وبين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إلحاق الحلق والإحراق به وإن كان أحوط ، سيّما في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خدش الوجه خدش تمامه ، بل يكفي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يعتبر فيه الإدماء ، ولا عبرة بخدش غير الوجه ولو مع الإدماء ، ولا بشقّ ثوبها وإن كان على ولدها أو زوجها ، كما لا عبرة بخدش الرجل وجهه ، ولا بجزّ شعره ، ولا بشقّ ثوبه ؛ على غير ولده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فرق في الولد بين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شموله لولد الولد تأمّل ، والأحوط ذلك في ولد الابن ، والظاهر عدم الشمول لولد البنت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شمول الزوجة لغير الدائمة ، سيّما إذا كانت مدّتها طويلة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765524_73709187"/>
      <w:bookmarkStart w:id="75" w:name="_Toc27"/>
      <w:bookmarkEnd w:id="74"/>
      <w:r>
        <w:rPr>
          <w:rtl w:val="true"/>
        </w:rPr>
        <w:t xml:space="preserve">القول </w:t>
      </w:r>
      <w:r>
        <w:rPr>
          <w:rtl w:val="true"/>
        </w:rPr>
        <w:t xml:space="preserve">: </w:t>
      </w:r>
      <w:r>
        <w:rPr>
          <w:rtl w:val="true"/>
        </w:rPr>
        <w:t>في أحكام الكفّارات</w:t>
      </w:r>
      <w:bookmarkEnd w:id="7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عتق الكافر في الكفّارة مطلقاً ، فيشترط فيه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 الإجزاء الذكر والاُنثى والكبير والصغير الذي هو بحكم المسلم ؛ بأن كان أحد أبويه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في كفّارة القتل بعتق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أن يكون سالماً من العيوب التي توجب الانعتاق قهراً ، كالعمى والجذام والإقعاد والتنكيل ، ولا بأس بسائر العيوب ، </w:t>
      </w:r>
    </w:p>
    <w:p>
      <w:pPr>
        <w:pStyle w:val="BookText"/>
        <w:rPr/>
      </w:pPr>
      <w:r>
        <w:rPr>
          <w:rFonts w:ascii="Amiri" w:hAnsi="Amiri" w:eastAsia="Amiri" w:cs="Amiri"/>
          <w:color w:val="111111"/>
          <w:sz w:val="28"/>
          <w:sz w:val="28"/>
          <w:szCs w:val="28"/>
          <w:rtl w:val="true"/>
          <w:lang w:bidi="ar-SA"/>
        </w:rPr>
        <w:t xml:space="preserve">فيجزي عتق الأصمّ والأخرس وغيرهما ، ويجزي عتق الآبق وإن لم يعلم مكانه ما لم يعلم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العتق والصيام والإطعام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المشتملة على قصد العمل ، وقصد القربة ، وقصد كونه عن الكفّارة ، وتعيين نوعها لو كانت عليه أنواع متعدّدة ، فلو كانت عليه كفّارة ظهار ويمين وإفطار فأعتق عبداً ونوى التكفير ، لم يجزِ عن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المتعدّد من نوع واحد يكفي قصد النوع ، ولا يحتاج إلى تعيين آخر ، فلو أفطر أيّاماً من شهر رمضان من سنة أو سنين ، فأعتق عبداً لكفّارة الإفطار ، كفى وإن لم يعيّن اليوم الذي أفطر فيه ، وكذلك بالنسبة إلى الصيام والإطعام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كفّارة ولا يدري نوعها مع علمه باشتراكها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الإتيان بإحداها ناوياً عمّا في ذمّته ، بل لو علم أنّ عليه إعتاق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أ نّه منذور أو عن كفّارة ، كفى إعتاق عبد بقصد ما في ذمّته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العجز عن العتق الموجب للانتقال إلى غيره في المرتّبة ، بعدم الرقبة أو عدم التمكّن من شرائه ، أو غير ذلك ممّا هو مذكور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العجز عن الصيام الموجب لتعيّن الإطعام بالمرض المانع منه أو خوف زيادته بل حدوثه إن كان لمنشأ عقلائي ، وبكونه شاقّاً عليه بما لا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وجود المرض ، أو خوف حدوثه ، أو زيادته في الحال ولو مع رجاء البرء وتبدّل الأحوال ، أو يعتبر اليأس ؟ وجهان بل قولان ، لا يخلو أوّلهما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رجا البرء بعد زمان قصير يشكل الانتقال إلى الإطعام ، ولو أخّر الإطعام إلى أن برئ من المرض وتمكّن من الصوم ، تعيّن ولم يجز الإطعام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طروّ الحيض والنفاس موجباً للعجز عن الصيام والانتقال إلى الإطعام ، وكذا طروّ الاضطرار على السفر الموجب للإفطار ؛ لعدم انقطاع التتابع بطروّ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العجز والقدرة هو حال الأداء ، لا حال الوجوب ، فلو كان حال حدوث موجب الكفّارة قادراً على العتق عاجزاً عن الصيام ، فلم يعتق حتّى انعكس ، صار فرضه الصيام ، وسقط عنه وجوب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عن العتق في المرتّبة ، فشرع في الصوم ولو ساعة من النهار ، ثمّ وجد ما يعتق ، لم يلزمه العتق ، فله إتمام الصيام ويجزي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رفع اليد عن الصوم واختيار العتق وجه ، بل الظاهر أ نّه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ما يوجب استئنافه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عرض في أثنائه ما أبطل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عليه العتق مع بقاء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فيما لو عجز عن الصيام ، فدخل في الإطعام ، ثمّ زال العجز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التتابع في الصيام في جميع الكفّارات ، والحكم في بعضها مبنيّ على الاحتياط ، فلا يجوز تخلّل الإفطار ولا صوم آخر بين أيّامها وإن كان لكفّارة اُخرى ؛ من غير فرق بين ما وجب فيه شهران مرتّباً على غيره أو مخيّراً أو جمعاً ، وكذا بين ما وجب فيه شهران ، أو ثلاثة أيّام ككفّارة اليمين ، ومتى أخلّ بالتتابع وجب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الشروع في الصوم من زمان يعلم بتخلّل صوم آخر واجب في زمان معيّن بين أيّامه ، فلو شرع في صيام ثلاثة أيّام قبل شهر رمضان أو قبل خميس معيّن مثلاً نذر صومه بيوم أو يومين ، لم يجز ووجب استئنافه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يضرّ بالتتابع ما إذا وقع الإفطار في البين باختيار ، فلو وقع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كالإكراه أو الاضطرار أو المرض أو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به ، ومنه وقوع السفر في الأثناء إن كان ضرورياً دون غيره ، وكذا منه ما إذا نسي النيّة حتّى فات وقتها ؛ بأن تذكّر بعد الزوال ، وكذا الحال فيما إذا كان تخلّل صوم آخر لا بالاختيار ، كما إذا نسي فنوى صوماً آخر ولم يتذكّر إلاّ بعد الزوال ، ومنه ما إذا نذر صوم كلّ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وجب عليه صوم شهرين متتابعين ، فلا يضرّ تخلّل المنذور ، ولا يتعيّن عليه البدل في المخيّرة ، ولا ينتقل إلى الإطعام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صوم ثلاثة أيّام يخلّ تخلّله في المفروض ، فيلزم الشروع فيها من زمان لم يتخلّل المنذور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المنذور على وجه لا يمكن معه تحصيل التتابع ، كما إذا نذر الصيام يوماً ويوماً لا ، فلا يضرّ التخلّل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تتابع الشهرين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كانت أو 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 ويوم متتابعاً ، ويجوز التفريق في البقيّة ولو اختياراً لا لعذر ، فمن كان عليه صيام شهرين متتابعين كفّارة ، يجوز له الشروع فيه قبل شعبان بيوم ، ولا يجوز له الاقتصار على شعبان ، وكذا يجوز الشروع قبل الأضحى بواحد وثلاثين يوماً ، ولا يجوز قبله بثلاثين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صيام شهرين فإن شرع فيه من أوّل الشهر يُجزي هلاليان وإن كانا ناقصين ، وإن شرع في أثنائه ففيه وجوه بل أقوال ، أوجهها تكسير الشهرين وتتميم ما نقص ، فلو شرع فيه عاشر شوّال يتمّ بصيام تاسع ذي الحجّة ؛ من غير فرق بين نقص الشهرين أو تمامهما أو اختلافهما ، والأحوط صيام ستّين يوماً ، ولو وقع التفريق بين الأيّام بتخلّل ما لا يضرّ بالتتابع شرعاً يتعيّن ذلك ويجب الستّون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في الإطعام الواجب في الكفّارات بين إشباع المساكين والتسليم إليهم ، ويجوز إشباع بعض والتسليم إلى آخر ، ولا يتقدّر الإشباع بمقدار ، بل المدار أن يأكلوا بمقدار شبعهم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التسليم فلا بدّ من مُدّ لا أقلّ ، والأفضل بل الأحوط 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كلّ من النحوين كمال العدد من ستّين أو عشرة ، فلا يجزي إشباع ثلاثين أو خمسة مرّتين ، أو تسليم كلّ واحد منهم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الاجتماع لا في التسليم ولا في الإشباع ، فلو أطعم ستّين مسكيناً في أوقات متفرّقة من بلاد مختلفة ؛ ولو كان هذا في سنة وذاك في سنة اُخرى ، لأجزأ وكفى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الإشباع إشباع كلّ واحد من العدد مرّة ؛ وإن كان الأفضل إشباعه في يومه وليله غداةً وعشاءً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في الإشباع كلّ ما يتعارف التغذّي والتقوّت به لغالب</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 من المطبوخ وما يصنع من أنواع الأطعمة ، ومن الخبز من أيّ جنس كان ممّا يتعارف تخبيزه من حنطة أو شعير أو ذرة أو دخن وغيرها وإن كان بلا 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في كفّارة اليمين وما كانت كفّارته كفّارتها عدم كون الإطعام بل والتسليم أدون ممّا يطعمون أهليهم ؛ وإن كان الإجزاء بما ذكر فيها أيضاً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يكون مع الإدام ، وهو كلّ ما جرت العادة على أكله مع الخبز جامداً أو مائعاً وإن كان خلاًّ أو ملحاً أو بصلاً ، وكلّ ما كان أفضل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التسليم بذل ما يسمّى طعاماً من نيّ ومطبوخ ؛ من الحنطة والشعير ودقيقهما وخبزهما والأرُز وغير ذلك ، والأحوط الحنطة أو دقيقها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التمر والزبيب تسليماً وإشباعاً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إلى المسكين تمليك له ، فيملك ما قبضه ويفعل به ما شاء ، ولا يتعيّن عليه صرفه في الأكل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يتساوى الصغير والكبير إن كان التكفير بالتسليم ، فيعطى الصغير مدّاً من الطعام كالكبير وإن كان اللازم في الصغير التسليم إلى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كان بنحو الإشباع إذا اختلط الصغار مع الكبار ، فإذا أشبع عائلة أو عائلات مشتملة على كبار وصغار أجزأ مع بلوغهم ستّيناً ، وإن كان الصغار منفردين فاللازم احتساب اثنين بواحد ، بل الأحوط احتسابهم كذلك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يعتبر في إشباعهم إذن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إعطاء كلّ مسكين أزيد من مدّ من كفّارات متعدّدة ولو مع الاختيار ؛ من غير فرق بين الإشباع والتسليم ، فلو أفطر تمام شهر رمضان ، جاز له إشباع ستّين شخصاً معيّنين في ثلاثين يوماً ، أو تسليم ثلاثين مدّاً من طعام لكلّ واحد منهم وإن وجد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العدد في البلد وجب النقل إلى غيره ، وإن تعذّر 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بعض العدد كرّر على الموجود حتّى يستوفي المقدار ، ويقتصر في التكرار على جميع الموجودين ، فلو تمكّن من عشرة كرّر عليهم ستّ مرّات ، ولا يجوز التكرار على خمسة اثنتا عشرة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عند تعذّر العدد الاقتصار على الإشباع دون التسليم ، وأن يكون في أيّام متعدّدة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بالمسكين الذي هو مصرف الكفّارة هو الفقير الذي يستحقّ الزكاة ، وهو من لم يملك قوت سنته لا فعلاً ولا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الإسلام ، بل الإيمان على الأحوط ؛ وإن كان جواز إعطاء المستضعف من الناس </w:t>
      </w:r>
    </w:p>
    <w:p>
      <w:pPr>
        <w:pStyle w:val="BookText"/>
        <w:rPr/>
      </w:pPr>
      <w:r>
        <w:rPr>
          <w:rFonts w:ascii="Amiri" w:hAnsi="Amiri" w:eastAsia="Amiri" w:cs="Amiri"/>
          <w:color w:val="111111"/>
          <w:sz w:val="28"/>
          <w:sz w:val="28"/>
          <w:szCs w:val="28"/>
          <w:rtl w:val="true"/>
          <w:lang w:bidi="ar-SA"/>
        </w:rPr>
        <w:t xml:space="preserve">غير الناصب لا يخلو من قوّة ، وأن لا يكون ممّن تجب نفقته على الدافع ، كالوالدين والأولاد والزوجة الدائمة ، دون المنقطعة ، ودون سائر الأقارب والأرحام حتّى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العدالة ولا عدم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يعطى المتجاهر بالفسق الذي ألقى جلباب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إعطاء غير الهاشمي إلى الهاشمي قولان ، لا يخلو الجواز من رجحان ؛ وإن كان الأحوط الاقتصار على مورد الاضطرار والاحتياج التامّ ، الذي يحلّ معه أخذ الزكاة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الكسوة في الكفّارة أن يكون ما يعدّ لباساً عرفاً ؛ من غير فرق بين الجديد وغيره ؛ ما لم يكن منخرقاً أو منسحقاً وبالياً بحيث ينخرق بالاستعمال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يكتفى بالعمامة والقلنسوة والحزام والخفّ والجورب ، والأحوط عدم الاكتفاء بثوب واحد ، خصوصاً بمثل السراويل أو القميص القصير ، فلا يكون أقلّ من قميص مع سراويل ؛ وإن كان الأقوى جواز الاكتفاء به ، والأحوط أن يكون ممّا يواري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العدد كالإطعام ، فلو كرّر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كساه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تحسب 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المكسوّ بين الصغير والكبير والذكر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الاكتفاء بكسوة الصغير في أوائل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شهر أو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كونه مخيطاً فيما كان المتعارف فيه المخيطية ، دون ما لا يحتاج إلى الخياطة ، فلو سلّم إليه الثوب غير مخيط في الفرض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لا بأس بأن يدفع اُجرة الخياطة معه ليخيطه ويلبسه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إعطاء لباس الرجال للنساء وبالعكس ، ولا إعطاء لباس الصغير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جنسه بين كونه من صوف أو قطن أو كتّان أو غيرها ، وفي الاجتزاء بالحرير المحض للرجال إشكال ، إلاّ إذا جاز لهم اللبس لضرورة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تمام العدد </w:t>
      </w:r>
    </w:p>
    <w:p>
      <w:pPr>
        <w:pStyle w:val="BookText"/>
        <w:rPr/>
      </w:pPr>
      <w:r>
        <w:rPr>
          <w:rFonts w:ascii="Amiri" w:hAnsi="Amiri" w:eastAsia="Amiri" w:cs="Amiri"/>
          <w:color w:val="111111"/>
          <w:sz w:val="28"/>
          <w:sz w:val="28"/>
          <w:szCs w:val="28"/>
          <w:rtl w:val="true"/>
          <w:lang w:bidi="ar-SA"/>
        </w:rPr>
        <w:t xml:space="preserve">كسا الموجود وانتظر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التكرار على الموجود ، فإذا وجد الباقي كساه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تُجزي القيمة في الكفّارة لا في الإطعام ولا في الكسوة ، بل لا بدّ في الإطعام من بذل الطعام إشباعاً أو تمليكاً ، وكذا في الكسوة لا بدّ من إعطائها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بأن يدفع القيمة إلى المستحقّ إذا كان ثقة ، ويوكّله في أن يشتري بها طعاماً فيأكله أو يتملّكه أو كسوة ليلبسها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وجبت عليه كفّارة مخيّرة لم يجز أن يكفّر بجنسين ؛ بأن يصوم شهراً ويطعم ثلاثين في كفّارة شهر رمضان مثلاً ، أو يطعم خمسة ويكسو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باختلاف أفراد الصنف الواحد منها ، كما لو أطعم بعض العدد طعاماً خاصّاً وبعضه غيره ، أو كسا بعضهم ثوباً من جنس وبعضهم من آخر ، بل يجوز في الإطعام أن يشبع بعضاً ويسلّم إلى بعض ، كما مرّ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بدل للعتق في الكفّارة مخيّرة كانت أو مرتّبة أو كفّارة الجمع ، فيسقط بالتعذّر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صيام شهرين متتابعين والإطعام لو تعذّرا ، ففي كفّارة شهر رمضان مع تعذّر جميع الخصال يتصدّق بما يطيق ، ومع عدم التمكّن يستغفر اللّه ، ويكفي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هذه الصورة التكفير إن تمكّن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مع تعذّرها صام ثمانية عشر يوماً على الأقوى في الظهار ، وعلى الأحوط في غيره ، والأحوط التتابع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عجز عن ذلك أيضاً ، صام ما استطاع أو تصدّق بما وجد على الأحوط في شقّي التخيير ، ومع العجز عنهما بالمرّة استغفر اللّه تعالى ولو 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وجوب الكفّارات موسّع ، فلا تجب المبادرة إليها ، ويجوز التأخير ما لم يؤدّ إلى حدّ التهاون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إخراج الكفّارات المالية وأدائها ، ويتولّى الوكيل النيّة إن كان وكيلاً في إخراجها ، وإن كان وكيلاً في الإيصال إلى الفقير ينوي الموكّل حين دفع الوكيل إلى الفقير ، ويكفي أن يكون من نيّته أنّ ما يدفع وكيله إلى الفقير كفّارة ، ولا يلزم العلم بوقت الأداء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الكفّارات البدنية فلا يجزي فيها التوكيل ، ولا تجوز فيها النيابة على الأقوى إلاّ عن الميّت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الكفّارات المالية بحكم الديون ، فلو مات من وجبت عليه تخرج من أصل المال ، وأمّا البدنية فلا يجب على الورثة أداؤها ولا إخراجها من التركة ؛ ما لم يوص بها الميّت ، فتخرج من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وجوبها على الوليّ وهو الولد الأكبر احتمال قويّ فيما إذا تعيّن على الميّت الصيام ، وأمّا لو تعيّن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مرتّبة وتعيّن عليه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الوليّ ، ولو كانت مخيّرة وكان متمكّناً من الصيام والإطعام ، فلو أمكن الإخراج من التركة تخرج منها ، وإلاّ فالأحوط على الوليّ الصيام لو تلفت التركة أو أبى الورثة عن الإطعام </w:t>
      </w:r>
      <w:r>
        <w:rPr>
          <w:rFonts w:eastAsia="Amiri" w:cs="Amiri" w:ascii="Amiri" w:hAnsi="Amiri"/>
          <w:color w:val="111111"/>
          <w:sz w:val="28"/>
          <w:szCs w:val="28"/>
          <w:rtl w:val="true"/>
          <w:lang w:bidi="ar-SA"/>
        </w:rPr>
        <w:t xml:space="preserve">. </w:t>
      </w:r>
      <w:bookmarkStart w:id="76" w:name="pg11938_98821"/>
    </w:p>
    <w:p>
      <w:pPr>
        <w:pStyle w:val="Heading2"/>
        <w:numPr>
          <w:ilvl w:val="1"/>
          <w:numId w:val="1"/>
        </w:numPr>
        <w:rPr/>
      </w:pPr>
      <w:bookmarkStart w:id="77" w:name="__RefHeading___Toc14765526_73709187"/>
      <w:bookmarkStart w:id="78" w:name="_Toc28"/>
      <w:bookmarkEnd w:id="76"/>
      <w:bookmarkEnd w:id="77"/>
      <w:r>
        <w:rPr>
          <w:rtl w:val="true"/>
        </w:rPr>
        <w:t>كتاب الصيد والذباحة</w:t>
      </w:r>
      <w:bookmarkEnd w:id="78"/>
    </w:p>
    <w:p>
      <w:pPr>
        <w:pStyle w:val="Heading3"/>
        <w:numPr>
          <w:ilvl w:val="2"/>
          <w:numId w:val="1"/>
        </w:numPr>
        <w:rPr/>
      </w:pPr>
      <w:bookmarkStart w:id="79" w:name="__RefHeading___Toc14765528_73709187"/>
      <w:bookmarkStart w:id="80" w:name="_Toc29"/>
      <w:bookmarkEnd w:id="79"/>
      <w:r>
        <w:rPr>
          <w:rtl w:val="true"/>
        </w:rPr>
        <w:t xml:space="preserve">القول </w:t>
      </w:r>
      <w:r>
        <w:rPr>
          <w:rtl w:val="true"/>
        </w:rPr>
        <w:t xml:space="preserve">: </w:t>
      </w:r>
      <w:r>
        <w:rPr>
          <w:rtl w:val="true"/>
        </w:rPr>
        <w:t>في الصيد</w:t>
      </w:r>
      <w:bookmarkEnd w:id="80"/>
    </w:p>
    <w:p>
      <w:pPr>
        <w:pStyle w:val="BookText"/>
        <w:rPr/>
      </w:pPr>
      <w:r>
        <w:rPr>
          <w:rFonts w:ascii="Amiri" w:hAnsi="Amiri" w:eastAsia="Amiri" w:cs="Amiri"/>
          <w:color w:val="111111"/>
          <w:sz w:val="28"/>
          <w:sz w:val="28"/>
          <w:szCs w:val="28"/>
          <w:rtl w:val="true"/>
          <w:lang w:bidi="ar-SA"/>
        </w:rPr>
        <w:t xml:space="preserve">كما يذكّى الحيوان ويحلّ لحم ما حلّ أكله بالذبح الواقع على النحو المعتبر شرعاً ، يذكّى أيضاً بالصيد على النحو المعتبر ، وهو إمّا بالحيوان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التي يصاد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حيوانية أو 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الكلام في القسمين في ضمن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صيد الحيوان ومقتوله إلاّ ما كان بالكلب المعلّم ؛ سواء كان سلوقياً أو غيره ، وسواء كان أسود أو غيره ، فلا يحلّ صيد غيره من جوارح السباع كالفهد والنمر وغيرهما ، وجوارح الطير كالبازي والعقاب والباشق وغيرها وإن كانت معلّمة ، فما يأخذه الكلب المعلّم ويقتله بعقره وجرحه مذكّىً حلال أكله من غير ذبح ، فيكون عضّه وجرحه على أيّ موضع من الحيوان بمنزلة ذبحه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حلّية صيد الكلب أن يكون معلّماً للاصطياد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كونه بتلك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عادته مع عدم المانع أن يسترسل ويهيج إلى </w:t>
      </w:r>
    </w:p>
    <w:p>
      <w:pPr>
        <w:pStyle w:val="BookText"/>
        <w:rPr/>
      </w:pPr>
      <w:r>
        <w:rPr>
          <w:rFonts w:ascii="Amiri" w:hAnsi="Amiri" w:eastAsia="Amiri" w:cs="Amiri"/>
          <w:color w:val="111111"/>
          <w:sz w:val="28"/>
          <w:sz w:val="28"/>
          <w:szCs w:val="28"/>
          <w:rtl w:val="true"/>
          <w:lang w:bidi="ar-SA"/>
        </w:rPr>
        <w:t xml:space="preserve">الصيد لو أرسله صاحبه وأغراه به ، وأن ينزجر ويقف عن الذهاب والهياج إذا 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يضرّ إذا لم ينزجر حين رؤية الصيد وقربه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من عادته التي لا تتخلّف إلاّ نادراً أن يمسك الصيد ، ولا يأكل منه شيئاً حتّى يصل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حلّية صيد الكلب المعلَّم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بإرساله للاصطياد ، فلو استرسل بنفسه من دون إرسال لم يحلّ مقتوله ؛ وإن أغراه صاحبه بعده حتّى فيما أثّر إغراؤه فيه ؛ بأن زاد في عدوه بسببه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أرسله لا للاصطياد ، بل لأمر آخر ؛ من دفع عدوّ أو طرد سبع أو غير ذلك ، فصادف غزالاً فصاده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قصد الجنس لا الشخص ، فلو أرسله إلى صيد غزال فصادف غزالاً آخر فأخذه وقتله كفى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أرسله إلى صيد فصاده مع غيره حلاّ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المرسل مسلماً أو بحكمه ، كالصبيّ الملحق به بشرط كونه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أرسله كافر بجميع أنواعه ، أو من كان بحكمه كالنواصب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أكل ما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 بأن يذكر اسم اللّه عند إرساله ، فلو تركه عمداً لم يحلّ مقتوله ، ولا يضرّ لو كان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تكون التسمية عند الإرسال ، فلا يكتفى بها قبل الإصابة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موت الحيوان مستنداً إلى جرحه وعقره ، فلو كان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كصدمه ، أو خنقه ، أو إتعابه ، أو ذهاب مرارته من الخوف ، أو إلقائه من شاهق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إدراك صاحب الكلب الصيد حيّاً مع تمكّنه من تذكيته ؛ بأن </w:t>
      </w:r>
    </w:p>
    <w:p>
      <w:pPr>
        <w:pStyle w:val="BookText"/>
        <w:rPr/>
      </w:pPr>
      <w:r>
        <w:rPr>
          <w:rFonts w:ascii="Amiri" w:hAnsi="Amiri" w:eastAsia="Amiri" w:cs="Amiri"/>
          <w:color w:val="111111"/>
          <w:sz w:val="28"/>
          <w:sz w:val="28"/>
          <w:szCs w:val="28"/>
          <w:rtl w:val="true"/>
          <w:lang w:bidi="ar-SA"/>
        </w:rPr>
        <w:t xml:space="preserve">أدركه ميّتاً ، أو أدركه حيّاً لكن لم يسع الزمان لذبحه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كلبه إلى الصيد ، فإن لحق به بعد ما أخذه وعقره وصار غير ممتنع ، فوجده ميّتاً ، كان ذكيّاً وحلّ أكله ، وكذا إن وجده حيّاً ولم يتّسع الزمان لذبحه فتركه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اتّسع لذبحه لا يحلّ إلاّ بالذبح ، فلو تركه حتّى مات كان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ما يُدرك ذكاته أن يجده تطرف عيناه ، أو تركض رجله ، أو يحرّك ذنبه أو يده ، فإن وجده كذلك واتّسع الزمان لذبحه لم يحلّ أكله إلاّ بالذبح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وجده بعد عقر الكلب عليه ممتنعاً فجعل يعدو خلفه فوقف ، فإن بقي من حياته زمان يتّسع لذبحه لم يحلّ إلاّ به ، وإن لم يتّسع حلّ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بعدم اتّساعه ما إذا وسع ولكن كان ترك التذكية لا بتقصير منه ، كما إذا اشتغل بأخذ الآلة وسلّ السكّين ، مع المسارعة العرفية ، وكون الآلات على النحو المتعارف ؛ فلو كان السكّين في غمد ضيّق غير متعارف ، فلم يدرك الذكاة لأجل سلّه منه ،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لأجل لصوقه به بدم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عدم التقصير ما إذا امتنع الصيد من التمكين بما فيه من بقيّة قوّة ونحو ذلك ، فمات قبل أن يمكنه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يلحق به فقد الآلة على الأحوط لو لم يكن أقوى ، فلو وجده حيّاً واتّسع الزمان لذبحه ، إلاّ أ نّه لم يكن عنده السكّين ، فلم يذبحه لذلك حتّى مات ، لم يحلّ أكله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على من أرسل الكلب ، المسارعة والمبادرة إلى الصيد من حين الإرسال ، أو من حين ما رآه قد أصاب الصيد وإن كان بعدُ على امتناعه ، أو من حين ما أوقفه وصار غير ممتنع ، أو لا تجب أصلاً ؟ الظاهر وجوبها من حين الإيقاف ، فإذا أشعر به يجب عليه المسارعة العرفية حتّى أ نّه لو أدركه حيّاً ذبحه ، فلو لم يتسارع ثمّ وجده ميّتاً لم يحلّ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 ذلك فالظاهر عدم وجوبها وإن كان الاحتياط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احتمل ترتّب أثر </w:t>
      </w:r>
    </w:p>
    <w:p>
      <w:pPr>
        <w:pStyle w:val="BookText"/>
        <w:rPr/>
      </w:pPr>
      <w:r>
        <w:rPr>
          <w:rFonts w:ascii="Amiri" w:hAnsi="Amiri" w:eastAsia="Amiri" w:cs="Amiri"/>
          <w:color w:val="111111"/>
          <w:sz w:val="28"/>
          <w:sz w:val="28"/>
          <w:szCs w:val="28"/>
          <w:rtl w:val="true"/>
          <w:lang w:bidi="ar-SA"/>
        </w:rPr>
        <w:t xml:space="preserve">على المسارعة واللحوق بالصيد ؛ بأن احتمل أ نّه يدركه حيّاً ، ويقدر على ذبحه من جهة اتّساع الزمان ووجود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عدم ما يذبح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وجوبها ، فلو خلاّه حينئذٍ على حاله إلى أن قتله الكلب وأزهق روحه بعقره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توقّف إحراز كون موته بسبب جرح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التسارع إليه وتعرّف حاله ، لزم لأجل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الصيد وحدة المرسل ولا وحدة الكلب ، فلو أرسل جماعة كلباً واحداً ، أو أرسل واحد أو جماعة كلاباً متعدّدة فقتلت صيداً ،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صائداً وآلة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الجميع واجداً للاُمور المعتبرة شرعاً ، فلو كان المرسل اثنين أحدهما كافر ، أو لم يسمّ أحدهما ، أو اُرسل كلبان أحدهما معلّم والآخر غير معلّم فقتلاه ، لم يحلّ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الصيد المقتول بالآلة الجمادية ، إلاّ ما قتله السيف أو السكّين أو الخنجر ونحوها من الأسلحة التي تقطع بحدّها ، أو الرمح والسهم والنشّاب ممّا يُشاك بحدّه ؛ حتّى العصا التي في طرفها حديدة محدّدة ؛ من غير فرق بين ما كان فيه نصل كالسهم الذي يركب عليه الريش ، أو صنع قاطعاً أو شائكاً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اعتبار كونه من الحديد ، فيكفي بعد كونه سلاحاً قاطعاً أو شائكاً كونه من أيّ فلزّ كان حتّى الصفر والذهب والفضّة ، والأحوط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كونه مستعملاً سلاحاً في العادة على الأحوط ، فلا يشمل المخيط والشوك والسفود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لا يعتبر الخرق والجرح في الآلة المذكورة ؛ أعني ذات الحديد المحدّدة ، فلو رمى الصيد بسهم ، أو طعنه برمح فقتله بالرمح والطعن من دون أن يكون فيه أثر السهم والرمح حلّ أكله ، ويلحق بالآلة الحديدية المعراض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لا نصل فيها ، إلاّ </w:t>
      </w:r>
    </w:p>
    <w:p>
      <w:pPr>
        <w:pStyle w:val="BookText"/>
        <w:rPr/>
      </w:pPr>
      <w:r>
        <w:rPr>
          <w:rFonts w:ascii="Amiri" w:hAnsi="Amiri" w:eastAsia="Amiri" w:cs="Amiri"/>
          <w:color w:val="111111"/>
          <w:sz w:val="28"/>
          <w:sz w:val="28"/>
          <w:szCs w:val="28"/>
          <w:rtl w:val="true"/>
          <w:lang w:bidi="ar-SA"/>
        </w:rPr>
        <w:t xml:space="preserve">أ نّها محدّدة الطرفين ثقيلة الوسط ، أو السهم الحادّ الرأس الذي لا نصل فيه ، أو سهم بلا ريش غليظ الوسط يصيب بعرضه دون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إنّما يحلّ مقتول هذه الآلة ، لو قتلت الصيد بخرقها إيّاه وشوكها فيه ولو يسيراً ، فلو قتله بثقلها من دون خرق لم يحلّ ، والأحوط عدم التجاوز عن المعراض إلى غيره من المحدّدة غير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آلة 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ذات حديدة محدّدة ، ولا محدّدة غير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بخرقها من المثقلات ، كالحجارة والمقمعة والعمود والبندقة ، لا يحلّ مقتولها كالمقتول بالحبائل والشبكة والشرك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بالاصطياد بها ، وكذا بالحيوان غير الكلب كالفهد والنمر والبازي وغيرها ؛ بمعنى جعل الحيوان الممتنع غير ممتنع بها ، ولكنّه لا يحلّ ما يصطاد بها إلاّ إذا أدركه وذكّاه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حلّية ما قتل بالآلة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بالبُندقية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 بشرط أن تكون البندقة محدّدة نافذة بحدّته على الأحوط ، فيجتنب ممّا قتل بالبندق الذي ليس كذلك وإن جرح وخرق بقوّته ، والبندقة التي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مقتولها غير هذه النافذة الخارقة بحدّتها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الصيد بالآلة الجمادية وحدة الصائد ولا وحدة الآلة ، فلو رمى شخص بالسهم وطعن آخر بالرمح ، وسَمّيا معاً فقتلا صيداً ، حلّ إذا اجتمع الشرائط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أرسل أحد كلبه إلى صيد ورماه آخر بسهم فقتل بهما حلّ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الصيد بالآلة الجمادية جميع ما اشترط في الصيد </w:t>
      </w:r>
    </w:p>
    <w:p>
      <w:pPr>
        <w:pStyle w:val="BookText"/>
        <w:rPr/>
      </w:pPr>
      <w:r>
        <w:rPr>
          <w:rFonts w:ascii="Amiri" w:hAnsi="Amiri" w:eastAsia="Amiri" w:cs="Amiri"/>
          <w:color w:val="111111"/>
          <w:sz w:val="28"/>
          <w:sz w:val="28"/>
          <w:szCs w:val="28"/>
          <w:rtl w:val="true"/>
          <w:lang w:bidi="ar-SA"/>
        </w:rPr>
        <w:t xml:space="preserve">بالآلة الحيوانية ، فيشترط كون الصائد مسلماً ، والتسمية عند استعمال الآلة ، وأن يكون استعمالها للاصطياد ، فلو رمى إلى هدف أو إلى عدوّ أو إلى خنزير ، فأصاب غزالاً فقتله ، لم يحلّ وإن سمّى عند الرمي لغرض من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أفلت من يده فأصابه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يُدركه حيّاً زماناً اتّسع للذبح ، فلو أدركه كذلك لم يحلّ إلاّ بالذبح ، والكلام في وجوب المسارعة وعدمه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يستقلّ الآلة المحلّلة في قتل الصيد ، فلو شاركها فيه غيرها لم يحلّ ، فلو سقط بعد إصابة السهم من الجبل ، أو وقع في الماء ، واستند موته إليهما بل وإن لم يعلم استقلال السهم في إماتته ،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رماه شخصان فقتلاه وفقدت الشرائط في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إباحة الصيد إباحة الآلة ، فيحلّ الصيد بالكلب أو السهم المغصوبين وإن فعل حراماً ، وعليه الاُجرة ، ويملكه الصائد دون صاحب الآلة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الذي يحلّ مقتوله بالكلب والآلة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ممتنع مستوحش من طير أو غيره ؛ سواء كان كذلك بالأصل كالحمام والظبي والبقر الوحشي ، أو كان إنسياً فتوحّش أو استعصى كالبقر المستعصي والبعير كذلك ، وكذلك الصائل من البهائم كالجاموس الصائل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يجيء تحت اليد ولا يقدر عليه غالباً إلاّ بالعلاج ، فلا تقع التذكية الصيدية على الحيوان الأهلي المستأنس ؛ سواء كان استئناسه أصلياً كالدجاج والشاة والبعير والبقر ، أو عارضياً كالظبي والطير المستأنسين ، وكذا ولد الوحش قبل أن يقدر على العدو ، وفرخ الطير قبل نهوضه للطيران ، فلو رمى طائراً وفرخه الذي لم ينهض فقتلهما ، حلّ الطائر دون الفرخ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كما تقع التذكية الصيدية على الحيوان المأكول اللحم ، فيحلّ بها أكله ويطهر جلده ، تقع على غير مأكول اللحم القابل للتذكية أيضاً ، فيطهر بها جلده ويجوز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بالآلة الجمادية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الحيوانية ففيها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قطعت الآلة قطعة من الحيوان ، فإن كانت الآلة غير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كالشبكة والحبالة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الجزء الذي ليس فيه الرأس ومحالّ التذكية ، وكذلك الجزء الآخر إذا زالت عنه الحياة المستقرّة على الأحوط ؛ بأن تكون حركته حركة المذبوح ، وإن بقيت حياته المستقرّة يحلّ 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الآلة محلّلة كالسيف في الصيد مع اجتماع الشرائط ، فإن زالت الحياة المستقرّة عن الجزءين بهذا القطع حلاّ معاً ، وإن بقيت الحياة المستقرّة ، حرم الجزء الذي ليس فيه الرأس ومحالّ التذكية ، ويكون ميتة ؛ سواء اتّسع الزمان للتذكية أم لا ، وأمّا الجزء الآخر فحلال مع عدم اتّساع الزمان للتذكية ، ولو اتّسع لها لا يحلّ إلاّ بالذبح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الحيوان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الطيور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حقيقة ؛ بأن يأخذ رجله أو قرنه أو جناحه ، أو شدّه بحبل ونحوه ؛ بشرط أن يكون بقصد الاصطياد والتملّك ، وأمّا مع عدم القصد ففيه إشكال ، كما أ نّه مع قصد الخلاف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آلة معتادة للاصطياد بها ، كالحبالة والشرك والشبكة ونحوها إذا نصبها لذلك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يصيّره غير ممتنع بآلة ، كما لو رماه فجرحه جراحة منعته عن </w:t>
      </w:r>
    </w:p>
    <w:p>
      <w:pPr>
        <w:pStyle w:val="BookText"/>
        <w:rPr/>
      </w:pPr>
      <w:r>
        <w:rPr>
          <w:rFonts w:ascii="Amiri" w:hAnsi="Amiri" w:eastAsia="Amiri" w:cs="Amiri"/>
          <w:color w:val="111111"/>
          <w:sz w:val="28"/>
          <w:sz w:val="28"/>
          <w:szCs w:val="28"/>
          <w:rtl w:val="true"/>
          <w:lang w:bidi="ar-SA"/>
        </w:rPr>
        <w:t xml:space="preserve">العدو ، أو كسر جناحه فمنعه عن الطيران ؛ سواء كانت الآلة من الآلات المحلّلة للصيد كالسهم والكلب المعلّم ، أو من غيرها كالحجارة والخشب والفهد والباز والشاهين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هذا أيضاً أن يكون إعمال الآلة بقصد الاصطياد والتملّك ، فلو رماه عبثاً أو هدفاً أو لغرض آخر لم يملكه ، فلو أخذه شخص آخر بقصد التملّك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يلحق بآلة الاصطياد كلّ ما جعل وسيلة لإثبات الحيوان وزوال امتناعه ؛ ولو بحفر حفيرة في طريقه ليقع فيها فوقع ، أو باتّخاذ أرض وإجراء الماء عليها لتصير موحلة فيتوحّل فيها فتوحّل ، أو فتح باب شيء ضيّق وإلقاء الحبوب فيه ليدخل فيه العصافير ، فأغلق عليها وزال امتناعها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فتح باب البيت لذلك فدخلت فيه مع بقائها على امتناعها في البيت ، فالظاهر عدم تملّكه به مع إغلاق الباب ، كما أ نّه لو عشّش الطير في داره لم يملكه بمجرّده ، وكذا لو توحّل حيوان في أرضه الموحلة ما لم يجعلها كذلك لأجل الاصطياد ، فلو أخذه شخص بعد ذلك ملكه ؛ وإن عصى لو دخل داره أو أرضه بغير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سعى خلف حيوان حتّى أعياه ووقف عن العدو لم يملكه ما لم يأخذه ، فلو أخذه غيره قبل أن يأخذه ملكه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حيوان في شبكة منصوبة للاصطياد ، ولم تمسكه الشبكة لضعفها وقوّته فانفلت منها ، لم يملكه ناصبها ، وكذا إن أخذ الشبكة وانفلت بها من دون أن يزول عنه الامتناع ، فإن صاده غيره ملكه وردّ الشبكة إلى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أمسكته الشبكة وأثبتته ، ثمّ انفلت منها بسبب من الأسباب الخارجية ، </w:t>
      </w:r>
    </w:p>
    <w:p>
      <w:pPr>
        <w:pStyle w:val="BookText"/>
        <w:rPr/>
      </w:pPr>
      <w:r>
        <w:rPr>
          <w:rFonts w:ascii="Amiri" w:hAnsi="Amiri" w:eastAsia="Amiri" w:cs="Amiri"/>
          <w:color w:val="111111"/>
          <w:sz w:val="28"/>
          <w:sz w:val="28"/>
          <w:szCs w:val="28"/>
          <w:rtl w:val="true"/>
          <w:lang w:bidi="ar-SA"/>
        </w:rPr>
        <w:t xml:space="preserve">لم يخرج بذلك عن ملكه ، كما لو أمسكه بيده ثمّ انفلت منها ، وكذا لو مشى بالشبكة على وجه لا يقدر على الامتناع فإنّه لناصبها ، فلو أخذه غيره يجب أن يردّه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رماه فجرحه لكن لم يخرج عن الامتناع ، فدخل داراً فأخذه صاحبها ملكه بأخذه ، لا بدخول الدار ، كما أ نّه لو رماه ولم يثبته فرماه شخص آخر فأثبته فهو للثاني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أطلق الصائد صيده ، فإن لم يقصد الإعراض عنه لم يخرج عن ملكه ، ولا يملكه غيره باصطياده ، وإن قصد الإعراض وزوال ملكه عنه فالظاهر أ نّه يصير كالمباح ، جاز اصطياده لغيره ويملكه ، وليس للأوّل الرجوع إليه بعد تملّكه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يملك غير الطير بالاصطياد إذا لم يعلم كونه ملكاً للغير ؛ ولو من جهة آثار اليد التي هي أمارة على الملك فيه ، كما إذا كان طوق في عنقه ، أو قرط في اُذنه ، أو شدّ حبل في أحد قوائمه ، ولو علم ذلك لم يملكه الصائد ، بل يردّ إلى صاحبه إن عرفه ، وإن لم يعرفه يكون بحكم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الطير فإن كان مقصوص الجناحين ، كان بحكم ما علم أنّ له مالكاً ، فيردّ إلى صاحبه إن عرف ، وإن لم يعرف كان 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ملك جناحيه يتملّك بالاصطياد إلاّ إذا كان له مالك معلوم ، فيجب ردّه إليه ، والأحوط فيما إذا علم أنّ له مالكاً ولو من جهة وجود آثار اليد فيه ولم يعرفه ، أن يعامل معه معاملة اللقطة كغير الطير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صنع برجاً لتعشيش الحمام فعشّش فيه لم يملكه ، خصوصاً لو كان الغرض حيازة زرقه مثلاً ، فيجوز لغيره صيده ، ويملك ما صاده ، بل لو </w:t>
      </w:r>
    </w:p>
    <w:p>
      <w:pPr>
        <w:pStyle w:val="BookText"/>
        <w:rPr/>
      </w:pPr>
      <w:r>
        <w:rPr>
          <w:rFonts w:ascii="Amiri" w:hAnsi="Amiri" w:eastAsia="Amiri" w:cs="Amiri"/>
          <w:color w:val="111111"/>
          <w:sz w:val="28"/>
          <w:sz w:val="28"/>
          <w:szCs w:val="28"/>
          <w:rtl w:val="true"/>
          <w:lang w:bidi="ar-SA"/>
        </w:rPr>
        <w:t xml:space="preserve">أخذ حمامة من البرج ملكها ؛ وإن أثم من جهة الدخول فيه بغير إذن صاحبه ، وكذلك لو عشّش في بئر مملوكة ونحوها ، فإنّه لا يملكه مالكها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يكفي في تملّك النحل غير المملوكة أخذ أميرها ، فمن أخذه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عليه يملكه ويملك كلّ ما تتبعه من النحل ؛ ممّا تسير بسيره وتقف بوقوفه ، وتدخل الكنّ وتخرج منه بدخوله وخروجه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السمك إمّا بإخراجه من الماء حيّاً ، أو بأخذه بعد خروجه منه قبل موته ؛ سواء كان ذلك باليد أو بآلة كالشبكة ونحوها ، فلو وثب على الجدّ ، أو نبذه البحر إلى الساحل ، أو نضب الماء الذي كان فيه ، حلّ لو أخذه شخص قبل أن يموت ، وحرم لو مات قبل أخذه وإن أدركه حيّاً ناظراً إليه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تذكية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إخراجه من الماء أو أخذه بعد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 كما أ نّه لا يعتبر في صائده الإسلام ، فلو أخرجه كافر أو أخذه فمات بعد أخذه حلّ ؛ سواء كان كتابياً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وجده في يده ميّتاً ، لم يحلّ أكله ما لم يعلم أ نّه قد مات خارج الماء بعد إخراجه ، أو أخذه بعد خروجه وقبل موته ، ولا يحرز ذلك بكونه في يده ، ولا بقوله لو أخبر به ، بخلاف ما إذا كان في يد المسلم ، فإنّه يحكم بتذكيته حتّى يعلم خلافها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وثب من الماء سمكة إلى السفينة لم يحلّ ما لم يؤخذ باليد ، ولم يملكه السفّان ولا صاحب السفينة ، بل كلّ من أخذه بقصد التملّك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قصد صاحب السفينة الصيد بها ؛ بأن يجعل فيها ضوء بالليل ، ودقّ بشيء </w:t>
      </w:r>
    </w:p>
    <w:p>
      <w:pPr>
        <w:pStyle w:val="BookText"/>
        <w:rPr/>
      </w:pPr>
      <w:r>
        <w:rPr>
          <w:rFonts w:ascii="Amiri" w:hAnsi="Amiri" w:eastAsia="Amiri" w:cs="Amiri"/>
          <w:color w:val="111111"/>
          <w:sz w:val="28"/>
          <w:sz w:val="28"/>
          <w:szCs w:val="28"/>
          <w:rtl w:val="true"/>
          <w:lang w:bidi="ar-SA"/>
        </w:rPr>
        <w:t xml:space="preserve">كالجرس ليثب فيها السموك فوثبت فيها ، فالوجه أ نّه يملكها ، ويكون وثوبها فيها بسبب ذلك بمنزلة إخراجها حيّاً ، فيكون به تذكيتها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نصب شبكة أو صنع حظيرة في الماء لاصطياد السمك ، فكلّ ما وقع واحتبس فيهما ملكه ، فإن اُخرج ما فيهما من الماء حيّاً حلّ بلا إشكال ، وكذا لو نضب الماء وغار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جزره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فيهما بعد نضوبه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مات في الماء فهل هو حلال أم لا ؟ قولان أشهرهما وأحوطهما الثاني ، بل لا يخلو من قوّة ، ولو أخرج الشبكة من الماء ، فوجد بعض ما فيها أو كلّه ميّتاً ، ولم يدر أ نّه قد مات في الماء أو بعد خروجه ، فالأحوط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السمك من الماء حيّاً ، ثمّ أعاده إليه مربوطاً أو غير مربوط ، فمات فيه حرم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طفا السمك على الماء وزال امتناعه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ضرب بمضراب ، أو بلع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بعض الناس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أدركه شخص وأخذه وأخرجه من الماء قبل أن يموت حلّ ، وإن مات على الماء حرم ، وإن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فبلعه السمك ، وصار على وجه الماء وزال امتناعه ، فإن لم يكن بقصد الاصطياد لم يملكه ، فلو أخذه غيره ملكه ؛ من غير فرق بين ما إذا قصد سمكاً معيّناً أو لا ، وإن كان بقصد الاصطياد والتملّك فلا يبعد أن تكون إزالة امتناعه مملّكاً له ، فلا يملكه غيره بالأخذ ، وكذا الحال إذا كان إزالة امتناعه بشيء آخر كاستعمال آلة ، كما إذا رماه بالرصاص فطفا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تكون إزالة امتناعه بقصد الاصطياد والتملّك مطلقاً موجبة للملكية كالحيازة </w:t>
      </w:r>
      <w:r>
        <w:rPr>
          <w:rFonts w:eastAsia="Amiri" w:cs="Amiri" w:ascii="Amiri" w:hAnsi="Amiri"/>
          <w:color w:val="111111"/>
          <w:sz w:val="28"/>
          <w:szCs w:val="28"/>
          <w:rtl w:val="true"/>
          <w:lang w:bidi="ar-SA"/>
        </w:rPr>
        <w:t xml:space="preserve">. </w:t>
      </w:r>
      <w:bookmarkStart w:id="81" w:name="pg11938_98832"/>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اُخرج من الماء حيّاً ، أو اُخذ حيّاً بعد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خارج الماء بنفسه ، فلو قطعه قبل أن يموت ومات بالتقطيع أو غيره حلّ أكله ، بل لا يعتبر في حلّه الموت رأساً ، فيحلّ بلعه حيّاً ، بل لو قطع منه قطعة ، واُعيد الباقي إلى الماء ، حلّ ما قطعه ؛ سواء مات الباقي في الماء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قطع منه قطعة وهو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أو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ما قطعه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الجراد أخذه حيّاً سواء كان باليد أو بالآلة ، فلو مات قبل أخذه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التسمية ولا الإسلام كما مرّ في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وجده ميّتاً في يد الكافر لم يحلّ ما لم يعلم بأخذه حيّاً ، ولا تجدي يده ولا إخباره في إحرازه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نار في أجمة ونحوها فأحرقت ما فيها من الجراد ، لم يحلّ وإن قصده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مات بعد أخذه بأيّ نحو كان حلّ ، كما أ نّه لو فرض كون النار آلة صيد الجراد ؛ بأ نّه لو أجّجها اجتمعت من الأطراف وألقت أنفسها فيها ، فاُجّجت لذلك فاجتمعت واحترقت بها ، لا يبعد حلّيتها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من الجراد ما لم يستقلّ بالطيران ، وهو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الجراد إذا تحرّك ولم تنبت بعدُ أجنحته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4765530_73709187"/>
      <w:bookmarkStart w:id="83" w:name="_Toc30"/>
      <w:bookmarkEnd w:id="82"/>
      <w:r>
        <w:rPr>
          <w:rtl w:val="true"/>
        </w:rPr>
        <w:t xml:space="preserve">القول </w:t>
      </w:r>
      <w:r>
        <w:rPr>
          <w:rtl w:val="true"/>
        </w:rPr>
        <w:t xml:space="preserve">: </w:t>
      </w:r>
      <w:r>
        <w:rPr>
          <w:rtl w:val="true"/>
        </w:rPr>
        <w:t>في الذباحة</w:t>
      </w:r>
      <w:bookmarkEnd w:id="8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الذابح وآلة الذبح وكيفيته وبعض الأحكام المتعلّقة به في طيّ 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أو بحكمه كالمتولّد منه ، فلا تحلّ ذبيحة الكافر مشركاً كان أم غيره ؛ حتّى الكتابي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الإيمان ، فتحلّ ذبيحة جميع فرق الإسلام ، عدا الناصب وإن أظهر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فيه الذكورة ولا البلوغ ولا غير ذلك ، فتحلّ ذبيحة المرأة ، فضلاً عن الخُنثى ، وكذا الحائض والجنب والنفساء والطفل إذا كان مميّزاً والأعمى والأغلف وولد الزنا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الذبح بغير الحديد مع الاختيار ، فإن ذبح بغيره مع التمكّن منه لم يحلّ ؛ وإن كان من المعادن المنطبعة كالصفر والنحاس والذهب والفضّة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يوجد الحديد وخيف فوت الذبيحة بتأخير ذبحها ، أو اضطرّ إليه ، جاز بكلّ ما يفري أعضاء الذبح ؛ ولو كان قصباً أو ليطة أو حجارة حادّة أو زجاجة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وقوع الذّكاة بالسنّ والظفر مع الضرورة إشكال ؛ وإن كان عدم الوقوع بهما في حال اتّصالهما بالمحلّ لا يخلو من رجحان ، والأحوط الاجتناب مع الانفصال أيضاً ؛ وإن كان الوقوع لا يخلو من قرب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الذبح قطع تمام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 وهو مجرى النفس دخولاً وخروجاً ، والمريء ، وهو مجرى الطعام والشراب ، ومحلّه تحت الحلقوم ، والودجان ، وهما العرقان الغليظان المحيطان بالحلقوم أو المريء ، وربما يطلق على 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الأوداج الأربعة ، واللازم قطعها وفصلها ، فلا يكفي شقّها من دون القطع والفصل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الذبح في الحلق تحت اللحيين على نحو يقطع به الأوداج الأربعة ، واللازم وقوعه تحت العقدة المسمّاة في لسان أهل هذا الزمان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وجعلها في الرأس دون الجثّة والبدن ؛ بناءً على ما يدّعى من تعلّق الحلقوم أو الأعضاء الأربعة بتلك العقدة ؛ على وجه لو لم تبق في الرأس بتمامها ، ولم يقع الذبح من تحتها ، لم تقطع الأوداج بتمامها ، وهذا أمر يعرفه أهل الخبرة ، فإن كان الأمر كذلك ، أو لم يحصل العلم بقطعها بتمامها بدون ذلك ، فاللازم مراعاته ، كما أ نّه يلزم أن يكون شيء من كلّ من الأوداج الأربعة على الرأس ؛ حتّى يعلم أ نّها انقطعت وانفصلت عمّا يلي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أن يكون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 فلو ذبح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القفا وأسرع إلى أن قطع ما يعتبر قطعه من الأوداج قبل خروج الروح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قطعها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 لكن 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الفوق ؛ بأن أدخ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السكّين تحت الأعضاء وقطعها إلى الفوق ، لم تحرم الذبيح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وإن فعل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على الأوج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والأح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 ترك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 في الذبح ؛ بأن يستوفي قطع الأعضاء قبل زهوق الروح ، فلو قطع بعضها وأرسل الذبيحة حتّى انتهت إلى الموت ثمّ قطع الباقي حرمت ، بل لا يترك الاحتياط بأن لا يفصل بينها بما يخرج عن المتعارف المعتاد ؛ ولا يعدّ معه عملاً واحداً عرفاً ، بل يعدّ عملين وإن استوفى التمام قبل خروج الروح منها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رقبة الذبيحة من القفا ، وبقيت أعضاء الذباحة ، فإن بقيت لها الحياة المستكشف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ولو يسيرة بعد الذب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وقطع الأوداج حلّت ، </w:t>
      </w:r>
    </w:p>
    <w:p>
      <w:pPr>
        <w:pStyle w:val="BookText"/>
        <w:rPr/>
      </w:pPr>
      <w:r>
        <w:rPr>
          <w:rFonts w:ascii="Amiri" w:hAnsi="Amiri" w:eastAsia="Amiri" w:cs="Amiri"/>
          <w:color w:val="111111"/>
          <w:sz w:val="28"/>
          <w:sz w:val="28"/>
          <w:szCs w:val="28"/>
          <w:rtl w:val="true"/>
          <w:lang w:bidi="ar-SA"/>
        </w:rPr>
        <w:t>وإن كان لها حركة ولو يسيرة قبل الذبح ذُبحت ، فإن خرج مع ذلك الدم المعتدل حلّت ، وإلاّ فإن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تحرّك حتّى يسيراً قبل الذبح حرمت ، وإن تحرّكت قبله ولم يخرج الدم المعتدل فمحلّ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أخطأ الذابح وذبح من فوق العقدة ولم يقطع الأعضاء الأربعة ، فإن لم تبق لها الحياة حرمت ، وإن بقيت يمكن أن يتدارك ؛ بأن يتسارع إلى إيقاع الذبح من تحت ، وقطع الأعضاء وحلّت ، واستكشاف الحياة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مذبح الحيوان وأدركه حيّاً ، فإن أكل تمام الأوداج الأربعة بتمامها ؛ بحيث لم يبق شيء منها ولا منها شيء ، فهو غير قابل للتذكية وحرمت ، وكذا إن أكلها من فوق أو من تحت ، وبقي مقدار من الجميع معلّقة بالرأس أو متّصلة بالبدن على الأحوط ، فلا يحلّ بقطع ما بقي منها ، وكذلك لو أكل بعضها تماماً وأبقى بعضها كذلك ، كما إذا أكل الحُلقوم بالتمام وأبقى الباقي كذلك ، فلو قطع الباقي مع الشرائط يشكل وقوع التذكية عليه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التذكية الذبحية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بالذبيحة حال الذبح ؛ بأن يوجّه مذبحها ومقاديم بدنها إلى القبلة ، فإن أخلّ به فإن كان عامداً عالماً حرمت ، وإن كان ناسياً أو جاهلاً أو مخطئاً في القبلة أو في العمل لم تحرم ، ولو لم يعلم جهة القبلة أو لم يتمكّن من توجيهها إليها سقط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استقبال الذابح على الأقوى وإن كان أحوط وأولى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من الذابح ؛ بأن يذكر اسم اللّه عليها ، حينما يتشاغل بالذبح ، أو </w:t>
      </w:r>
    </w:p>
    <w:p>
      <w:pPr>
        <w:pStyle w:val="BookText"/>
        <w:rPr/>
      </w:pPr>
      <w:r>
        <w:rPr>
          <w:rFonts w:ascii="Amiri" w:hAnsi="Amiri" w:eastAsia="Amiri" w:cs="Amiri"/>
          <w:color w:val="111111"/>
          <w:sz w:val="28"/>
          <w:sz w:val="28"/>
          <w:szCs w:val="28"/>
          <w:rtl w:val="true"/>
          <w:lang w:bidi="ar-SA"/>
        </w:rPr>
        <w:t xml:space="preserve">متّصلاً به عرفاً ، أو قبيله المتّصل به ، فلو أخلّ بها فإن كان عمداً حرمت ، وإن كان نسياناً لم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الجهل بالحكم بالنسيان أو العمد قولان ، أظهرهما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 التسمية وقوعها بهذا القصد ؛ أعني بعنوان كونها على الذبيحة ، ولا تجزي التسمية الاتّفاقية الصادرة لغرض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حركة منها بعد تمامية الذبح ؛ كي تدلّ على وقوعه على الحيّ ولو كانت يسيرة ، مثل أن تطرف عينها أو تحرّك اُذنها أو ذنبها أو تركض برجلها ونحوها ، ولا يحتاج مع ذلك إلى خروج الدم المعتدل ، فلو تحرّك ولم يخرج الدم ، أو خرج متثاقلاً ومتقاطراً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سائلاً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المعتبر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الحركة ، أو خروج الدم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مشهور بين المتأخّرين ، ولا يخلو من وجه ، 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يعلم حياته ، وأمّا إذا علم حياته بخروج هذا الدم فيكتفى به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وضع الذبيح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الأرض حال الذبح ، فلا فرق بين أن يضعها على الجانب الأيمن ، كهيئة الميّت حال 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 وأن يضعها على الأيسر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وأن تكون في ضمن البسملة ، بل المدار صدق ذكر اسم اللّه عليها ، فيكفي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يقرن بما يصير به كلاماً تامّاً دالاًّ على صفة كمال أو ثناء أو تمجيد ،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التعدّي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سائر أسمائه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كالرحمان </w:t>
      </w:r>
    </w:p>
    <w:p>
      <w:pPr>
        <w:pStyle w:val="BookText"/>
        <w:rPr/>
      </w:pPr>
      <w:r>
        <w:rPr>
          <w:rFonts w:ascii="Amiri" w:hAnsi="Amiri" w:eastAsia="Amiri" w:cs="Amiri"/>
          <w:color w:val="111111"/>
          <w:sz w:val="28"/>
          <w:sz w:val="28"/>
          <w:szCs w:val="28"/>
          <w:rtl w:val="true"/>
          <w:lang w:bidi="ar-SA"/>
        </w:rPr>
        <w:t xml:space="preserve">والبارئ والخالق وغيرها من أسمائه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 لكن لا يترك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التعدّي إلى ما يُرادف لفظ الجلالة في لغة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وغيرها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وجه وقوّة ، لكن لا ينبغي ترك الاحتياط بمراعاة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استقرار الحياة في حلّية الذبيحة بالمعنى الذي فسّروه ، وهو أن لا تكون مشرفة على الموت ؛ بحيث لا يمكن أن يعيش مثلها اليوم أو نصف اليوم ، كالمشقوق بطنه والمخرج حشوته والمذبوح من قفاه الباقية أوداجه والساقط من شاهق ونحوها ، بل المعتبر أصل الحياة ولو كانت عند إشراف الخروج ، فإن علم ذلك فهو ، وإلاّ يكون الكاشف عنها الحركة بعد الذبح ولو كانت يسيرة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الذبيح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بعد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الذب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عليها حيّاً أن يكون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 روحها بذلك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 فلو وقع عليها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الشرعي ، ثمّ وقعت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أو سقطت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جبل ونح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 فماتت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حلّت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الإبل من بين البهائم بكون تذكيتها بالنحر ، كما أنّ غيرها يختصّ بالذبح ، فلو ذبحت الإبل أو نحر غيرها كان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بقيت له الحياة بعد ذلك أمكن التدارك ؛ بأن يذبح ما يجب ذبحه بعد ما نحر ، أو ينحر ما يجب نحره بعد ما ذبح ، ووقعت عليه التذكية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النحر ومحلّه أن يدخل سكّيناً أو رمحاً ونحوهما من الآلات الحادّة الحديدية في لبته ، وهي المحلّ المنخفض الواقع بين أصل العنق </w:t>
      </w:r>
    </w:p>
    <w:p>
      <w:pPr>
        <w:pStyle w:val="BookText"/>
        <w:rPr/>
      </w:pPr>
      <w:r>
        <w:rPr>
          <w:rFonts w:ascii="Amiri" w:hAnsi="Amiri" w:eastAsia="Amiri" w:cs="Amiri"/>
          <w:color w:val="111111"/>
          <w:sz w:val="28"/>
          <w:sz w:val="28"/>
          <w:szCs w:val="28"/>
          <w:rtl w:val="true"/>
          <w:lang w:bidi="ar-SA"/>
        </w:rPr>
        <w:t xml:space="preserve">والصدر ، ويشترط فيه كلّ ما اشترط في التذكية الذبحية ، فيشترط في الناحر ما اشترط في الذابح ، وفي آلة النحر ما اشترط في آلة الذبح ، وتجب التسمية عنده كما تجب عند الذبح ، ويجب الاستقبال بالمنحور ، وفي اعتبار الحياة واستقرارها هنا ما مرّ في الذبيحة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نحر الإبل قائمة وباركة مقبلة إلى القبلة ، بل يجوز نحرها ساقطة على جنبها ؛ مع توجيه منحرها ومقاديم بدنها إلى القبلة ؛ وإن كان الأفضل كونها قائمة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يتعذّر ذبحه ونحره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لاستعصائه ، أو لوقوعه في موضع لا يتمكّن الإنسان من الوصول إلى موضع ذكاته ليذبحه أو ينحره ، كما لو تردّى في البئر ، أو وقع في مكان ضيّق وخيف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يعقره بسيف أو سكّين أو رمح أو غيرها ممّا يجرحه ويقتله ، ويحلّ أكله وإن لم يصادف العقر موضع التذكية ، وسقطت شرطية الذبح والنحر ، وكذلك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سائر الشرائط من التسمية وشرائط الذابح والناحر تجب 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الآلة فيعتبر فيها ما مرّ في آلة الصيد الجمادية ، وفي الاجتزاء هنا بعقر الكلب وجهان ، أقواهما ذلك في المستعصي ، ومنه الصائل المستعصي ، دون غيره كالمتردّي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للذباحة والنحر آداب ووظائف مستحبّة ومكروهة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الفتوى به عن جماعة ، أن يربط يدي الغنم مع إحدى رجليه ويطلق الاُخرى ، ويمسك صوفه وشعره بيده حتّى تبرد ، وفي البقر أن يعقل قوائمه الأربع ، ويطلق ذنبه ، وفي الإبل أن تكون قائمة ، ويربط يديها ما بين الخفّين إلى الركبتين أو الإبطين ويطلق رجليها ، وفي الطير أن يرسله بعد </w:t>
      </w:r>
    </w:p>
    <w:p>
      <w:pPr>
        <w:pStyle w:val="BookText"/>
        <w:rPr/>
      </w:pPr>
      <w:r>
        <w:rPr>
          <w:rFonts w:ascii="Amiri" w:hAnsi="Amiri" w:eastAsia="Amiri" w:cs="Amiri"/>
          <w:color w:val="111111"/>
          <w:sz w:val="28"/>
          <w:sz w:val="28"/>
          <w:szCs w:val="28"/>
          <w:rtl w:val="true"/>
          <w:lang w:bidi="ar-SA"/>
        </w:rPr>
        <w:t xml:space="preserve">الذبح حتّى يرفرف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والناحر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يعرض عليه الماء قبل الذبح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يعامل مع الحيوان في الذبح والنحر ومقدّماتهما ما هو الأسهل والأروح وأبعد من التعذيب والإيذاء له ؛ بأن يُساق إلى الذبح والنحر برفق ويضجعه برفق ، وأن يحدّد الشفرة ، وتوارى وتستر عنه حتّى لا يراها ، وأن يسرع في العمل ويمرّ السكّين في المذبح بقوّة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يسلخ جلده قبل خروج الروح ، وقيل بالحرمة وإن لم تحرم به الذبيحة ، 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السكّين ويدخلها تحت الحلقوم ويقطع إلى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حيوان وحيوانٌ آخر مجانس له ينظر إليه ، وأمّا غيره ففيها تأمّل وإن لا تخلو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ليلاً ، وبالنهار قبل الزوال يوم الجمعة ، 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يذبح بيده ما ربّاه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إبانة الرأس قبل خروج الروح منه فالأحوط تركها ، بل الحرمة لا تخلو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تحرم الذبيحة بفعلها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الغفلة أو سبق السكّين فلا حرمة ولا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الأكل ، ولا في 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أن تنخع الذبيحة ؛ بمعنى إصابة السكّين إلى نخاعها ، وهو الخيط الأبيض وسط القفار الممتدّ من الرقبة إلى عجز الذنب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جنين أو اُخرج من بطن اُمّه ، فمع حياة الاُمّ أو موتها بدون التذكية ، لم يحلّ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إذا كان حيّاً ووقعت عليه التذكي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وكذا إن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أو اُخرج حيّاً من بطن اُمّه المذكّاة ، فإنّه لا يحلّ إلاّ بالتذكية ، فلو لم يذكّ لم يحلّ وإن كان عدمها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اتّساع 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لها على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خرج أو اُخرج ميّتاً من بطن اُمّه المذكّاة ، حلّ أكله ، وكانت تذكيته بتذكية اُمّه ، لكن بشرط كونه تامّ الخلقة وقد أشعر أو أوبر وإلاّ فميت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ولا فرق في حلّيته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الشرط المزبور بين ما لم تلجه الروح وبين ما ولجته ومات في بطن اُمّه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الجنين حيّاً حال إيقاع الذبح أو النحر على اُمّه ، ومات بعده قبل أن يشقّ بطنها ويستخرج منها ، حلّ على الأقوى لو بادر على شقّ بطنها ولم يدرك حياته ، بل ولو لم يبادر ولم يؤخّر زائداً على القدر المتعارف في شقّ بطون الذبائح بعد الذبح ؛ وإن كان الأحوط المبادرة وعدم التأخير حتّى بالقدر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 زائداً عن المتعارف ومات قبل أن يشقّ البطن فالأحوط الاجتناب عنه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وقوع التذكية على كلّ حيوان حلّ أكله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بالعارض كالجلاّل والموطوء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بحرياً كان أو برّياً ، وحشياً كان أو إنسياً ، طيراً كان أو غيره ؛ وإن اختلف في كيفية التذكية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التذكية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لحمها وجلدها وحلّية لحمها لو لم يحرم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المأكول من الحيوان فما ليس له نفس سائلة لا أثر للتذكية فيه ؛ لا من حيث الطهارة ولا من حيث الحلّية ؛ لأ نّه طاهر ومحرّم أكله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 نفس سائلة فإن كان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قابلاً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المسوخ غير السباع كالفيل والدبّ والقرد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الحشرات ، وهي الدوابّ الصغار التي تسكن باطن الأرض ، كالفأرة وابن عرس والضّبّ ونحوها على الأحوط الذي لا يُترك فيهما ؛ وإن كانت الطهارة لا تخلو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السباع وهي ما تفترس الحيوان وتأكل اللحم ؛ سواء كانت من الوحوش كالأسد والنمر والفهد والثعلب وابن آوى وغيرها ، أو من الطيور كالصقر والبازي والباشق وغيرها ، فالأقوى قبولها للتذكية ، وبها تطهر لحومها وجلودها ، فيحلّ الانتفاع بها ؛ بأن تلبس في </w:t>
      </w:r>
    </w:p>
    <w:p>
      <w:pPr>
        <w:pStyle w:val="BookText"/>
        <w:rPr/>
      </w:pPr>
      <w:r>
        <w:rPr>
          <w:rFonts w:ascii="Amiri" w:hAnsi="Amiri" w:eastAsia="Amiri" w:cs="Amiri"/>
          <w:color w:val="111111"/>
          <w:sz w:val="28"/>
          <w:sz w:val="28"/>
          <w:szCs w:val="28"/>
          <w:rtl w:val="true"/>
          <w:lang w:bidi="ar-SA"/>
        </w:rPr>
        <w:t xml:space="preserve">غير الصلاة ويفترش بها ، بل بأن تجعل وعاءً للمائعات ، كأن تجعل قربة ماء أو عكّة سمن أو دبّة دهن ونحوها وإن لم تدبغ على الأقوى ؛ وإن كان الأحوط أن لا تستعمل ما لم تكن مدبوغة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جميع أنواع الحيوان المحرّم الأكل ممّا كانت له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عليها التذكية ، فتطهر بها لحومها وجلودها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تذكية جميع ما يقبل التذكية من الحيوان المحرّم الأكل ، إنّما تكون بالذبح مع الشرائط المعتبرة في ذبح الحيوان المحلّل ، وكذا بالاصطياد بالآلة الجمادية في خصوص الممتنع منها كالمحلّل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تذكيتها بالاصطياد بالكلب المعلّم تردّد وإشكال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بيد المسلم من اللحوم والشحوم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كونها من 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 ويعامل معه معاملة المذكّى ؛ بشرط تصرّف ذي اليد فيه تصرّفاً مشروطاً بالتذكية على الأحوط ، فحينئذٍ يجوز بيعه وشراؤه وأكله واستصحابه في الصلاة ، وسائر الاستعمالات المتوقّفة على التذكية ، ولا يجب عليه الفحص والسؤال ، بل ولا يستحبّ ، بل 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يباع منها في سوق المسلمين ؛ سواء كان بيد المسلم أو مجهول الحال ، بل وكذا ما كان مطروحاً في أرضهم إذا كان فيه أثر الاستعمال ، كما إذا كان اللحم مطبوخاً والجلد مخيطاً أو مدبوغاً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اُخذ من الكافر ، وعلم كونه مسبوقاً بيد المسلم على الأقوى بشرط مراعاة الاحتياط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يؤخذ من يد الكافر ولو في بلاد المسلمين ولم يعلم كونه مسبوقاً بيد المسلم ، وما كان بيد مجهول الحال في بلاد الكفّار ، أو كان مطروحاً في أرضهم ولم يعلم أ نّه مسبوق </w:t>
      </w:r>
    </w:p>
    <w:p>
      <w:pPr>
        <w:pStyle w:val="BookText"/>
        <w:rPr/>
      </w:pPr>
      <w:r>
        <w:rPr>
          <w:rFonts w:ascii="Amiri" w:hAnsi="Amiri" w:eastAsia="Amiri" w:cs="Amiri"/>
          <w:color w:val="111111"/>
          <w:sz w:val="28"/>
          <w:sz w:val="28"/>
          <w:szCs w:val="28"/>
          <w:rtl w:val="true"/>
          <w:lang w:bidi="ar-SA"/>
        </w:rPr>
        <w:t xml:space="preserve">بيد المسلم واستعماله ، يعامل معه معاملة غير المذكّى ، وهو بحكم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كون البلد أو الأرض منسوباً إلى المسلمين غلبة السكّان القاطنين ؛ بحيث ينسب عرفاً إليهم ولو كانوا تحت سلطة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هذا هو المدار في بلد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تساوت النسبة من جهة عدم الغلبة فحكمه حكم بلد الكفّار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إباحة ما يؤخذ من يد المسلم بين كونه مؤمناً ، أو مخالفاً يعتقد طهارة جلد الميتة بالدبغ ، ويستحلّ ذبائح أهل الكتاب ، ولا يراعي الشروط التي اعتبرناها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كون الآخذ موافقاً مع المأخوذ منه في شرائط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مخالفاً معه فيها ؛ إذا احتمل الآخذ تذكيته على وفق مذهبه ، كما إذا اعتقد الآخذ لزوم التسمية بالعربية ، دون المأخوذ منه إذا احتمل أنّ ما بيده قد روعي فيه ذلك ؛ وإن لم يلزم رعايته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84" w:name="pg11938_98843"/>
    </w:p>
    <w:p>
      <w:pPr>
        <w:pStyle w:val="Heading2"/>
        <w:numPr>
          <w:ilvl w:val="1"/>
          <w:numId w:val="1"/>
        </w:numPr>
        <w:rPr/>
      </w:pPr>
      <w:bookmarkStart w:id="85" w:name="__RefHeading___Toc14765532_73709187"/>
      <w:bookmarkStart w:id="86" w:name="_Toc31"/>
      <w:bookmarkEnd w:id="84"/>
      <w:bookmarkEnd w:id="85"/>
      <w:r>
        <w:rPr>
          <w:rtl w:val="true"/>
        </w:rPr>
        <w:t>كتاب الأطعمة والأشربة</w:t>
      </w:r>
      <w:bookmarkEnd w:id="86"/>
    </w:p>
    <w:p>
      <w:pPr>
        <w:pStyle w:val="Heading3"/>
        <w:numPr>
          <w:ilvl w:val="2"/>
          <w:numId w:val="1"/>
        </w:numPr>
        <w:rPr/>
      </w:pPr>
      <w:bookmarkStart w:id="87" w:name="__RefHeading___Toc14765534_73709187"/>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والمقصود من هذا الكتاب بيان المحلّل والمحرّم من الحيوان وغير الحيوان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4765536_73709187"/>
      <w:bookmarkStart w:id="90" w:name="_Toc33"/>
      <w:bookmarkEnd w:id="89"/>
      <w:r>
        <w:rPr>
          <w:rtl w:val="true"/>
        </w:rPr>
        <w:t xml:space="preserve">القول </w:t>
      </w:r>
      <w:r>
        <w:rPr>
          <w:rtl w:val="true"/>
        </w:rPr>
        <w:t xml:space="preserve">: </w:t>
      </w:r>
      <w:r>
        <w:rPr>
          <w:rtl w:val="true"/>
        </w:rPr>
        <w:t>في الحيوان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يؤكل من حيوان البحر إلاّ السمك والطير في الجملة ، فيحرم غيره من أنواع حيوانه حتّى ما يؤكل مثله في البرّ كبقره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السمك إلاّ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فلس وقشور بالأصل وإن لم تبق وزالت بالعارض كالكنعت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 سيّئة الخلق تحتكّ بكلّ شيء فيذهب فلسها ، ولذا لو نظرت إلى أصل اُذنها وجدته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أقسام السمك ذي القشور ، فيحلّ جميعها صغيرها وكبيرها من البزّ والبنّي والشبّوط والقطّان والطيرامي والإبلامي وغيرها ، ولا يؤكل منه ما ليس له فلس في الأصل ، كالجرّي والزمّار والزهو والمارماهي وغيرها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في لسان أهل هذا الزمان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جنس السمك الذي له فلس ، فيجوز أكله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السمك يتبعه ، فبيض المحلّل حلال وإن كان أملس ، وبيض المحرّم حرام وإن كان خشناً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حال الاشتباه عدم أكل ما كان 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مشتبهاً في أ نّه من المحلّل والمحرّم ، وكان خشناً ، أو اشتبه ذلك أيضاً ، حلّ 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البهائم البرّية من الحيوان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ووحشية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الإنسية فيحلّ منها جميع أصناف الغنم والبقر والإبل ، ويكره الخيل والبغال والحمير ، وأخفّها كراهة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منها غير ذلك كالكلب والسنّور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الوحشية فتحلّ منها الظبي والغزلان والبقر والكباش الجبلية واليحمور والحمير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منها السباع ، وهي ما كان مفترساً وله ظفر وناب ؛ قويّاً كان كالأسد والنمر والفهد والذئب ، أو ضعيفاً كالثعلب والضبع 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الأرنب وإن لم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الحشرات كلّها ، كالحيّ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والفأرة والضبّ واليربوع والقنفذ والصراصر والجعل والبراغيث والقمّل وغيرها ممّا لا تحصى ، وكذا تحرم المسوخ كالفيل والقردة والدبّ وغيرها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من الطير الحمام بجميع أصنافه ، كالقماري وهو الأزرق ، والدباسي وهو الأحمر ، والوَرَشان وهو الأبيض ، والدرّاج والقبج والقطا والطيهوج والبطّ والكروان والحبارى والكركي ، والدجاج بجميع أقسامه ، والعصفور بجميع أنواعه ، ومنه البلبل والزرزور ، والقبّرة ، وهي التي على رأسها القزعة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منه الهدهد ، والخطّاف ، وهو الذي يأوي البيوت وآنس الطيور بالناس ، والصرد ، وهو طائر ضخم الرأس والمنقار يصيد العصافير أبقع نصفه أسود ونصفه أبيض ، والصوام ، وهو طائر أغبر اللون طويل الرقبة أكثر ما يبيت </w:t>
      </w:r>
    </w:p>
    <w:p>
      <w:pPr>
        <w:pStyle w:val="BookText"/>
        <w:rPr/>
      </w:pPr>
      <w:r>
        <w:rPr>
          <w:rFonts w:ascii="Amiri" w:hAnsi="Amiri" w:eastAsia="Amiri" w:cs="Amiri"/>
          <w:color w:val="111111"/>
          <w:sz w:val="28"/>
          <w:sz w:val="28"/>
          <w:szCs w:val="28"/>
          <w:rtl w:val="true"/>
          <w:lang w:bidi="ar-SA"/>
        </w:rPr>
        <w:t xml:space="preserve">في النخل ، والشقرّاق وهو طائر أخضر مليح بقدر الحمام ، خضرته حسنة مُشبعة ، في أجنحته سواد ، ويكون مخطّطاً بحمرة وخضرة وسواد ، ولا يحرم شيء منها حتّى الخطّاف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منه الخفّاش والطاووس وكلّ ذي مخلب ؛ سواء كان قويّاً يقوى به على افتراس الطير ، كالبازي والصقر والعقاب والشاهين والباشق ، أو ضعيفاً لا يقوى به على ذلك كالنسر والبغاث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التنزّه والاجتناب عن الغراب بجميع أقسامه حتّى الزاغ ، وهو غراب الزرع ، والغداف الذي هو أصغر منه أغبر اللون كالرماد ، ويتأكّد الاحتياط في الأبقع الذي فيه سواد وبياض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العقعق ، والأسود الكبير الذي يسكن الجبال ، وهما يأكلان الجيف ، ويحتمل قويّاً كونهما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سباع الطير ، فتقوى فيهما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بل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مطلق الغراب لا تخلو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يميّز محلّل الطير عن محرّمه بأمرين ، جُعل كلّ منهما في الشرع علامة للحلّ والحرمة فيما لم ينصّ على حلّيته ولا على حرمته ، دون ما نصّ فيه على حكمه من حيث الحلّ والحرمة كالأنواع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الصفيف والدفيف ، فكلّ ما كان صفيفه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بسط جناحيه عند 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دفيفه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تحريكهما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 وما كان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دفيفه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والقانصة والصيصية ، فما كان فيه أحد هذه الثلاثة فهو حلال ، وما لم يكن فيه شيء منها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يجتمع فيه الحبّ وغيره من المأكول عند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صلبة تجتمع فيها الحصاة الدقاق التي يأكلها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الشوكة التي في رِجل الطير موضع العقب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ويتساوى طير الماء مع غيره في العلامتين المزبورتين ، فما كان دفيفه أكثر من صفيفه ، أو كان فيه أحد الثلاثة ، فهو حلال وإن كان يأكل السمك ، وما كان صفيفه أكثر من دفيفه ، أو لم يوجد فيه شيء من الثلاثة ، فهو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تعارضت العلامتان كما إذا كان ما صفيفه أكثر من دفيفه ، ذا حوصلة أو قانصة أو صيصية ، أو كان ما دفيفه أكثر من صفيفه ، فاقداً للثلاثة ، فالظاهر أنّ الاعتبار بالصفيف والدفيف ، فيحرم الأوّل ويحلّ الثاني على إشكال في الثاني ، فلا يُترك الاحتياط وإن كان الحلّ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قيل بالتلازم بين العلامتين وعدم وقوع التعارض بينهما ، فلا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طيراً يطير وله صفيف ودفيف ولم يتبيّن أيّهما أكثر ، تعيّن له الرجوع إلى العلامة الثانية ، وهي وجود أحد الثلاثة وعدمها ، وكذا إذا وجد طيراً مذبوحاً لم يعرف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يعرف حاله مطلقاً فالأقرب 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تساوي الصفيف والدفيف ، فالأحوط أن يرجع إلى العلامة الثانية ، ومع عدم معرفة الثانية فالأقرب الحلّ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الطيور تابع لها في الحلّ والحرمة ، فبيض المحلّل حلال والمحرّم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اشتبه أ نّه من أيّهما يؤكل ما اختلف طرفاه ؛ وتميّز رأسه من تحته ، مثل بيض الدجاج ، دون ما اتّفق وتساوى طرفاه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النعامة من الطيور ، وهي حلال لحماً وبيضاً على الأقوى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اللقلق لم ينصّ على حرمته ولا على حلّيته ، فليرجع إلى العلامات ، والظاهر أنّ صفيفه أكثر ، فهو حرام ، ومن لم يحرز له ذلك يرجع إلى العلامة الثانية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الحرمة على الحيوان المحلّل بالأصل من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الجلل ، وهو أن يتغذّى الحيوان عذرة الإنسان بحيث يصدق عرفاً أ نّها غذاؤه ، ولا يلحق بها عذرة غيره ولا سائر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صدق المزبور بانحصار غذائه بها ، فلو كان يتغذّى بها مع غيرها لم يتحقّق الصدق ، فلم يحرم إلاّ أن يكون تغذّيه بغيرها نادراً جدّاً ؛ بحيث يكون بأنظار العرف بحكم العدم ، وبأن يكون تغذّيه بها مدّة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كفاية يوم وليلة ، بل يشكّ صدقه بأقلّ من يومين بل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 حكم الجَلَل كلّ حيوان محلّل حتّى الطير والسمك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لحم الحيوان بالجلل يحرم لبنه وبيضه ، ويحلاّن بما يحلّ به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الحيوان المحرّم بالعارض كالحيوان المحرّم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يستبرأ ويزول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الحكم في بعض أفراد الكلّية مبنيّ على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الجلل ليس مانعاً عن التذكية ، فيُذكّى الجلاّل بما يُذكّى به غيره ، ويترتّب عليها طهارة لحمه وجلده ، كسائر الحيوانات المحرّمة بالأصل القابلة للتذكية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حرمة الجلاّل بالاستبراء بترك التغذّي بالعذرة ، والتغذّي بغيرها حتّى يزول عنه اسم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مع زوال الاسم بمضيّ المدّة المنصوصة في 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الإبل</w:t>
      </w:r>
      <w:r>
        <w:rPr>
          <w:rStyle w:val="FootnoteAnchor"/>
          <w:rtl w:val="true"/>
        </w:rPr>
        <w:footnoteReference w:id="2"/>
      </w:r>
      <w:r>
        <w:rPr>
          <w:rFonts w:ascii="Amiri" w:hAnsi="Amiri" w:eastAsia="Amiri" w:cs="Amiri"/>
          <w:color w:val="111111"/>
          <w:sz w:val="28"/>
          <w:sz w:val="28"/>
          <w:szCs w:val="28"/>
          <w:rtl w:val="true"/>
          <w:lang w:bidi="ar-SA"/>
        </w:rPr>
        <w:t xml:space="preserve">أربعون يوماً ، وفي البقر </w:t>
      </w:r>
    </w:p>
    <w:p>
      <w:pPr>
        <w:pStyle w:val="BookText"/>
        <w:rPr/>
      </w:pPr>
      <w:r>
        <w:rPr>
          <w:rFonts w:ascii="Amiri" w:hAnsi="Amiri" w:eastAsia="Amiri" w:cs="Amiri"/>
          <w:color w:val="111111"/>
          <w:sz w:val="28"/>
          <w:sz w:val="28"/>
          <w:szCs w:val="28"/>
          <w:rtl w:val="true"/>
          <w:lang w:bidi="ar-SA"/>
        </w:rPr>
        <w:t>عشرون يوماً ، والأحوط ثلاثون ، وفي الغنم عشرة أيّام ، وفي البطّة خمسة أيّام ،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ثلاثة أيّام ،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السمك يوم وليل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وفي غير 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زوال اسم الجلل ؛ بحيث لم يصدق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يتغذّى بالع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 ، بل صدق أنّ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ذاءه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بربط أو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التغذّي بالعذرة في المدّة المقرّرة ، ويعلف في تلك المدّة علفاً طاهراً على الأحوط ؛ وإن كان الاكتفاء بغير ما أوجب الجلل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متنجّساً أو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 خصوصاً في المتنجّس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ربط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 أكلها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ثمّ 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وإن لم يعلم جللها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يوجب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المحلّل بالأص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 أن 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 الإنسان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 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وإن لم ينزل ؛ صغي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الواطئ أو كبيراً ، عالماً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 جاهلاً ، مختاراً كان أو مكرهاً ، فحلاً كان الموطوء أو اُنثى ، فيحرم بذلك لحمه ولحم نسله المتجدّد بعد الوط‌ء ؛ على الأقوى في نسل الاُنثى ، وعلى الأحوط في نسل الذكر ، وكذا لبنهما وصوفهما وشعرهما ، والظاهر أنّ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مختصّ بالبهيم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ولا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في وط‌ء سائ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الحيوانات ؛ لا فيها ولا في نسلها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الموطوء إن كان ممّا يراد أكله كالشاة والبقرة والناقة ، يجب أن يذبح ثمّ يحرق ، ويغرم الواطئ قيمته لمالكه إن كان غير المالك ، وإن كان ممّا يراد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أو ركوباً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يعتاد أكله كالحمار والبغل والفرس ، </w:t>
      </w:r>
    </w:p>
    <w:p>
      <w:pPr>
        <w:pStyle w:val="BookText"/>
        <w:rPr/>
      </w:pPr>
      <w:r>
        <w:rPr>
          <w:rFonts w:ascii="Amiri" w:hAnsi="Amiri" w:eastAsia="Amiri" w:cs="Amiri"/>
          <w:color w:val="111111"/>
          <w:sz w:val="28"/>
          <w:sz w:val="28"/>
          <w:szCs w:val="28"/>
          <w:rtl w:val="true"/>
          <w:lang w:bidi="ar-SA"/>
        </w:rPr>
        <w:t xml:space="preserve">اُخرج من المحلّ الذي فعل به إلى بلد آخر فيباع فيه ، فيعطى ثمنه للواطئ ، ويغرم قيمته إن كان غير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يوجب عروض الحرمة على الحيوان المحلّل بالأصل ، أن يرضع حمل أو جدي أو عجل من لبن خنزيرة ؛ حتّى قوي ونبت لحمه واشتدّ عظمه ، فيحرم لحمه ولحم نسله ولبنهما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بالخنزيرة الكلبة ولا الكافرة ، وفي تعميم الحكم للشرب من دون رضاع ، وللرضاع بعد ما كبر وفطم ، إشكال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يشتدّ كره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وتزول الكراهة بالاستبراء سبعة أيّام ؛ بأن يُمنع عن التغذّي بلبن الخنزيرة ويعلف إن استغنى عن اللبن ، وإن لم يستغن عنه يلقى على ضرع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شرب الحيوان المحلّل الخمر حتّى سكر وذبح في تلك الحالة يؤكل لحمه ، لكن بعد غسله على الأحوط ، ولا يؤكل ما في جوفه ؛ من الأمعاء والكرش والقلب والكبد وغيرها وإن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شرب بولاً ثمّ ذبح عقيب الشرب حلّ لحمه بلا غسل ، ويؤكل ما في جوفه بعد ما يغسل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رضع جدي أو عناق أو عجل من لبن امرأة حتّى فطم وكبر ، لم يحرم لحمه ، لكنّه مكروه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الحيوان المحلّل أربعة عشر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والروث والطحال والقضيب والفرج ظاهره وباطنه ، والاُنثيان والمثانة والمرارة ، والنخاع ، وهو خيط أبيض كالمخّ في وسط قفار الظهر ، والغدد ، وهي كلّ عقدة في الجسد مدوّرة يشبه البندق في الأغلب ، والمشيمة ، وهي موضع الولد ، ويجب الاحتياط عن قرينه الذي يخرج معه ، والعلباوان ، وهما عصبتان عريضتان صفراوان </w:t>
      </w:r>
    </w:p>
    <w:p>
      <w:pPr>
        <w:pStyle w:val="BookText"/>
        <w:rPr/>
      </w:pPr>
      <w:r>
        <w:rPr>
          <w:rFonts w:ascii="Amiri" w:hAnsi="Amiri" w:eastAsia="Amiri" w:cs="Amiri"/>
          <w:color w:val="111111"/>
          <w:sz w:val="28"/>
          <w:sz w:val="28"/>
          <w:szCs w:val="28"/>
          <w:rtl w:val="true"/>
          <w:lang w:bidi="ar-SA"/>
        </w:rPr>
        <w:t xml:space="preserve">ممتدّتان على الظهر من الرقبة إلى الذنب ، وخرزة الدماغ ، وهي حبّة في وسط الدماغ بقدر الحمّصة ، تميل إلى الغبرة في الجملة ، يخالف لونها لون المخّ الذي في الجمجمة ، والحدقة ، وهي الحبّة الناظرة من العين ، لا جسم العين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حرمة الأشياء المذكورة بالذبيحة والمنحورة ، فلا يحرم من السمك والجراد شيء منها ، ما عدا الرجيع والدم على إشكال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الاحتياط بالاجتناب عن كلّ ما وجد من المذكورات في الطيور ، كما لا إشكال في حرمة الرجيع والدم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يؤكل من الذبيحة غير ما مرّ ، فيؤكل القلب والكبد والكرش والأمعاء والغضروف والعضلات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الكليتان واُذنا القلب والعروق ، خصوصاً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يؤكل منها الجلد والعظم مع عدم الضرر أم لا ؟ أظهرهما الأوّل ، وأحوطهما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جلد الرأس وجلد الدجاج وغيره من الطيور ، وكذا في عظم صغار الطيور كالعصفور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أكل لحم ما حلّ أكله نيّاً ومطبوخاً ، بل ومحروقاً إذا لم يكن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أكله غريضاً ؛ أي كونه طريّاً لم يتغيّر بالشمس ولا النار ، ولا بذرّ الملح عليه وتجفيفه في الظلّ وجعله قديداً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حلّية بول 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والبقر عند عدم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 والأوّل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حلّية بول الإبل للاستشفاء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رجيع كلّ حيوان ولو كان ممّا حلّ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w:t>
      </w:r>
      <w:bookmarkStart w:id="91" w:name="pg11938_98851"/>
    </w:p>
    <w:p>
      <w:pPr>
        <w:pStyle w:val="BookText"/>
        <w:rPr/>
      </w:pPr>
      <w:bookmarkEnd w:id="91"/>
      <w:r>
        <w:rPr>
          <w:rFonts w:ascii="Amiri" w:hAnsi="Amiri" w:eastAsia="Amiri" w:cs="Amiri"/>
          <w:color w:val="111111"/>
          <w:sz w:val="28"/>
          <w:sz w:val="28"/>
          <w:szCs w:val="28"/>
          <w:rtl w:val="true"/>
          <w:lang w:bidi="ar-SA"/>
        </w:rPr>
        <w:t xml:space="preserve">حرمة فضلات الديدان الملتصقة بأجواف الفواكه والبطائخ ونحوها ، وكذا ما في جوف السمك والجراد إذا اُكل معهما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الدم من الحيوان ذي النفس حتّى العلقة ، عدا ما يتخلّف في الذبيحة ؛ على إشكال فيما يجتمع منه في القلب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الدم من غير ذي النفس ، فما كان ممّا حرم أكله كالوزغ والضفدع ، فلا إشكال في حرمته ، وما كان ممّا حلّ أكله كالسمك الحلال ففيه خلاف ، والظاهر حلّيته إذا اُكل مع السمك ؛ بأن اُكل السمك بدمه ، وأمّا إذا اُكل منفرداً ففيه إشكال ، والأحوط الاجتناب من الدم في البيضة وإن كان طاهراً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ما لا تحلّه الحياة من الميتة ؛ حتّى اللبن ، والبيضة إذا اكتست جلدها الأعلى الصلب ، والإنفحة ، وهي كما أ نّها طاهرة حلال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حرمة القيح والوسخ والبلغم والنخامة من 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البُصاق والعرق من غير نجس العين فالظاهر حلّيتهما ، خصوصاً الأوّل ، وخصوصاً إذا كان من الإنسان أو ممّا يؤكل لحمه من الحيوان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765538_73709187"/>
      <w:bookmarkStart w:id="93" w:name="_Toc34"/>
      <w:bookmarkEnd w:id="92"/>
      <w:r>
        <w:rPr>
          <w:rtl w:val="true"/>
        </w:rPr>
        <w:t xml:space="preserve">القول </w:t>
      </w:r>
      <w:r>
        <w:rPr>
          <w:rtl w:val="true"/>
        </w:rPr>
        <w:t xml:space="preserve">: </w:t>
      </w:r>
      <w:r>
        <w:rPr>
          <w:rtl w:val="true"/>
        </w:rPr>
        <w:t>في غير الحيوان</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الأعيان النجسة ، وكذا المتنجّسة ما دامت باقية على النجاسة ؛ مائعة كانت أو جامدة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كلّ ما يضرّ بالبدن ؛ سواء كان موجباً للهلاك ، كشرب السموم القاتلة وشرب الحامل ما يوجب سقوط الجنين ، أو سبباً </w:t>
      </w:r>
    </w:p>
    <w:p>
      <w:pPr>
        <w:pStyle w:val="BookText"/>
        <w:rPr/>
      </w:pPr>
      <w:r>
        <w:rPr>
          <w:rFonts w:ascii="Amiri" w:hAnsi="Amiri" w:eastAsia="Amiri" w:cs="Amiri"/>
          <w:color w:val="111111"/>
          <w:sz w:val="28"/>
          <w:sz w:val="28"/>
          <w:szCs w:val="28"/>
          <w:rtl w:val="true"/>
          <w:lang w:bidi="ar-SA"/>
        </w:rPr>
        <w:t xml:space="preserve">لانحراف المزاج ، أو لتعطيل بعض الحواسّ الظاهرة أو الباطنة ، أو لفقد بعض القوى ، كالرجل يشرب ما يقطع به قوّة الباه والتناسل ، أو المرأة تشرب ما به تصير عقيماً لا تلد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تناول المضرّ على الأقوى فيما يوجب التهلكة ، وعلى الأحوط في غيره ، بين معلوم الضرر ومظنونه ، بل ومحتمله أيضاً إذا كان احتماله معتدّاً به عند العقلاء ؛ بحيث أوجب الخوف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 يكون الضرر المترتّب عليه عاجلاً أو بعد 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التداوي والمعالج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بما يحتمل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الخطر ويؤدّي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أحياناً ؛ إذا كان النفع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ساعدت عليه التجربة ، وحكم به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وأه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غالبياً ، بل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المعالج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بالمضرّ العاج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الفعلي المقطوع به ؛ إذا يدفع به ما هو أعظم ضرراً وأشدّ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قطع بعض الأعضاء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للسراي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المؤدّي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إلى الهلاك وبطّ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 والكيّ بالنار ، وبعض العمليات المعمولة في هذه الأعصار ؛ بشرط أن يكون الإقدام على ذلك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ارياً مجرى العقلاء ؛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المباش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للعمل حاذق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محتاط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مبالياً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مسامح ولا متهوّر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يضرّ كثيره دون قليله يحرم كثيره المضرّ ، دون قليله غير المضرّ ، ولو فرض العكس كان بالعكس ، وكذا ما يضرّ منفرداً لا منضمّاً مع غيره يحرم منفرداً ، وما كان بالعكس كان بالعكس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يضرّ تناوله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يضرّ إدمانه وزيادة تكريره والتعوّد به يحرم تكريره المضرّ خاصّة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أكل الطين ، وهو التراب المختلط بالماء حال بلّته ، وكذا المدر ، وهو الطين اليابس ، ويلحق بهما التراب على الأحوط وإن كان عدم الإلحاق لا يخلو من قوّة إلاّ مع إضراره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يختلط به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التراب والمدر وصارا دقيقاً واستهلك فيه ، وكذا ما يكون على وجه الفواكه ونحوها من التراب والغبار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الطين الممتزج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أحسّ ذائقته الأجزاء الطينية حين الشرب فالأحوط الاجتناب إلى أن يصفو ؛ وإن كان الأقرب جواز شربه مع الاستهلاك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يلحق بالطين الرمل والأحجار وأنواع المعادن ، فهي حلال كلّها مع عدم الضرر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يُستثنى من الطين طين قبر سيّدنا أبي عبداللّه الحسين علیه السلام للاستشفاء ، ولا يجوز أكله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أكل ما زاد عن قدر الحمّصة المتوسّطة ، ولا يلحق به طين غير قبره ؛ حتّى قبر النبي صلی الله علیه و آله وسلم والأئمّة علیهم السلام على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بأن يُمزج بماء أو شربة ويستهلك فيه ، والتبرّك والاستشفاء بذلك الماء وتلك الشربة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لأخذ التربة المقدّسة وتناولها عند الحاجة آداب وأدعية ، لكن الظاهر أ نّها شروط كمال لسرعة الإجابة ، لا شرط لجواز تناولها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المتيقّن من محلّ أخذ التربة هو القبر الشريف وما يلحق به عرفاً ، والأحوط الاقتصار عليه ، وأحوط منه استعمال الترب التي في هذه الأعصار ممزوجاً بالماء أو غيره على نحو الاستهلاك ، بل لا يترك هذا الاحتياط إذا كان المأخوذ طيناً أو مدراً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بناءً على ما قدّمناه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التراب </w:t>
      </w:r>
    </w:p>
    <w:p>
      <w:pPr>
        <w:pStyle w:val="BookText"/>
        <w:rPr/>
      </w:pPr>
      <w:r>
        <w:rPr>
          <w:rFonts w:ascii="Amiri" w:hAnsi="Amiri" w:eastAsia="Amiri" w:cs="Amiri"/>
          <w:color w:val="111111"/>
          <w:sz w:val="28"/>
          <w:sz w:val="28"/>
          <w:szCs w:val="28"/>
          <w:rtl w:val="true"/>
          <w:lang w:bidi="ar-SA"/>
        </w:rPr>
        <w:t xml:space="preserve">مطلقاً لا بأس بأخذه للاستشفاء من الحائر وغيره إلى رأس ميل ، بل أزيد ممّا اشتملت عليه الأخبار بقصد الرجاء ، ولا يحرم تناوله ، لكن لا ينبغي 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التربة المقدّسة للاستشفاء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بازدرادها وابتلاعها ، وإمّا بحلّها في الماء وشربه ، أو بأن يمزجها بشربة ويشربها بقصد الشفاء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التربة بنفسه أو علم من الخارج بأنّ هذا الطين من تلك التربة المقدّسة فلا إشكال ، وكذا إذا قامت على ذلك البيّنة ، بل الظاهر كفاية قول عدل واحد بل شخص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قول ذي اليد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غير صورة العلم وقيام البيّنة تناولها بالامتزاج بماء أو شربة بعد استهلاكها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جواز تناول طين الأرمني للتداوي ، ولكن الأحوط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تناوله إلاّ عند انحصار العلاج ، أو ممزوجاً بماء ونحوه بحيث لا يصدق معه أكل الطين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الخمر بالضرورة من الدين ؛ بحيث يكون مستحلّها في زمرة الكافرين مع الالتفات إلى لازمه ؛ أي تكذيب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الأخبار التشديد العظيم في تركها ، والتوعيد الشديد في ارتكابها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الخمر اُمّ الخبائث ورأس كلّ شرّ ، يأتي على شاربها ساعة يسلب لبّه فلا يعرف ربّه ، ولا يترك معصية إلاّ ركبها ، ولا يترك حرمة إلاّ انتهكها ، ولا رحماً ماسّة إلاّ قطعها ، ولا فاحشة إلاّ أتاها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صلى‌الله‌عليه‌و‌آله‌وسلملعن فيها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وحارسها وعاصرها وشاربها وساقيها وحاملها والمحمول إليه وبائعها ومشتريها وآكل ثمنها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نصّ في بعض </w:t>
      </w:r>
    </w:p>
    <w:p>
      <w:pPr>
        <w:pStyle w:val="BookText"/>
        <w:rPr/>
      </w:pPr>
      <w:r>
        <w:rPr>
          <w:rFonts w:ascii="Amiri" w:hAnsi="Amiri" w:eastAsia="Amiri" w:cs="Amiri"/>
          <w:color w:val="111111"/>
          <w:sz w:val="28"/>
          <w:sz w:val="28"/>
          <w:szCs w:val="28"/>
          <w:rtl w:val="true"/>
          <w:lang w:bidi="ar-SA"/>
        </w:rPr>
        <w:t xml:space="preserve">الأخبار أ نّه أكبر الكبائر ، وفي أخبار كثيرة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 المدمن في بعض الأخبار بأ نّه ليس الذي يشربها كلّ يوم ، ولكنّه الموطّن نفسه أ نّه إذا وجدها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كثرة المضارّ في شربها التي اكتشفها حذّاق الأطبّاء في هذه الأزمنة ، وأذعن بها المنصفون من غير ملّتنا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 جامداً كان أو مائعاً ،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أسكر كثيره دون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وكثيره ، ولو فرض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إسكارها في بعض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أو بعض الأصق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العادة ، لا يوجب ذلك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انقلبت الخمر خلاًّ حلّت ؛ سواء كان بنفسها أو بعلاج ؛ بدون مزج شيء بها أو معه ؛ سواء استهلك الخليط فيها قبل أن تنقلب خلاًّ ، كما إذا مزجت بقليل من الملح أو الخلّ فاستهلكا فيها ثمّ انقلبت خلاًّ ، أو لم يستهلك بل بقي فيها إلى ما بعد الانقلاب ، لكن بشرط أن يكون الخلط للعلاج وبمقدار متعارف ، وأمّا مع الزيادة عنه فمحلّ إشكال ، بل مع الغلبة فالأقوى حرمتها ونجاستها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الممتزج المتعارف الباقي بالتبعية ، كما يطهر بها الإناء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المحرّمات المائعة الفقّاع إذا صار فيه نشيش وغليان وإن لم يسكر ، وهو شراب معروف كان في الصدر الأوّل يتّخذ من الشعير في الأغلب ، وليس منه ماء الشعير المعمول بين الأطبّاء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عصير العنب إذا نشّ وغلى بنفسه أو غلى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العصير الزبيبي والتمري فيحلاّن إن غليا بالنار ، وكذا إن غليا بنفسهما إلاّ إذا ثبت إسكارهما ، والظاهر أنّ الغليان بالشمس كالغليان بالنار ، فله حكمه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الماء الذي في جوف حبّة العنب بحكم عصيره ، فيحرم إذا غلى بنفسه أو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يحكم بحرمته ما لم يحرز غليانه ، فلو وقعت حبّة من العنب في قدر يغلي ، وهي تعلو وتسفل في الماء المغليّ ، فلا تحرم ما لم يعلم بغليانه ، ومجرّد ما ذكر لا يوجب غليان جوفها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الزبيب ليس له عصير في نفسه ، فالمراد بعصيره ما اكتسب منه الحلاوة ؛ إمّا بأن يدقّ ويخلط بالماء ، وإمّا بأن ينقع في الماء ويمكث إلى أن يكتسب حلاوته ؛ بحيث صار في الحلاوة بمثابة عصير العنب ، وإمّا بأن يمرس ويعصر بعد النقع فيستخرج عصارته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الزبيب على حاله وحصل في جوفه ماء ، فالظاهر أنّ ما فيه ليس من عصيره ، فلا يحرم بالغليان ولو قلنا بحرمة عصيره المغليّ ، فلا إشكال فيما وضع في طبيخ أو كبّة أو محشيّ ونحوها ؛ وإن ورد فيه ماء وغلى ، فضلاً عمّا إذا شكّ فيه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ما غلى بنفسه من أقسام العصير الذي قلنا بحرمت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لا تزول حرمته إلاّ بالتخليل كالخمر ؛ حيث إنّها لا تحلّ إلاّ بانقلابها خلاًّ ، ولا أثر فيه لذهاب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غلى بالنار ونحوها فتزول حرمته بذهاب ثلثيه ، والأح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 أن يكون ذلك بالنار أو بما يغلي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لا بالهواء وطول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يلزم أن يكون ذهاب الثلثين في حال غليانه ، بل يكفي ذلك إذا كان مستنداً إلى النار ولو بضميمة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ينقص منه بعد 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قبل أن يبرد ، فلو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العصير في القدر على النار وقد غلى حتّى ذهب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أسداسه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القدر على الأرض ، فنقص منه قبل أن يبرد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صعود البخار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آخر ، كفى في الحلّية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صار العصير المغليّ دبساً قبل أن يذهب ثلثاه ، لا يكفي في حلّيته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اختلط العصير بالماء ثمّ غلى فذهب ثلثا المجموع ، ففي الحلّية إشكال إلاّ إذا علم بذهاب ثلثي العصير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صبّ على العصير المغليّ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من العصير غير المغليّ ، وجب ذهاب ثلثي مجموع ما بقي من الأوّل مع ما صبّ ثانياً ، ولا يحسب ما ذهب من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القدر تسعة أرطال من العصير ، فغلى حتّى ذهب منه ثلاثة وبقي ستّة ، ثمّ صُبّ عليه تسعة أرطال اُخر فصار خمسة عشر ، يجب أن يغلي حتّى يذهب عشرة ويبقى خمسة ، ولا يكفي ذهاب تسعة وبقاء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أصل هذا العمل خلاف الاحتياط ، فالأحوط أن يطبخ كلّ على حدة وإن كان لما ذكرنا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يطرح في العصير قبل ذهاب الثلثين ، مثل اليقطين والسفرجل والتفّاح وغيرها ، ويطبخ فيه حتّى يذهب ثلثاه ، فإذا حلّ حلّ ما طُبخ فيه ، لكن إذا كان المطروح ممّا يجذب العصير إلى جوفه ، فلا بدّ في حلّيته من ذهاب ثلثي ما في جوفه أيضاً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ذهاب الثلثين من العصير المغليّ بالعلم وبالبيّنة وبإخبار ذي اليد المسلم ، بل وبالأخذ منه إذا كان ممّن يعتقد حرمة ما لم يذهب ثلثاه ، بل وإذا لم يعلم اعتقاده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علم أ نّه ممّن يستحلّ العصير المغليّ قبل أن يذهب ثلثاه ، مثل أن يعتقد أ نّه يكفي في حلّيته صيرورته دبساً ، أو اعتقد أنّ ذهاب الثلثين لا يلزم أن يكون بالنار ، بل يكفي بالهواء وطول المكث أيضاً ، ففي </w:t>
      </w:r>
    </w:p>
    <w:p>
      <w:pPr>
        <w:pStyle w:val="BookText"/>
        <w:rPr/>
      </w:pPr>
      <w:r>
        <w:rPr>
          <w:rFonts w:ascii="Amiri" w:hAnsi="Amiri" w:eastAsia="Amiri" w:cs="Amiri"/>
          <w:color w:val="111111"/>
          <w:sz w:val="28"/>
          <w:sz w:val="28"/>
          <w:szCs w:val="28"/>
          <w:rtl w:val="true"/>
          <w:lang w:bidi="ar-SA"/>
        </w:rPr>
        <w:t xml:space="preserve">جواز الاستئمان بقوله إذا أخبر عن حصول التثليث خلاف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بالإشكال جواز الأخذ منه والبناء على أ نّه طبخ على الثلث إذا احتمل ذلك من دون تفحّص عن حاله ، فالأحوط الاجتناب عنه وعدم الاعتماد بقوله ، وعدم البناء على تثليث ما اُخذ منه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مال الغير وإن كان كافراً محترم المال بدون إذنه ورضاه ، ولا بدّ من إحراز ذلك بعلم ونحوه ، 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طعام لم يدع إليه فكأ نّما أكل قطعة من النار</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يأكل الإنسان ولو مع عدم الضرورة من بيوت الآباء والاُمّهات والأولاد والإخوان والأخوات والأعمام والعمّات والأخوال والخالات والأصدقاء ، وكذا الزوجة من بيت زوجها ، وكذا يجوز لمن كان وكيلاً على بيت أحد مفوّضاً إليه اُموره وحفظه بما فيه أن يأكل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بيت 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 الأكل من تلك البيوت إذا لم يعلم كراهة صاحب البيت ، فيكون امتيازها عن غيرها بعدم توقّف جواز الأكل منها على إحراز الرضا والإذن من صاحبها ، فيجوز مع الشكّ بل مع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أيضاً على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لا ينبغي ترك الاحتياط ، خصوصاً مع 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اختصاص الحكم بما يعتاد أكله من الخبز والتمر والإدام والفواكه ونحوها ، دون نفائس الأطعمة التي تدّخر غالباً لمواق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وللأضياف ذوي الشرف 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إلى غير المأك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المشروبات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كاللبن المخيض واللبن الحليب وغيرها ، ولا يتعدّى إلى بيوت غيرهم ، ولا إلى غير بيوتهم كدكاكينهم وبساتينهم ، كما أ نّه يقتصر على ما في البيت من المأكول ، فلا يتعدّى إلى ما يُشترى من الخارج بثمن يؤخذ من البيت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تباح جميع المحرّمات المزبورة حال الضرورة ؛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لتوقّف حفظ نفسه وسدّ رَمَقه على تناوله ، أو لعروض المرض الشديد الذي لا يتحمّل عادة بتركه ، أو لأداء تركه إلى لحوق الضعف المفرط المؤدّي إلى المرض الذي لا يتحمّل عادة ، أو إلى التلف ، أو المؤدّي إلى التخلّف عن الرفقة مع ظهور أمارة 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إذا أدّى تركه إلى الجوع والعطش اللذين لا يُتحمّلان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إذا خيف بترك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نفس 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محترم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كالحامل تخاف على جنينها ، والمرضعة على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ومنها خوف طول المرض الذي لا يتحمّل عادة أو عسر علاجه بترك التناول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الكلّ هو الخوف الحاصل من العلم أو الظنّ بالترتّب ، بل الاحتمال الذي يكون له منشأ عقلائي لا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الوهم والاحتمال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الضرورات المبيحة للمحرّمات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والتقيّة عمّن يخاف منه على نفسه ، أو نفس محترمة ، أو على عرضه ، أو عرض محترم ، أو مال محترم منه معتدّ به ممّا يكون تحمّله حرجياً ، أو من غيره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يتوقّف حفظ النفس على ارتكاب محرّم يجب الارتكاب ، فلا يجوز التنزّه والحال هذه ، ولا فرق بين الخمر والطين وبين سائر المحرّمات ، فإذا أصابه عطش حتّى خاف على نفسه جاز شرب الخمر بل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اضطرّ إلى غيرها من المحرّمات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محرّم فليقتصر على مقدار الضرورة ، ولا يجوز له الزيادة ، فإذا اقتضت الضرورة أن يشرب الخمر أو يأكل الميتة ؛ لدفع الخوف على نفسه فليقتصر على ذلك ، ولا يجوز له الزيادة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التداوي لمعالجة الأمراض بكلّ محرّم إذا انحصر به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 ؛ ولو بحكم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الأطبّاء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انحصاره بحسب تشخيصهم ممّا بين أيدي الناس ممّا يعالج به ، لا الواقع الذي لا يحيط به إدراك البشر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التداوي بالخمر بل بكلّ مُسكر حتّى مع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الجواز لا يخلو من قوّة بشرط العلم بكون المرض قابلاً للعلاج ، والعلم بأنّ تركه يؤدّي إلى الهلاك أو إلى ما يُدانيه ، والعلم بانحصار العلاج به بالمعنى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شدّة أمر الخمر ، فلا يبادر إلى تناولها والمعالجة بها ، إلاّ إذا رأى من نفسه الهلاك أو نحوه لو ترك التداوي بها ؛ ولو بسبب توافق جماعة من الحذّاق واُولي الديانة والدراية من الأطبّاء ، وإلاّ فليصطبر على المشقّة ، فلعلّ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يعافيه لمّا رأى منه التحفّظ على دينه ، أو يعطيه الثواب الجزيل على صبره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أكل طعام الغير لسدّ رمقه وكان المالك حاضراً ، فإن كان هو أيضاً مضطرّاً لم يجب عليه بذله ، وهل لا يجوز له ذلك ؟ فيه تأمّل ، ولا يجوز للمضطرّ 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مضطرّاً يجب عليه بذله للمضطرّ ، وإن امتنع عن البذل ، جاز له قهره بل مقاتلته والأخذ منه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يتعيّن على المالك بذله مجّاناً ، فله أن لا يبذله إلاّ بالعوض ، وليس للمضطرّ قهره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البذل بالعوض ، فإن لم يقدّره بمقدار كان له عليه ثمن مثل ما أكله إن كان قيمياً ، أو مثله إن كان مثلياً ، وإن قدّره لم يتعيّن عليه تقديره بثمن المثل أو أقلّ ، بل له أن يقدّره بأزيد منه ما لم ينته إلى الحرج ، وإلاّ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التقدير إن كان المضطرّ قادراً على دفعه يجب عليه الدفع إن طالبه به ، وإن كان عاجزاً يكون في </w:t>
      </w:r>
    </w:p>
    <w:p>
      <w:pPr>
        <w:pStyle w:val="BookText"/>
        <w:rPr/>
      </w:pPr>
      <w:r>
        <w:rPr>
          <w:rFonts w:ascii="Amiri" w:hAnsi="Amiri" w:eastAsia="Amiri" w:cs="Amiri"/>
          <w:color w:val="111111"/>
          <w:sz w:val="28"/>
          <w:sz w:val="28"/>
          <w:szCs w:val="28"/>
          <w:rtl w:val="true"/>
          <w:lang w:bidi="ar-SA"/>
        </w:rPr>
        <w:t xml:space="preserve">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المالك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غائباً فله الأكل منه بقدر سدّ رمقه ، وتقدير الثمن وجعله في ذمّته ، ولا يكون 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المراجعة إلى الحاكم لو وجد ، ومع عدمه فإلى عدول المؤمنين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الأكل على مائدة يشرب عليها شيء من الخمر بل وغيرها من المسكرات ، وكذا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للأكل والشرب آداباً مندوبة ومكروهة مذكورة في المفصّلات ، فليراجع إليها </w:t>
      </w:r>
      <w:r>
        <w:rPr>
          <w:rFonts w:eastAsia="Amiri" w:cs="Amiri" w:ascii="Amiri" w:hAnsi="Amiri"/>
          <w:color w:val="111111"/>
          <w:sz w:val="28"/>
          <w:szCs w:val="28"/>
          <w:rtl w:val="true"/>
          <w:lang w:bidi="ar-SA"/>
        </w:rPr>
        <w:t xml:space="preserve">. </w:t>
      </w:r>
      <w:bookmarkStart w:id="94" w:name="pg11938_98862"/>
    </w:p>
    <w:p>
      <w:pPr>
        <w:pStyle w:val="Heading2"/>
        <w:numPr>
          <w:ilvl w:val="1"/>
          <w:numId w:val="1"/>
        </w:numPr>
        <w:rPr/>
      </w:pPr>
      <w:bookmarkStart w:id="95" w:name="__RefHeading___Toc14765540_73709187"/>
      <w:bookmarkStart w:id="96" w:name="_Toc35"/>
      <w:bookmarkEnd w:id="94"/>
      <w:bookmarkEnd w:id="95"/>
      <w:r>
        <w:rPr>
          <w:rtl w:val="true"/>
        </w:rPr>
        <w:t>كتاب الغصب</w:t>
      </w:r>
      <w:bookmarkEnd w:id="96"/>
    </w:p>
    <w:p>
      <w:pPr>
        <w:pStyle w:val="BookText"/>
        <w:rPr/>
      </w:pPr>
      <w:r>
        <w:rPr>
          <w:rFonts w:ascii="Amiri" w:hAnsi="Amiri" w:eastAsia="Amiri" w:cs="Amiri"/>
          <w:color w:val="111111"/>
          <w:sz w:val="28"/>
          <w:sz w:val="28"/>
          <w:szCs w:val="28"/>
          <w:rtl w:val="true"/>
          <w:lang w:bidi="ar-SA"/>
        </w:rPr>
        <w:t xml:space="preserve">وهو الاستيلاء على ما للغير من مال أو حقّ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تطابق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حُرمته ، وهو من أفحش الظلم الذي قد استقلّ العقل بقُبحه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النبوي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الأرض طوّقه اللّه من سبع أرضين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نبوي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 جعله اللّه طوقاً في عنقه من تخوم الأرض السابعة ؛ حتّى يلقى اللّه يوم القيامة مطوّقاً ، إلاّ أن يتوب ويرجع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أرضاً بغير حقّ كلّف أن يحمل ترابها إلى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كلام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الغصب في الدار رهن على خرابها</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مع المنفعة من مالك واحد أو مالكين ، وإمّا عين بلا منفعة ، وإمّا منفعة مجرّدة ، وإمّا حقّ مالي متعلّق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كغصب الدار من مالكها ، وكغصب العين المستأجرة من المؤجر والمستأجر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غصب المستأجر العين المستأجرة من مالكها في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أخذ المؤجر العين المستأجرة ، وانتزعها من يد المستأجر ، واستولى على </w:t>
      </w:r>
    </w:p>
    <w:p>
      <w:pPr>
        <w:pStyle w:val="BookText"/>
        <w:rPr/>
      </w:pPr>
      <w:r>
        <w:rPr>
          <w:rFonts w:ascii="Amiri" w:hAnsi="Amiri" w:eastAsia="Amiri" w:cs="Amiri"/>
          <w:color w:val="111111"/>
          <w:sz w:val="28"/>
          <w:sz w:val="28"/>
          <w:szCs w:val="28"/>
          <w:rtl w:val="true"/>
          <w:lang w:bidi="ar-SA"/>
        </w:rPr>
        <w:t xml:space="preserve">منفعتها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استولى على أرض محجّرة ، أو عين مرهونة بالنسبة إلى المرتهن الذي له فيها حقّ الرهانة ، ومن ذلك غصب المساجد والمدارس والرباطات والقناطر والطرق والشوارع العامّة ، وكذا غصب المكان الذي سبق إليه أحد من المساجد والمشاهد ؛ على احتمال موافق للاحتياط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المغصوب منه قد يكون شخصاً ، كما في غصب الأعيان والمنافع المملوكة للأشخاص والحقوق لهم ، وقد يكون النوع أو الجهة ، كغصب الرباط المعدّ لنزول القوافل ، والمدرسة المعدّة لسكنى الطلبة إذا غصب أصل المدرسة ومنع عن سكنى الطلبة ، وكغصب الخمس والزكاة قبل دفعهما إلى المستحقّ ، وكغصب ما يتعلّق بالمشاهد والمساجد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للغصب حكمان تكليفيان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الحرمة ووجوب الردّ إلى المغصوب منه أو وليّه ، وحكم وضعي ، وهو الضمان ؛ بمعنى كون المغصوب على عهدة الغاصب ، وكون تلفه وخسارته عليه ، وأ نّه إذا تلف يجب عليه دفع بدله ، ويقال لهذا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الحكمان التكليفيان في جميع أقسام الغصب ، فالغاصب آثم فيها ويجب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إذا كان المغصوب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الأموال ؛ عيناً كان أو منفعة ، فليس في غصب الحقوق ضمان اليد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استولى على حُرّ فحبسه لم يتحقّق الغصب ؛ لا بالنسبة إلى عينه ، ولا بالنسبة إلى منفعته ، وإن أثم بذلك وظلمه ؛ سواء كان كبيراً أو صغيراً ، </w:t>
      </w:r>
    </w:p>
    <w:p>
      <w:pPr>
        <w:pStyle w:val="BookText"/>
        <w:rPr/>
      </w:pPr>
      <w:r>
        <w:rPr>
          <w:rFonts w:ascii="Amiri" w:hAnsi="Amiri" w:eastAsia="Amiri" w:cs="Amiri"/>
          <w:color w:val="111111"/>
          <w:sz w:val="28"/>
          <w:sz w:val="28"/>
          <w:szCs w:val="28"/>
          <w:rtl w:val="true"/>
          <w:lang w:bidi="ar-SA"/>
        </w:rPr>
        <w:t xml:space="preserve">فليس عليه ضمان اليد الذي هو من أحكام الغصب ، فلو أصابه حرق أو غرق ، أو مات تحت استيلائه من غير تسبيب منه ، لم يضمن ، وكذا لا يضمن منافعه ، كما إذا كان صانعاً ولم يشتغل بصنعته في تلك المدّة فلا يضمن 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استوفى منه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اُجرته ، وكذا لو تلف بتسبيب منه ، مثل ما إذا حبسه في دار فيها حيّة فلدغته ، أو في محلّ السباع فافترسته ، ضمنه من جهة سببيته للتلف ، لا لأجل الغصب واليد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 غيره عن إمساك دابّته المرسلة ، أو من القعود على فراشه ، أو عن الدخول في داره ، أو عن بيع متاعه ، لم يكن غاصباً وإن كان عاصياً وظالماً له من جهة منعه ، فلو هلكت الدابّة ، وتلف الفراش ، أو انهدمت الدار ، أو نقصت قيمة المتاع بعد المنع ، لم يكن على المانع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عليه ضمان من جهة اُخرى أم لا ؟ أقواهما العدم في الأخير ، وهو ما إذا نقصت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 فإن كان الهلاك والتلف والانهدام غير مستند إلى منعه ؛ بأن كانت بآفة سماوية وسبب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في ترتّبها بين ممنوعية المالك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مستنداً إليه ، كما إذا كانت الدابّة ضعيفة ، أو في موضع السباع وكان المالك يحفظها ، فلمّا منعه المانع ولم يقدر على حفظها وقع عليها الهلاك ، ففي الضمان تأمّل ، لكنّه أحوط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استيلاء الغاصب على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 تحت يده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باختلاف المغصوبات ، والميزان صيرورة الشيء كذلك عدواناً ، ففي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بأخذه بيده أو بنقله إليه أو إلى بيته أو دكّانه أو أنباره ، وغيرها ممّا يكون محرزاً لأمواله ؛ ولو كان ذلك لا بمباشرته بل بأمره ، </w:t>
      </w:r>
    </w:p>
    <w:p>
      <w:pPr>
        <w:pStyle w:val="BookText"/>
        <w:rPr/>
      </w:pPr>
      <w:r>
        <w:rPr>
          <w:rFonts w:ascii="Amiri" w:hAnsi="Amiri" w:eastAsia="Amiri" w:cs="Amiri"/>
          <w:color w:val="111111"/>
          <w:sz w:val="28"/>
          <w:sz w:val="28"/>
          <w:szCs w:val="28"/>
          <w:rtl w:val="true"/>
          <w:lang w:bidi="ar-SA"/>
        </w:rPr>
        <w:t xml:space="preserve">فلو نقل حمّال بأمره كان الآمر غاصباً ، وكفى في الضمان ، بل ولو كان المنقول في بيته أو دكّانه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المالك ولم يؤدّه إليه ، وكان مستولياً على البيت والدكّان ، يكفي في الضمان ، بل لو استولى على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بقعوده عليه كفى ، ولا يكفي مجرّد القعود وقصد الاستيلاء ما لم يتحقّق ذلك عرفاً ، وهو مختلف في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الحيوان أيضاً هو الميزان ، ويكفي الركوب عليه لو أخذ مقوده وزمامه ، أو سوقه بعد طرد المالك ودفعه ، أو عدم حضوره إذا كان يمشي بسياقه ويكون منقاداً له ، فلو كانت قطيع غنم في الصحراء ومعها راعيها ، فطرده واستولى عليها بعنوان القهر والانتزاع من مالكها ، وجعل يسوقها وصار بمنزلة راعيها يحافظها ويمنعها عن التفرّق ، فالظاهر كفايته في تحقّق الغصب لصدق الاستيلاء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المنقول فيكفي في غصب الدار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كالدكّان والخان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يسكنها أو يسكن غيره ممّن يأتمر بأمره فيها بعد إزعاج المالك عنها أو عدم حضورها ، وكذا لو أخذ مفاتيحها من صاحبها قهراً ، وكان يغلق الباب ويفتحه ويتردّد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البستان فكذلك لو كان له باب وحيطان ، وإلاّ فيكفي دخوله والتردّد فيه بعد طرد المالك بعنوان الاستيلاء وبعض التصرّفات فيه ، وكذا الحال في غصب القرية والمزرعة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غصب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غصب المنافع فإنّما هو بانتزاع العين ذات المنفعة عن مالك المنفعة ، وجعلها تحت يده بنحو ما تقدّم ، كما في العين المستأجرة إذا أخذها المؤجر أو غيره من المستأجر واستولى عليها في مدّة الإجارة ؛ سواء استوفى تلك المنفعة التي ملكها المستأجر أم لا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الدار وسكنها مع مالكها ، فإن كان المالك ضعيفاً غير قادر على مدافعته وإخراجه ، فإن اختصّ استيلاؤه وتصرّفه بطرف معيّن منها ، </w:t>
      </w:r>
    </w:p>
    <w:p>
      <w:pPr>
        <w:pStyle w:val="BookText"/>
        <w:rPr/>
      </w:pPr>
      <w:r>
        <w:rPr>
          <w:rFonts w:ascii="Amiri" w:hAnsi="Amiri" w:eastAsia="Amiri" w:cs="Amiri"/>
          <w:color w:val="111111"/>
          <w:sz w:val="28"/>
          <w:sz w:val="28"/>
          <w:szCs w:val="28"/>
          <w:rtl w:val="true"/>
          <w:lang w:bidi="ar-SA"/>
        </w:rPr>
        <w:t xml:space="preserve">اختصّ الغصب والضمان بذلك الطرف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استيلاؤه وتصرّفاته وتقلّباته في أطراف الدار وأجزائها بنسبة واحدة ؛ وتساوي يد الساكن مع يد المالك عليها ، فالظاهر كونه غاصباً للنصف ، فيكون ضامناً له خاصّة ؛ بمعنى أ نّه لو انهدمت الدار ضمن الساكن نصفها ، ولو انهدم بعضها ضمن نصف ذلك البعض ، وكذا يضمن نصف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المالك الساكن أزيد من واحد ضمن الساكن الغاصب بالنسبة في الفرض ، فإن كانا اثنين ضمن الثلث ، وإن كانوا ثلاثة ضمن الربع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الساكن ضعيفاً ؛ بمعنى أ نّه لا يقدر على مقاومة المالك ؛ وأ نّه كلّما أراد أن يخرجه من داره أخرجه ، فالظاهر عدم تحقّق الغصب ولا اليد ولا الاستيلاء ، فليس عليه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عليه بدل ما استوفاه من منفعة الدار ما دام كونه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بمقود الدابّة فقادها ، وكان المالك راكباً عليها ، فإن كان في الضعف وعدم الاستقلال بمثابة المحمول عليها ، كان القائد غاصباً لها بتمامها ، ويتبعه الضمان ، ولو كان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المالك الراكب قويّاً قادراً على مقاومته ومدافعته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تحقّق الغصب أصلاً ، فلا ضمان عليه لو تلفت الدابّة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ضمانه لها لو اتّفق تلفها بسبب قوده لها ، كما يضمن السائق لها لو كان لها جماح فشردت بسوقه ، فوقعت في بئر أو سقطت عن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فتلفت أو عيبت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اثنان في الغصب ضمن كلّ منهما للبعض بنسبة الاستيلاء ؛ إن نصفاً فنصف وهكذا ؛ سواء كان كلّ واحد منهما قويّاً قادراً على الاستيلاء على العين ودفع المالك والقهر عليه ، أم لا ؛ بل كان كلّ ضعيفاً بانفراده ؛ </w:t>
      </w:r>
    </w:p>
    <w:p>
      <w:pPr>
        <w:pStyle w:val="BookText"/>
        <w:rPr/>
      </w:pPr>
      <w:r>
        <w:rPr>
          <w:rFonts w:ascii="Amiri" w:hAnsi="Amiri" w:eastAsia="Amiri" w:cs="Amiri"/>
          <w:color w:val="111111"/>
          <w:sz w:val="28"/>
          <w:sz w:val="28"/>
          <w:szCs w:val="28"/>
          <w:rtl w:val="true"/>
          <w:lang w:bidi="ar-SA"/>
        </w:rPr>
        <w:t xml:space="preserve">وإنّما استيلاؤهما عليها ودفع المالك كان بالتعاضد والتعاون ، وسواء كان المالك حاضراً أو غائباً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والمقابر والمدارس والقناطر ، والرباطات المعدّة لنزول المسافرين ، والطرق والشوارع العامّة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والاستيلاء عليها وإن كان حراماً ويجب ردّها ، لكن الظاهر أ نّه لا يوجب ضمان اليد ؛ لا عيناً ولا منفعة ، فلو غصب مسجداً أو مدرسة أو رباطاً ، فانهدمت تحت يده من دون تسبيب منه ، لم يضمن عينها ولا منفعتها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الأوقاف العامّة على الفقراء أو غيرهم بنحو وقف المنفعة ، يوجب غصبها الضمان عيناً ومنفعة ، فإذا غصب خاناً أو دُكّاناً أو بُستاناً كانت وقفاً على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منفعتها ونماؤها لهم ، ترتّب عليه الضمان كغصب المملوك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حبس حرّاً لم يضمن لا نفسه ولا منافعه ضمان اليد حتّى فيما إذا كان صانعاً ، فليس على الحابس اُجرة صنعته مدّة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أجيراً لغيره في زمان فحبسه حتّى مضى ضمن منفعته الفائتة للمستأجر ، وكذا لو استخدمه واستوفى منفعته كان عليه اُجرة عمله ، ولو غصب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منافعها سواء استوفاها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 حرّاً عن عمل له اُجرة من غير تصرّف واستيفاء لم يضمن عمله ، ولم يكن عليه اُجرته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بالعقد المعاوضي الفاسد ، أو كالمعاوضي مثل المهر ، ويلحق به المقبوض بمثل الجعالة الفاسدة ممّا لا يكون عقداً ، فالمبيع الذي يأخذه المشتري ، والثمن الذي يأخذه البائع في </w:t>
      </w:r>
    </w:p>
    <w:p>
      <w:pPr>
        <w:pStyle w:val="BookText"/>
        <w:rPr/>
      </w:pPr>
      <w:r>
        <w:rPr>
          <w:rFonts w:ascii="Amiri" w:hAnsi="Amiri" w:eastAsia="Amiri" w:cs="Amiri"/>
          <w:color w:val="111111"/>
          <w:sz w:val="28"/>
          <w:sz w:val="28"/>
          <w:szCs w:val="28"/>
          <w:rtl w:val="true"/>
          <w:lang w:bidi="ar-SA"/>
        </w:rPr>
        <w:t xml:space="preserve">البيع الفاسد ، يكون ضمانهما كالمغصوب ؛ سواء كانا عالمين بالفساد أو لا ، وكذلك الاُجرة التي يأخذها المؤجر في الإجارة الفاسدة ، وكذا المهر الذي تأخذه المرأة في النكاح الفاسد ، والجعل الذي يأخذه العامل في الجعالة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المقبوض بالعقد الفاسد غير المعاوضي وأشباهه فليس فيه ضمان ، فلو قبض المتّهب ما وهب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بالهبة الفاس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ليس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بالغصب أيضاً المقبوض بالسوم ، والمراد به ما يأخذه الشخص لينظر فيه ، أو يضع عنده ليطّلع على خصوصياته ؛ لكي يشتريه إذا وافق نظره ، فهو في ضمان آخذه ، فلو تلف عنده ضمنه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ردّ المغصوب إلى مالكه ما دام باقياً وإن كان في ردّه مؤونة ، بل وإن استلزم ردّه الضرر عليه ؛ حتّى أ نّه لو أدخل الخشبة المغصوبة في بناء ، لزم عليه إخراجها وردّها لو أرادها المالك وإن أدّى إلى خراب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أدخل اللوح المغصوب في سفينة ، يجب عليه نزعه وردّه ، إلاّ إذا خيف من قلعه الغرق ، الموجب لهلاك نفس محترمة أو مال محترم لغير الغاصب الجاهل بالغصب ، وإلاّ ففيه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إذا خاط ثوبه بخيوط مغصوبة ، فإنّ للمالك إلزامه بردّها ، ويجب عليه ذلك وإن أدّى إلى فساد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نقص على الخشب أو اللوح أو الخيط بسبب إخراجها ونزعها ، يجب على الغاصب تداركه ، هذا إذا يبقى للمخرج والمنزوع قيمة بعد ذلك ، وإلاّ فالظاهر أ نّه بحكم التالف فيلزم الغاصب بدفع البدل ، وليس للمالك مطالبة العين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المغصوب بما 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تميّزه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الشعير المغصوب بالحنط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أو الدخ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 يجب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 يميّزه ويردّه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 كانت لها من المنفعة في تلك المدّة إن كانت لها منفعة ؛ سواء استوفاها ، كالدار سكنها والدابّة ركبها ، أم لا وجعلها معطّلة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للعين منافع متعدّدة وكانت معطّلة فالمدار المنفعة المتعارفة بالنسبة إلى تلك العين ، ولا ينظر إلى مجرّد قابليتها لبعض منافع اُخر ، فمنفعة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السكنى وإن كانت قابلة في نفسها بأن تجعل محرزاً أو مسكناً لبعض الدوابّ وغير ذلك ، ومنفعة بعض الدوابّ كالفرس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 ومنفعة بعضها الحمل ؛ وإن كانت قابلة في نفسها لأن تستعمل في إدارة الرحى والدولاب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فالمضمون في غصب كلّ عين هو المنفعة المتعارفة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تعدّد المتعارف منها على نحو التبادل ، كبعض الدوابّ التي تعارف استعمالها في الحمل والركوب معاً ، فإن لم يتفاوت اُجرة تلك المنافع ضمن تلك الاُجرة ، وإن كانت اُجرة بعضها أعلى ضمن الأعلى ، فلو فرض أنّ اُجرة الحمل في كلّ يوم درهمان واُجرة الركوب درهم ، كان عليه 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الحكم كذلك مع الاستيفاء أيضاً ، فمع تساوي المنافع في الاُجرة كان عليه اُجرة ما استوفاه ، ومع التفاوت كان عليه اُجرة الأعلى ؛ سواء استوفى الأعلى أو الأدنى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المغصوب منه شخصاً ، يجب الردّ إليه أو إلى وكيله إن كان كاملاً ، وإلى وليّه إن كان قاصراً كما إذا كان صبيّاً أو مجنوناً ، فلو ردّ في الثاني إلى نفس المالك لم يرتفع منه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المغصوب منه هو النوع ، كما إذا كان المغصوب وقفاً على الفقراء وقف منفعة ، فإن كان له متولّ خاصّ يردّه إليه ، وإلاّ فيردّه إلى الوليّ العامّ ، وهو الحاكم ، وليس له أن يردّه إلى بعض </w:t>
      </w:r>
    </w:p>
    <w:p>
      <w:pPr>
        <w:pStyle w:val="BookText"/>
        <w:rPr/>
      </w:pPr>
      <w:r>
        <w:rPr>
          <w:rFonts w:ascii="Amiri" w:hAnsi="Amiri" w:eastAsia="Amiri" w:cs="Amiri"/>
          <w:color w:val="111111"/>
          <w:sz w:val="28"/>
          <w:sz w:val="28"/>
          <w:szCs w:val="28"/>
          <w:rtl w:val="true"/>
          <w:lang w:bidi="ar-SA"/>
        </w:rPr>
        <w:t xml:space="preserve">أفراد النوع ؛ بأن يسلّمه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المساجد والشوارع والقناطر بل الرباطات إذا غصبها ، يكفي في ردّها رفع اليد عنها وإبقاؤها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أن يكون الأمر كذلك في المدارس ، فإذا غصب مدرسة يكفي في ردّها رفع اليد عنها ، والتخلية بينها وبين الطلبة ، والأحوط الردّ إلى الناظر الخاصّ لو كان ، وإلاّ فإلى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غصبها ولم يكن فيها ساكن ، وإلاّ فلا يبعد وجوب الردّ إلى الطلبة الساكنين فيها حال الغصب ؛ إن لم يعرضوا عن حقّهم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المغصوب والمالك كلاهما في بلد الغصب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نقل المال إلى بلد آخر وكان المالك في بلد الغصب ، فإنّه يجب عليه عود المال إلى ذلك البلد وتسليمه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المالك في غير بلد الغصب فإن كان في بلد المال فله إلزامه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بتسليمه له في ذلك البلد ، وإمّا بنقله إلى بلد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في بلد آخر فلا إشكال في أنّ له إلزامه بنقل المال إلى بلد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إلزامه بنقل المال إلى البلد الذي يكون فيه المالك ؟ الظاهر أ نّه ليس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في المغصوب نقص وعيب وجب على الغاصب أرش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بين قيمته صحيحاً وقيمته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المعيوب إلى مالكه ، وليس للمالك إلزامه بأخذ المعيوب ودفع تمام القيمة ، ولا فرق على الظاهر بين ما كان العيب مستقرّاً وبين ما كان ممّا يسري ويتزايد شيئاً فشيئاً حتّى يتلف المال بالمرّة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المغصوب باقياً لكن نزلت قيمته السوقية ردّه ، ولم يضمن نقصان القيمة ما لم يكن ذلك بسبب نقصان في العين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كالمقبوض بالعقد الفاسد والمقبوض بالسوم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ردّه إلى المالك ، ضمنه بمثله إن كان مثلياً وبقيمته 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المثلي والقيمي موكول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المصنوعات بالمكائن في هذا العصر مثليات أو بحكمها ، كما أنّ الحبوبات والأدهان وعقاقير الأدوية ونحوها مثليات ، وأنواع الحيوان وكذا الجواهر ونحوها قيميات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مثل الحنطة مثلياً إذا لوحظ أشخاص كلّ صنف منها على حدة ، ولم يلاحظ أشخاص صنف مع أشخاص صنف آخر منها مباين له في كثير من الصفات والخصوصيات ، فإذا تلف عنده مقدار من صنف خاصّ من الحنطة ، يجب عليه دفع ذلك المقدار من ذلك الصنف لا صنف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التفاوت الذي بين أشخاص ذلك الصنف لا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الأرُز ، فإنّ فيه أصنافاً متفاوتة جدّاً ، فأين العنبر من الحويزاوي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تلف عنده مقدار من العنبر يجب عليه دفع ذلك المقدار منه 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التمر وأصنافه والأدهان وغير ذلك ممّا لا يُحصى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تعذّر المثل في المثلي ضمن قيمته ، وإن تفاوتت القيمة وزادت ونقصت بحسب الأزمنة ؛ بأن كان له حين الغصب قيمة ، وفي وقت تلف العين قيمة ، ويوم التعذّر قيمة ، واليوم الذي يدفع القيمة إلى المغصوب منه قيمة ، فالمدار هو الأخير ، فيجب عليه دفع تلك القيمة ، فلو غصب منّاً من الحنطة كان قيمتها درهمين ، فأتلفها في زمان كانت الحنطة موجودة وكانت قيمتها ثلاثة دراهم ، ثمّ تعذّرت وكانت قيمتها أربعة دراهم ، ثمّ مضى زمان وأراد أن يدفع القيمة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تفريغ ذمّته وكانت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الحنط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ذلك الزمان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دراهم ، يجب دفع هذه القيمة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التعذّر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يجب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دفع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 البلد وما حوله ممّا ينقل منه إليه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المثل بأكثر من ثمن المثل ، وجب عليه الشراء ودفعه إلى المالك ما لم يؤدّ إلى الحرج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المثل ولكن تنزّلت قيمته لم يكن على الغاصب إلاّ إعطاؤه ، وليس للمالك مطالبته بالقيمة ولا بالتفاوت ، فلو غصب منّاً من الحنطة في زمان كانت قيمتها عشرة دراهم ، وأتلفها ولم يدفع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قد تنزّلت قيمتها وصارت خمسة دراهم ، لم يكن عليه إلاّ إعطاء منّ من الحنطة ، ولم يكن للمالك مطالبة القيمة ولا مطالبة خمسة دراهم مع منّ من الحنطة ، بل ليس له الامتناع عن الأخذ فعلاً ؛ وإبقاؤها في ذمّة الغاصب إلى أن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ترقّى القيمة ؛ إذا كان الغاصب يريد الأداء وتفريغ ذمّته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سقط المثل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المالية بالمرّة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الزمان أو المكان ، فالظاهر أ نّه ليس للغاصب إلزام المالك بأخذ المثل ، ولا يكفي دفعه في ذلك الزمان أو المكان في ارتفاع الضمان لو لم يرض به المالك ، فلو غصب ثلجاً في الصيف وأتلفه ، وأراد أن يدفع إلى المالك مثله في الشتاء ، أو قربة ماء في مفازة فأراد أن يدفع إليه قربة ماء عند الشطّ ، ليس له ذلك ، وللمالك الامتناع ، فله أن يصبر وينتظر زماناً أو مكاناً آخر فيطالبها بالمثل الذي له القيمة ، وله أن يطالب الغاصب بالقيمة فعلاً كما في صورة تعذّر المثل ، وحينئذٍ فهل يراعي قيمته في زمان الغصب ومكانه ؟ المسألة مشكلة ، فالأحوط التخلّص بالتصالح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وكان قيمياً كالدوابّ والثياب ضمن قيمته ، </w:t>
      </w:r>
    </w:p>
    <w:p>
      <w:pPr>
        <w:pStyle w:val="BookText"/>
        <w:rPr/>
      </w:pPr>
      <w:r>
        <w:rPr>
          <w:rFonts w:ascii="Amiri" w:hAnsi="Amiri" w:eastAsia="Amiri" w:cs="Amiri"/>
          <w:color w:val="111111"/>
          <w:sz w:val="28"/>
          <w:sz w:val="28"/>
          <w:szCs w:val="28"/>
          <w:rtl w:val="true"/>
          <w:lang w:bidi="ar-SA"/>
        </w:rPr>
        <w:t xml:space="preserve">فإن لم يتفاوت قيمته في الزمان الذي غصبه مع قيمته في زمان تلفه ، فلا إشكال ، وإن تفاوتت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قيمته يوم الغصب أزيد من قيمته يوم التلف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يراعى الأوّل أو الثاني ؟ فيه قولان مشهوران ، وهنا وجه آخر ، وهو مراعاة قيمة يوم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التراضي فيما به التفاوت بين يوم الغصب إلى يوم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تفاوت القيمة من جهة السوق وتفاوت رغبة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جهة زيادة ونقصان في العين ، كالسمن والهزال ، فلا إشكال في أ نّه يراعى أعلى القيم وأحسن الأحوال ، بل لو فرض أ نّه لم يتفاوت قيمة زماني الغصب والتلف من هذه الجهة ، لكن حصل فيه ارتفاع بين الزمانين ثمّ زال ، ضمن ارتفاع قيمته الحاصل في تلك الحال ، مثل ما لو كان الحيوان هازلاً حين الغصب ، ثمّ سمن ، ثمّ عاد إلى الهزال وتلف ، فإنّه يضمن قيمته حال سمنه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القيمة باختلاف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المغصوب في بلد الغصب بعشرة ، وفي بلد التلف بعشرين ، وفي بلد الأداء بثلاثين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المتقدّم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عند تلف المغصوب ، يجب على الغاصب دفع بدله إلى المالك مثلاً أو قيمةً ، كذلك فيما إذا تعذّر على الغاصب عادة تسليمه ، كما إذا سرق أو دفن في مكان لا يقدر على إخراجه ، أو أبق العبد أو شردت الدابّة ونحو ذلك ، فإنّه يجب عليه إعطاء مثله أو قيمته ما دام كذلك ، ويسمّى ذلك البدل بدل الحيلولة ، ويملك المالك البدل مع بقاء المغصوب في ملكه ، وإذا أمكن تسليم المغصوب وردّه يسترجع البدل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للبدل نماء ومنافع في تلك المدّة كان للمغصوب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نماؤه المتّصل كالسمن يتبع العين ، فإذا استرجعها الغاصب استرجعها </w:t>
      </w:r>
    </w:p>
    <w:p>
      <w:pPr>
        <w:pStyle w:val="BookText"/>
        <w:rPr/>
      </w:pPr>
      <w:r>
        <w:rPr>
          <w:rFonts w:ascii="Amiri" w:hAnsi="Amiri" w:eastAsia="Amiri" w:cs="Amiri"/>
          <w:color w:val="111111"/>
          <w:sz w:val="28"/>
          <w:sz w:val="28"/>
          <w:szCs w:val="28"/>
          <w:rtl w:val="true"/>
          <w:lang w:bidi="ar-SA"/>
        </w:rPr>
        <w:t xml:space="preserve">بنمائها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المبدل فلمّا كان باقياً على ملك مالكه فنماؤه ومنافعه له ، لكن الغاصب لا يضمن منافعه الغير المستوفاة في تلك المدّة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القيمة التي يضمنها الغاصب في القيميات وفي المثليات عند تعذّر المثل ، هو نقد البلد ؛ من الذهب والفضّة المضروبين بسكّة المعاملة وغيرهما ممّا هو نقد البلد كالأوراق النقدية ، وهذا هو الذي يستحقّه المغصوب منه ، كما هو كذلك في جميع الغرامات والضمانات ، فليس للضامن دفع غيره إلاّ بالتراضي بعد مراعاة قيمة ما يدفعه مقيساً إلى نقد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الفلزّات والمعادن المنطبعة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كالحديد والرصاص 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مثلية حتّى الذهب والفضّة مضروبين أو غير مضروبين ، وحينئذٍ تضمن جميعها بالمثل ، وعند التعذّر تضمن بالقيمة كسائر المثليات المتعذّر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الذهب والفضّة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إذا قوّم بغير الجنس ، كما إذا قوّم الذهب بالدرهم ، أو قوّم الفضّة بالدينار ، فلا إشكال ، وأمّا إذا قوّم بالجنس ؛ بأن قوّم الفضّة بالدرهم أو قوّم الذهب بالدينار ، فإن تساوى القيمة والمقوّم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الفضّة المضمونة المقوّمة عشرة مثاقيل ، فقوّمت بثمانية دراهم وكان وزنها أيضاً عشرة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أيضاً ، وإن كان بينهما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الفضّة المقوّمة عشرة مثاقيل مثلاً ، وقد قوّمت بثمانية دراهم وزنها ثمانية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دفعها غرامة عن الفضّة ؛ لاحتمال كونه داخلاً في الربا فيحرم ، كما أفتى به جماعة ، فالأحوط أن يقوّم بغير الجنس ؛ بأن يقوّم الفضّة بالدينار والذهب بالدرهم ؛ حتّى يسلم من شبهة الربا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تعاقبت الأيادي الغاصبة على عين ثمّ تلفت ؛ بأن غصبها </w:t>
      </w:r>
    </w:p>
    <w:p>
      <w:pPr>
        <w:pStyle w:val="BookText"/>
        <w:rPr/>
      </w:pPr>
      <w:r>
        <w:rPr>
          <w:rFonts w:ascii="Amiri" w:hAnsi="Amiri" w:eastAsia="Amiri" w:cs="Amiri"/>
          <w:color w:val="111111"/>
          <w:sz w:val="28"/>
          <w:sz w:val="28"/>
          <w:szCs w:val="28"/>
          <w:rtl w:val="true"/>
          <w:lang w:bidi="ar-SA"/>
        </w:rPr>
        <w:t xml:space="preserve">شخص من مالكها ، ثمّ غصبها من الغاصب شخص آخر ، ثمّ غصبها من الثاني شخص ثالث وهكذا ، ثمّ تلفت ضمن الجميع ، فللمالك أن يرجع ببدل ماله من المثل أو القيمة على كلّ واحد منهم ، وعلى أكثر من واحد بالتوزيع متساوياً أو متفاوتاً ، حتّى أ نّه لو كانوا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يرجع على الجميع ، ويأخذ من كلّ منهم عشر ما يستحقّه من البدل ، وله أن يأخذ من واحد منهم النصف ، والباقي من الباقين بالتوزيع متساوياً أو 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المالك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بعضهم مع بعض ، فعلى الغاصب الأخير الذي تلف المال عنده قرار الضمان ؛ بمعنى أ نّه لو رجع عليه المالك وغرّمه لم يرجع هو على غيره بما غرّمه ، بخلاف غيره من الأيادي السابقة ، فإنّ المالك لو رجع على واحد منهم ، فله أن يرجع على الأخير الذي تلف المال عنده ، كما أنّ لكلّ منهم الرجوع على تاليه وهو على تاليه وهكذا إلى أن ينتهي إلى الأخير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شيئاً مثلياً فيه صنعة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من الذهب والفضّة وكالآنية من النحاس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عنده أو أتلفه ، ضمن مادّته بالمثل وصنعته بالقيمة ، فلو غصب قرطاً من ذهب كان وزنه مثقالين ، وقيمة صنعته وصياغته عشرة دراهم ، ضمن مثقالين من ذهب بدل مادّته وعشرة دراهم قيمة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قريباً صيرورته بعد الصياغة وبعد ما عرض عليه الصنعة قيمياً ، فيقوّم القرط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وصنعته ، ويعطي قيمته السوقية والأحوط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المصنوع مثلياً مع صنعته فبعيد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ذلك بل قريب جدّاً في المصنوعات التي لها أمثال متقاربة ، كالمصنوعات بالمكائن والمعامل المعمولة في هذه الأعصار ؛ من أنواع الظروف والأدوات والأثواب وغيرها ، فتضمن كلّها بالمثل مع مراعاة صنفها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المصنوع وتلفت عنه الهيئة والصنعة فقط دون المادّة ، ردّ العين وعليه قيمة الصنعة ، وليس للمالك إلزامه بإعادة الصنعة ، كما أ نّه ليس عليه القبول لو بذله الغاصب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أصنعه كما كان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في المغصوب المثلي صنعة محرّمة غير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آلات القمار والملاهي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سواء أتلفها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ذيها ، فيردّ المادّة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وعوضها لو تلفت ، وليس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شيء لأجل الهيئ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والصنعة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تعيّب المغصوب في يد الغاصب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أرش النقصان ، ولا فرق في ذلك بين الحيوان وغير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اختصّ العبيد والإماء ببعض الأحكام وتفاصيل لا يسعها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شيئين تنقص قيمة كلّ واحد منهما منفرداً عنها فيما إذا كانا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كمصراعي الباب والخفّين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أحدهما أو أتلفه ضمن قيمة التالف مجتمعاً ، وردّ الباقي مع ما نقص من قيمته بسبب انفراده ، فلو غصب خفّين كان قيمتهما مجتمعين عشرة ، وكان قيمة كلّ منهما منفرداً ثلاثة ، فتلف أحدهما عنده ضمن التالف بقيمته مجتمعاً وهي خمسة ، وردّ الآخر مع ما ورد عليه من النقص بسبب انفراده وهو اثنان ، فيعطي للمالك سبعة مع أحد الخفّين ، ولو غصب أحدهما وتلف عنده ضمن التالف بقيمته مجتمعاً ، وهي خمسة في الفرض المذكور ، وهل يضمن النقص الوارد على الثاني ، وهو اثنان حتّى تكون عليه سبعة ، أم لا ؟ فيه وجهان بل قولان ، لا يخلو أوّلهما من رجحان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بفعل الغاصب زيادة في العين المغصوبة ، فهي على </w:t>
      </w:r>
    </w:p>
    <w:p>
      <w:pPr>
        <w:pStyle w:val="BookText"/>
        <w:rPr/>
      </w:pPr>
      <w:r>
        <w:rPr>
          <w:rFonts w:ascii="Amiri" w:hAnsi="Amiri" w:eastAsia="Amiri" w:cs="Amiri"/>
          <w:color w:val="111111"/>
          <w:sz w:val="28"/>
          <w:sz w:val="28"/>
          <w:szCs w:val="28"/>
          <w:rtl w:val="true"/>
          <w:lang w:bidi="ar-SA"/>
        </w:rPr>
        <w:t xml:space="preserve">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أثراً محضاً ، كخياطة الثوب بخيوط المالك وغزل القطن ونسج الغزل وطحن الطعام وصياغة الفضّة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عينية محضة ، كغرس الأشجار والبناء في الأرض البسيطة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أثراً مشوباً بالعينية كصبغ الثوب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في العين المغصوبة ما يكون أثراً محضاً ردّها كما هي ، ولا شيء له لأجل تلك الزيادة ، ولا من جهة اُجرة العمل ، وليس له إزالة الأثر وإعادة العين إلى ما كانت بدون إذن المالك ؛ حيث إنّه تصرّف في مال الغير بدون إذنه ، بل لو أزاله بدون إذنه ضمن قيمته للمالك وإن لم يرد نقص على العين ، وللمالك إلزامه بإزالة الأثر وإعادة الحالة الاُولى للعين ؛ إذا كان فيه غرض عقلائي ، ولا يضمن الغاصب حينئذٍ قيمة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ورد نقص على العين ضمن أرش النقصان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أرضاً فزرعها أو غرسها فالزرع أو الغرس ونماؤهما للغاصب ، وعليه اُجرة الأرض ما دامت مزروعة أو مغروسة ، ويلزم عليه إزالة غرسه وزرعه وإن تضرّر بذلك ، وعليه أيضاً طمّ الحفر وأرش النقصان إن نقصت الأرض بالزرع والقلع ، إلاّ أن يرضى المالك بالبقاء مجّاناً أو بالاُجرة ، ولو بذل صاحب الأرض قيمة الغرس أو الزرع لم يجب على الغاصب إجابته ، وكذا لو بذل الغاصب اُجرة الأرض أو قيمتها ، لم يجب على صاحب الأرض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 الغاصب في الأرض بئراً كان عليه طمّها مع طلب المالك ، وليس له طمّها مع عدم الطلب ، فضلاً عمّا لو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في الأرض المغصوبة بناءً فهو كما لو غرس فيها ، فيكون البناء للغاصب إن كان أجزاؤه له ، وللمالك إلزامه بالقلع ، فحكمه حكم الغرس في جميع ما ذكر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غرس أو بنى في أرض غصبها ، وكان الغراس وأجزاء البناء لصاحب الأرض ، كان الكلّ له ، وليس للغاصب قلعها أو مطالبة الاُجرة ، وللمالك إلزامه بالقلع والهدم إن كان له غرض عقلائي في ذلك ، وعلى الغاصب أرش نقص الأرض وطمّ حفرها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ثوباً وصبغه بصبغه ، فإن أمكن إزالته مع بقاء مالية له كان له ذلك ، وليس لمالك الثوب منعه ، كما أنّ للمالك إلزامه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ورد نقص على الثوب بسبب إزالة صبغه ضمنه الغاصب ، ولو طلب مالك الثوب من الغاصب أن يملّكه الصبغ بقيمته لم يجب عليه إجابته ، كالعكس ؛ بأن يطلب الغاصب منه أن يملّكه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أمكن إزالة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يمكن الإزالة ، أو تراضيا على بقائه ، وكان للصبغ عين متموّلة ، اشتركا في قيمة الثوب المصبوغ بالنسبة ، فلو كانت قيمة الثوب قبل الصبغ تساوي قيمة الصبغ ، كانت بينهما نصفين ، وإن تفاوتت كان التفاوت لصاحب الثوب أو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بقيت قيمتهما على ما هما عليها إلى ما بعد الصبغ ، وإلاّ فإن زادت قيمة الثوب ونقصت قيمة الصبغ لأجله فالزيادة لصاحب الثوب ، ولو انعكس ضمن الغاصب أرش نقص الثوب ، ولو زادت قيمة الثوب بالصبغ ، وبقيت قيمة الصبغ على ما هو عليه ، كانت الزيادة لصاحب الثوب ، ولو انعكس فالزيادة للغاصب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صبغ الثوب المغصوب بصبغ مغصوب ، وكانت للصبغ بعده عين متموّلة ، بقيت كلّ منهما في ملك صاحبه ، وحصلت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صاحبيهما بنسبة قيمتهما ، ولا غرامة على الغاصب إن لم يرد نقص عليهما ، وإن ورد ضمنه لمن ورد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مزج الغاصب المغصوب بغيره ، أو امتزج في يده بغير اختياره مزجاً رافعاً للتميّز بينهما ، فإن كان بجنسه وكانا متماثلين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أحدهما أجود من الآخر أو أردأ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تشاركا في المجموع بنسبة ماليهما ، وليس على الغاصب غرامة بالمثل أو القيمة ، بل الذي عليه تسليم المال والإقدام على الإفراز والتقسيم بنسبة المالين ، أو البيع وأخذ كلّ واحد منهما حصّته من الثمن كسائر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خلط المغصوب بما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أو أردأ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تشاركا أيضاً بنسبة المالين إلاّ أنّ التقسيم وتوزيع الثمن بينهما بنسبة القيمة ، فلو خلط منّاً</w:t>
      </w:r>
    </w:p>
    <w:p>
      <w:pPr>
        <w:pStyle w:val="BookText"/>
        <w:rPr/>
      </w:pPr>
      <w:r>
        <w:rPr>
          <w:rFonts w:ascii="Amiri" w:hAnsi="Amiri" w:eastAsia="Amiri" w:cs="Amiri"/>
          <w:color w:val="111111"/>
          <w:sz w:val="28"/>
          <w:sz w:val="28"/>
          <w:szCs w:val="28"/>
          <w:rtl w:val="true"/>
          <w:lang w:bidi="ar-SA"/>
        </w:rPr>
        <w:t xml:space="preserve">من زيت قيمته خمسة بمنّ منه قيمته عشرة ، كان لكلّ منهما نصف المجموع ، لكن إذا بنيا على القسمة يجعل ثلاثة أسهم ، ويعطى لصاحب الأوّل سهم ولصاحب الثاني سهمان ، وإذا باعاه يقسّم الثمن بينهما أثلاثاً ، والأحوط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اختلاط مختلفي القيمة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وتوزيع الثمن بنسبة القيمة ، لا التقسيم بالتفاضل بنسبتها من جهة شبهة لزوم الربا في الثاني كما قال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مزج المغصوب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اختلط بغير جنسه فإن كان فيما يعدّ معه 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اختلط ماء الورد المغصوب بالزيت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المثل ، 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خلط دقيق الحنطة بدقيق الشعير ، أو خلط الخلّ بالعسل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 بحكم الخلط بالأجود أو الأردأ من جنس واحد ، فيشتركان في العين بنسبة المالين ، ويقسّمان العين ويوزّعان الثمن بينهما بنسبة القيمتين كما مرّ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خلط المغصوب بالأجود أو الأردأ ، وصار قيمة المجموع المخلوط أنقص من قيمة الخليطين منفردين ، فورد بذلك النقص المالي على المغصوب ضمنه الغاصب ، كما لو غصب منّاً من زيت جيّد قيمته عشرة ، وخلطه </w:t>
      </w:r>
    </w:p>
    <w:p>
      <w:pPr>
        <w:pStyle w:val="BookText"/>
        <w:rPr/>
      </w:pPr>
      <w:r>
        <w:rPr>
          <w:rFonts w:ascii="Amiri" w:hAnsi="Amiri" w:eastAsia="Amiri" w:cs="Amiri"/>
          <w:color w:val="111111"/>
          <w:sz w:val="28"/>
          <w:sz w:val="28"/>
          <w:szCs w:val="28"/>
          <w:rtl w:val="true"/>
          <w:lang w:bidi="ar-SA"/>
        </w:rPr>
        <w:t xml:space="preserve">بمنّ منه رديء قيمته خمسة ، وبسبب الاختلاط يكون قيمة المنّين اثني عشر ، فصار حصّة المغصوب منه من الثمن بعد التوزيع ثمانية ، والحال أنّ زيته غير مخلوط كان يسوى عشرة ، فورد النقص عليه باثنين ، وهذا النقص يغرمه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المالك قيمة ماله غير مخلوط من الثمن ، وما بقي يكون للغاصب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المغصوب مملوكة للمغصوب منه وإن تجدّدت بعد الغصب ، وهي كلّها مضمونة على الغاصب ؛ أعياناً كانت كاللبن والولد والشعر والثمر ، أو منافع كسكنى الدار وركوب الدابّة ، بل كلّ صفة زادت بها قيمة المغصوب لو وجدت في زمان الغصب ، ثمّ زالت وتنقّصت بزوالها قيمته ، ضمنها الغاصب وإن ردّ العين كما كانت قبل الغصب ، فلو غصب دابّة هازلة ، ثمّ سمنت فزادت قيمتها بسبب ذلك ، ثمّ هزلت ، ضمن الغاصب تلك الزيادة التي حصلت ثمّ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زادت القيمة لزيادة صفة ، ثمّ زالت تلك الصفة ثمّ عادت الصفة بعينها ، لم يضمن قيمة الزيادة التالفة ؛ لانجبارها بالزيادة العائدة ، كما إذا سمنت الدابّة في يده فزادت قيمتها ثمّ هزلت ثمّ سمنت ، فإنّه لا يضمن الزيادة الحاصلة بالسمن الأوّل ، إلاّ إذا نقصت الزيادة الثانية عن الاُولى ؛ بأن كانت الزيادة الحاصلة بالسمن الأوّل درهمين والحاصلة بالثاني درهماً مثلاً ، فيضمن التفاوت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فيه صفة فزادت قيمته ، ثمّ زالت فنقصت ، ثمّ حصلت فيه صفة اُخرى زادت بها قيمته ، لم يزل ضمان زيادة الاُولى ، ولم ينجبر نقصانها بالزيادة الثانية ، كما إذا سمنت الدابّة المغصوبة ، ثمّ هزلت فنقصت قيمتها ، ثمّ ارتاضت فزادت قيمتها بقدر زيادة الاُولى أو أزيد ، لم يزل ضمان الغاصب للزيادة الاُولى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حبّاً فزرعه ، أو بيضاً فاستفرخه تحت دجاجته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الزرع والفرخ للمغصوب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غصب خمراً فصارت خلاًّ ، أو غصب عصيراً فصار خمراً عنده ، ثمّ صارت خلاًّ ، فإنّه ملك للمغصوب منه لا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غصب فحلاً فأنزاه عن الاُنثى وأولدها ، كان الولد لصاحب الاُنثى وإن كان هو الغاصب ، وعليه اُجرة الضراب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مرّ من الضمان وكيفيته وأحكامه وتفاصيله ، جارية في كلّ يد جارية على مال الغير بغير حقّ ؛ وإن لم تكن عادية وغاصبة وظالمة ، إلاّ في موارد الأمانات ؛ مالكية كانت أو شرعية ، كما عرفت التفصيل في كتاب الوديعة ، فتجري في جميع ما يقبض بالمعاملات الفاسدة ، وما وضع اليد عليه بسبب الجهل والاشتباه ، كما إذا لبس مداس غيره أو ثوبه اشتباهاً ، أو أخذ شيئاً من سارق عارية باعتقاد أ نّه ماله ، وغير ذلك ممّا لا يحصى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اليد الغاصبة وما يلحق بها موجبة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بضمان اليد ، وقد عرفت تفصيله في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للضمان سببان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والتسبيب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سبب آخر ، وهو الإتلاف ؛ سواء كان بالمباشرة أو التسبيب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الإتلاف بالمباشرة واضح لا يخفى مصاديقه ، كما إذا ذبح حيواناً أو رماه بسهم فقتله ، أو ضرب على إناء فكسره ، أو رمى شيئاً في النار فأحرقته ، وغير ذلك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الإتلاف بالتسبيب فهو إيجاد شيء يترتّب عليه الإتلاف بسبب وقوع شيء ، كما لو حفر بئراً في المعابر فوقع فيها إنسان أو حيوان ، أو طرح المعاثر والمزالق ، كقشر البطّيخ والرقّي في المسالك ، أو أوتد </w:t>
      </w:r>
    </w:p>
    <w:p>
      <w:pPr>
        <w:pStyle w:val="BookText"/>
        <w:rPr/>
      </w:pPr>
      <w:r>
        <w:rPr>
          <w:rFonts w:ascii="Amiri" w:hAnsi="Amiri" w:eastAsia="Amiri" w:cs="Amiri"/>
          <w:color w:val="111111"/>
          <w:sz w:val="28"/>
          <w:sz w:val="28"/>
          <w:szCs w:val="28"/>
          <w:rtl w:val="true"/>
          <w:lang w:bidi="ar-SA"/>
        </w:rPr>
        <w:t xml:space="preserve">وتداً في الطريق فأصاب به عطب أو جناية على حيوان أو إنسان ، أو وضع شيئاً على الطريق فتمرّ به الدابّة فتنفر بصاحبها فتعقره ، أو أخرج ميزاباً على الطريق فأضرّ بالمارّة ، أو ألقى صبيّاً أو حيواناً يضعف عن الفرار في مسبعة فقتله السبع ، ومن ذلك ما لو فكّ القيد عن الدابّة فشردت ، أو فتح قفصاً عن طائر فطار مبادراً أو بعد مكث وغير ذلك ، ففي جميع ذلك يكون فاعل السبب ضامناً ، ويكون عليه غرامة التالف وبدله ؛ إن كان مثلياً فبالمثل ، وإن كان قيمياً فبالقيمة ، وإن صار سبباً لتعيّب المال كان عليه الأرش ، كما مرّ في ضمان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شاة ذات ولد فمات ولدها جوعاً ، أو حبس مالك الماشية أو راعيها عن حراستها فاتّفق تلفها ، لم يضمن بسبب التسبيب ، إلاّ إذا انحصر غذاء الولد بارتضاع من اُمّه ، وكانت الماشية في محالّ السباع ومظانّ الخطر وانحصر حفظها بحراسة راعيها ، فعليه الضمان حينئذٍ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التسبيب الموجب للضمان ما لو فكّ وكاء ظرف فيه مائع فسال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فتح رأس الظرف ثمّ اتّفق أ نّه قلبته الريح الحادثة ، أو انقلب بوقوع طائر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 ما فيه ، ففي الضمان تردّد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الضمان فيما كان ذلك في حال هبوب الرياح العاصفة ، أو في مجتمع الطيور ومظانّ وقوعها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التسبيب الموجب للضمان ما لو فتح باباً على مال فسرق ، أو دلّ سارقاً عليه فسرقه ، فلا ضمان عليه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 الحائ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على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بوقوع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مال أو نفس لم يضمن صاحبه ، إلاّ إذا بناه مائلاً إلى الطريق ، أو مال إليه بعد ما كان </w:t>
      </w:r>
    </w:p>
    <w:p>
      <w:pPr>
        <w:pStyle w:val="BookText"/>
        <w:rPr/>
      </w:pPr>
      <w:r>
        <w:rPr>
          <w:rFonts w:ascii="Amiri" w:hAnsi="Amiri" w:eastAsia="Amiri" w:cs="Amiri"/>
          <w:color w:val="111111"/>
          <w:sz w:val="28"/>
          <w:sz w:val="28"/>
          <w:szCs w:val="28"/>
          <w:rtl w:val="true"/>
          <w:lang w:bidi="ar-SA"/>
        </w:rPr>
        <w:t xml:space="preserve">مستوياً وقد تمكّن صاحبه من الإزالة ولم يزله ، فعليه الضمان في الصورتين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شربةً أو كوزاً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حائطه فسقط وتلف به مال أو نفس ، لم يضمن إلاّ إذا وضعه مائلاً إلى الطريق ، أو وضعه على وجه يسقط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التسبيب الموجب للضمان أن يشعل ناراً في ملكه وداره ، فتعدّت وأحرقت دار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تجاوز قدر حاجته ويعلم أو يظنّ تعدّيها لعصف الهواء مثلاً ، بل الظاهر كفاية الثاني ، فيضمن مع العلم أو الظنّ بالتعدّي ولو كان بمقدار الحاجة ، بل لا يبعد الضمان إذا اعتقد عدم كونها متعدّية فتبيّن خلافه ، كما إذا كانت ريح حين اشتعال النار ، وهو قد اعتقد أنّ بمثل هذه الريح لا تسري النار إلى الجار فتبيّن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الهواء ساكناً بحيث يؤمن معه من التعدّي ، فاتّفق عصف الهواء بغتة فطارت شرارتها ، يقوى عدم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أرسل الماء في ملكه فتعدّى إلى ملك غيره فأضرّ به ، ضمن ولو مع اعتقاده عدم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ضمانه فيما إذا خرجت من اختياره في صورة اعتقاده عدم التعدّي محلّ إشكال ، والأحوط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طريقه إلى ملك الغير مسدوداً حين إرسال الماء فدفع بغير فعله ، فلا ضمان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 حمّال الخشبة فأسندها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الغير ليستريح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صاحب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بإسناده إليه ، ضمنه وضمن ما تلف بوقوعه عليه ، ولو وقعت الخشبة فأتلفت شيئاً ضمنه ؛ سواء وقعت في الحال أو بعدُ إذا كان مستنداً إليه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فتح قفصاً عن طائر فخرج ، وكسر بخروجه قارورة شخص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ضمنها على الأحوط ، وكذا لو كان القفص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بخروجه فسقط وانكسر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دابّة شخص زرع غيره أو أفسدته ، فإن كان معها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أو سائقاً أو قائداً أو مصاحباً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أتلفته ، وإن لم يكن معها ؛ بأن انفلتت من مراحها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زرع غيره ، ضمن ما أتلفته إن كان ذلك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ضمانه فيما إذا خرجت من اختياره محلّ إشكال ، والأحوط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ضمان إن كان 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الشاة أو غيرها في يد الراعي ، أو الدابّة في يد المستعير أو المستأجر ، فأتلفتا زرعاً أو غيره ، كان الضمان على الراعي والمستأجر والمستعير ، لا على المالك والمعير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سببان للإتلاف بفعل شخصين ، فإن لم يكن أحدهما أسبق في التأثير اشتركا في الضمان ، وإلاّ كان الضمان على المتقدّم في التأثير ، فلو حفر شخص بئراً في الطريق ، ووضع شخص آخر حجراً بقربها ، فعثر به إنسان أو حيوان فوقع في البئر ، كان الضمان على واضع الحجر دون حافر البئر ، ويحتمل قويّاً اشتراكهما في الضمان مطلقاً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السبب مع المباشر كان الضمان على المباشر ، دون فاعل السبب ، فلو حفر شخص بئراً في الطريق ، فدفع غيره فيها إنساناً أو حيواناً ، كان الضمان على الدافع دون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السبب أقوى من المباشر كان الضمان عليه لا على المباشر ، فلو وضع قارورة تحت رجل شخص نائم فمدّ رجله فكسرها ، كان الضمان على الواضع دون النائم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اُكره على إتلاف مال غيره ، كان الضمان على من أكرهه ، وليس عليه ضمان ؛ لكون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المال مضموناً في يده ؛ بأن أكرهه على إتلاف ما ليس تحت يده ، أو على إتلاف الوديعة التي عنده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المال مضموناً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غصب مالاً فأكرهه شخص على إتلافه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ضمان كليهما ، فللمالك الرجوع على أيّهما شاء ، فإن 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اُكره على إتلاف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اُكره على قتل أحد معصوم الدم فقتله ، فالضمان على القاتل من دون رجوع على المكره وإن كان عليه عقوبة ، فإنّه لا إكراه في الدماء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مأكولاً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فأطعمه المالك مع جهله بأ نّه ماله ؛ بأن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ملكي وطعامي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قدّمه إليه 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غصب شاة واستدعى من المالك ذبحها ، فذبحها مع جهله بأ نّه شاته ، ضمن الغاصب وإن كان المالك هو المباشر للإتلاف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دخل المالك دار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طعاماً فأكله على اعتقاد أ نّه طعام الغاصب فكان طعام الآكل ، فالظاهر عدم ضمان الغاصب وقد برئ من ضمان الطعام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طعاماً من شخص ، وأطعمه غير المالك على أ نّه ماله مع جهل الآكل بأ نّه مال غيره ، كما إذا قدّمه إليه بعنوان الضيافة مثلاً ، ضمن كلاهما ، فللمالك أن يغرّم أيّهما شاء ، فإن أغرم الغاصب لم يرجع على الآكل ، وإن أغرم الآكل رجع على الغاصب لأ نّه قد غرّه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سعى إلى الظالم على أحد ، أو اشتكى عليه عنده بحقّ أو بغير </w:t>
      </w:r>
    </w:p>
    <w:p>
      <w:pPr>
        <w:pStyle w:val="BookText"/>
        <w:rPr/>
      </w:pPr>
      <w:r>
        <w:rPr>
          <w:rFonts w:ascii="Amiri" w:hAnsi="Amiri" w:eastAsia="Amiri" w:cs="Amiri"/>
          <w:color w:val="111111"/>
          <w:sz w:val="28"/>
          <w:sz w:val="28"/>
          <w:szCs w:val="28"/>
          <w:rtl w:val="true"/>
          <w:lang w:bidi="ar-SA"/>
        </w:rPr>
        <w:t>حقّ ، فأخذ الظالم منه مالاً بغير حقّ ، لم يضمن الساعي والمشتكي ما خسره ؛ وإن أثم بسبب سعايته أو شكايت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إذا كانت بغير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وإنّما الضمان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أخذ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 المغصوب ، وتنازع المالك والغاصب في القيمة ، ولم تكن بيّنة ، ففي أنّ القول قول الغاصب أو المالك تردّد ناشئ من التردّد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واحتمال أن يكون نفس المأخوذ على عُهدته حتّى بعد التلف ، ويكون أداء المثل أو القيمة نحو أداء له ، فيكون القول قول المالك بيمينه ، واحتمال أن ينتقل بالتلف إلى القيمة ، فيكون القول قول الغاصب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هذا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تنازعا في صفة تزيد بها الثمن ؛ بأن ادّعى المالك وجود تلك الصفة فيه يوم غصبه ، أو حدوثها بعده وإن زالت فيما بعد ، وأنكره الغاصب ولم يكن بيّنة ، فالقول قول الغاصب بيمينه بلا إشكال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على الدابّة المغصوبة رحل أو علّق بها حبل ، واختلفا فيما عليها ، فقال المغصوب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الغاصب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بيّنة ، فالقول قول الغاصب مع يمينه ؛ لكونه ذا يد فعلية عليه </w:t>
      </w:r>
      <w:r>
        <w:rPr>
          <w:rFonts w:eastAsia="Amiri" w:cs="Amiri" w:ascii="Amiri" w:hAnsi="Amiri"/>
          <w:color w:val="111111"/>
          <w:sz w:val="28"/>
          <w:szCs w:val="28"/>
          <w:rtl w:val="true"/>
          <w:lang w:bidi="ar-SA"/>
        </w:rPr>
        <w:t xml:space="preserve">. </w:t>
      </w:r>
      <w:bookmarkStart w:id="97" w:name="pg11938_98887"/>
    </w:p>
    <w:p>
      <w:pPr>
        <w:pStyle w:val="Heading2"/>
        <w:numPr>
          <w:ilvl w:val="1"/>
          <w:numId w:val="1"/>
        </w:numPr>
        <w:rPr/>
      </w:pPr>
      <w:bookmarkStart w:id="98" w:name="__RefHeading___Toc14765542_73709187"/>
      <w:bookmarkStart w:id="99" w:name="_Toc36"/>
      <w:bookmarkEnd w:id="97"/>
      <w:bookmarkEnd w:id="98"/>
      <w:r>
        <w:rPr>
          <w:rtl w:val="true"/>
        </w:rPr>
        <w:t>كتاب إحياء الموات والمشتركات</w:t>
      </w:r>
      <w:bookmarkEnd w:id="99"/>
    </w:p>
    <w:p>
      <w:pPr>
        <w:pStyle w:val="Heading3"/>
        <w:numPr>
          <w:ilvl w:val="2"/>
          <w:numId w:val="1"/>
        </w:numPr>
        <w:rPr/>
      </w:pPr>
      <w:bookmarkStart w:id="100" w:name="__RefHeading___Toc14765544_73709187"/>
      <w:bookmarkStart w:id="101" w:name="_Toc37"/>
      <w:bookmarkEnd w:id="100"/>
      <w:r>
        <w:rPr>
          <w:rtl w:val="true"/>
        </w:rPr>
        <w:t xml:space="preserve">القول </w:t>
      </w:r>
      <w:r>
        <w:rPr>
          <w:rtl w:val="true"/>
        </w:rPr>
        <w:t xml:space="preserve">: </w:t>
      </w:r>
      <w:r>
        <w:rPr>
          <w:rtl w:val="true"/>
        </w:rPr>
        <w:t>في إحياء الموات</w:t>
      </w:r>
      <w:bookmarkEnd w:id="101"/>
    </w:p>
    <w:p>
      <w:pPr>
        <w:pStyle w:val="BookText"/>
        <w:rPr/>
      </w:pPr>
      <w:r>
        <w:rPr>
          <w:rFonts w:ascii="Amiri" w:hAnsi="Amiri" w:eastAsia="Amiri" w:cs="Amiri"/>
          <w:color w:val="111111"/>
          <w:sz w:val="28"/>
          <w:sz w:val="28"/>
          <w:szCs w:val="28"/>
          <w:rtl w:val="true"/>
          <w:lang w:bidi="ar-SA"/>
        </w:rPr>
        <w:t xml:space="preserve">الموات هي الأرض العطلة التي لا ينتفع بها ؛ إمّا لانقطاع الماء عنها ، أو لاستيلاء المياه أو الرمال أو السبخ أو الأحجار عليها ، أو لاستئجامها والتفاف القصب والأشجار بها أو لغير ذلك ،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يكون مسبوقاً بالملك والإحياء وإن كان إحراز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 بل ممنوعاً ، ويلحق به ما لم يعلم مسبوقيته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الموات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عرض عليه الخراب والموتان بعد الحياة والعمران ، كالأرض الدارسة التي بها آثار الأنهار ونحوها ، والقرى الخربة التي بقيت منها رسوم العمارة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الموات بالأصل وإن كان للإمام علیه السلام ؛ حيث إنّه من الأنفال ، كما مرّ في كتاب الخمس ، لكن يجوز في زمان الغيبة لكلّ أحد إحياؤه مع الشروط الآتية والقيام بعمارته ، ويملكه المحيي على الأقوى ؛ سواء كان في دار الإسلام </w:t>
      </w:r>
    </w:p>
    <w:p>
      <w:pPr>
        <w:pStyle w:val="BookText"/>
        <w:rPr/>
      </w:pPr>
      <w:r>
        <w:rPr>
          <w:rFonts w:ascii="Amiri" w:hAnsi="Amiri" w:eastAsia="Amiri" w:cs="Amiri"/>
          <w:color w:val="111111"/>
          <w:sz w:val="28"/>
          <w:sz w:val="28"/>
          <w:szCs w:val="28"/>
          <w:rtl w:val="true"/>
          <w:lang w:bidi="ar-SA"/>
        </w:rPr>
        <w:t xml:space="preserve">أو في دار الكفر ، وسواء كان في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غيرها ، وسواء كان المُحيي مسلماً أو كافراً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بالعارض الذي كان مسبوقاً بالملك والإحياء إذا لم يكن له مالك معروف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باد أهلها وصارت بسبب مرور الزمان وتقادم الأيّام بلا مالك ؛ وذلك كالأراضي الدارسة والقرى والبلاد الخربة والقنوات الطامسة ، التي كانت للاُمم الماضين الذين لم يبق منهم اسم ولا رسم ، أو نسبت إلى أقوام أو أشخاص لم يعرف منهم إلاّ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كذلك ولم تكن بحيث عدّت بلا مالك ، بل كانت لمالك موجود ولم يعرف شخصه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بحكم الموات بالأصل في كونه من الأنفال ، وأ نّه يجوز إحياؤه ويملكه المحيي ، فيجوز إحياء الأراضي الدارسة التي بقيت فيها آثار الأنهار والسواقي والمروز ، وتنقية القنوات والآبار المطمومة ، وتعمير الخربة من القرى والبلاد القديمة التي بقيت بلا مالك ، ولا يعامل معها معاملة مجهول المالك ، ولا يحتاج إلى الإذن من حاكم الشرع أو الشراء منه ، بل يملكها المحيي والمعمّر بنفس الإحياء والتعمير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الاستئذان فيه من الحاكم في الإحياء والقيام بتعميره والتصرّف فيه ، كما أنّ الأحوط معاملة مجهول المالك معه ؛ بأن يتفحّص عن صاحبه ، وبعد اليأس يشتري عينها من حاكم الشرع ، ويصرف ثمنها على الفقراء ، وإمّا أن يستأجرها منه باُجرة معيّنة ، أو يقدّر ما هو اُجرة مثلها لو انتفع بها ، ويتصدّق بها على الفقراء ، والأحوط الاستئذان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أنّ مالكها </w:t>
      </w:r>
    </w:p>
    <w:p>
      <w:pPr>
        <w:pStyle w:val="BookText"/>
        <w:rPr/>
      </w:pPr>
      <w:r>
        <w:rPr>
          <w:rFonts w:ascii="Amiri" w:hAnsi="Amiri" w:eastAsia="Amiri" w:cs="Amiri"/>
          <w:color w:val="111111"/>
          <w:sz w:val="28"/>
          <w:sz w:val="28"/>
          <w:szCs w:val="28"/>
          <w:rtl w:val="true"/>
          <w:lang w:bidi="ar-SA"/>
        </w:rPr>
        <w:t xml:space="preserve">قد أعرض عنها ، أو انجلى عنها أهلها وتركوها لقوم آخرين ، جاز إحياؤها وتملّكها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ما طرأ عليه الخراب لمالك معلوم ، فإن أعرض عنه مالكه كان لكلّ أحد إحياؤه وتملّكه ، وإن لم يعرض عنه ، فإن أبقاه مواتاً للانتفاع به في تلك الحال ؛ من جهة تعليف دوابّه أو بيع حشيشه أو قصبه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ينتفع منه مواتاً أكثر ممّا ينتفع منه 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 نّه لا يجوز لأحد إحياؤه والتصرّف فيه بدون إذن مالكه ، وكذا فيما إذا كان مهتمّاً بإحيائه عازماً عليه ، وإنّما أخّر الاشتغال به لجمع الآلات وتهيئة الأسباب المتوقّعة الحصول ، أو لانتظار وقت صالح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ترك تعمير الأرض وإصلاحها وأبقاها إلى الخراب ؛ من جهة عدم الاعتناء بشأنها وعدم الاهتمام والالتفات إلى مرمّتها ، وعدم عزمه على إحيائها ؛ إمّا لعدم حاجته إليها ، أو لاشتغاله بتعمير غيرها ، فبقيت مهجورة مدّة معتدّاً بها حتّى آلت إلى الخراب ، فإن كان سبب ملك المالك غير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 نّه ملكها بالإرث أو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وضع اليد عليها وإحياؤها والتصرّف فيها إلاّ بإذن مالكها ، ولو أحياها أحد وتصرّف فيها ، وانتفع بها بزرع أو غيره ، فعليه اُجرتها لمالكها ، وإن كان سبب ملكه الإحياء ؛ بأن كانت أرضاً مواتاً بالأصل فأحياها وملكها ، ثمّ بعد ذلك عطّلها وترك تعميرها حتّى آلت إلى الخراب ، فجوّز إحياءها لغيره بعضهم ، وهو في غاية الإشكال ، بل عدمه لا يخلو من قوّة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إحياء القُرى الدارسة والبلاد القديمة التي باد أهلها وصارت بلا مالك ؛ بجعلها مزرعاً أو مسكناً أو غيرهما ، كذا يجوز حيازة أجزائها </w:t>
      </w:r>
    </w:p>
    <w:p>
      <w:pPr>
        <w:pStyle w:val="BookText"/>
        <w:rPr/>
      </w:pPr>
      <w:r>
        <w:rPr>
          <w:rFonts w:ascii="Amiri" w:hAnsi="Amiri" w:eastAsia="Amiri" w:cs="Amiri"/>
          <w:color w:val="111111"/>
          <w:sz w:val="28"/>
          <w:sz w:val="28"/>
          <w:szCs w:val="28"/>
          <w:rtl w:val="true"/>
          <w:lang w:bidi="ar-SA"/>
        </w:rPr>
        <w:t xml:space="preserve">الباقية من أحجارها وأخشابها وآجرها وغيرها ، ويملكها الحائز إذا أخذها بقصد التملّك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الأرض موقوفة وطرأ عليها الموتان والخراب ، فإن كانت من الموقوفات القديمة الدارسة التي لم يعلم كيفية 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نّها خاصّ أو عامّ ، أو وقف على الجهات ، 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الاستفاضة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كونها وقفاً على أقوام ماضين لم يبقَ منهم اسم ولا رسم ، أو قبيلة لم يعرف منهم إلاّ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نّها من الأنفال ، فيجوز إحياؤها ، كما إذا كان الموات المسبوق بالملك 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 نّها وقف على الجهات ولم تتعيّن ؛ بأن علم أ نّها وقف إمّا على مسجد أو مشهد أو مقبرة أو مدرسة أو غيرها ، ولم يعلمها بعينها ، أو علم أ نّها وقف على أشخاص لم يعرفهم بأشخاصهم وأعيانهم ، كما إذا علم أنّ مالكها قد وقفها على ذرّيته ، ولم يعلم من الواقف ومن الذرّية ، فالظاهر أنّ ذلك بحكم الموات المجهول المالك الذي نسب إلى المشهور القول بأ نّه من الأنفال ، وقد مرّ ما فيه من الإشكال ، بل القول به هنا أشكل ، والأحوط الاستئذان من الحاكم لمن أراد إحياءها وتعميرها والانتفاع بها بزرع أو غيره ، وأن يصرف اُجرة مثلها في الأوّل في وجوه البرّ ، وفي الثاني على الفقراء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حاكم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طرأ الموتان على الوقف الذي علم مصرفه أو الموقوف عليهم ، فلا ينبغي الإشكال في أ نّه لو أحياه أحد وعمّره ، وجب عليه صرف منفعته في مصرفه المعلوم في الأوّل ، ودفعها وإيصالها إلى الموقوف عليهم المعلومين في الثاني ؛ وإن كان المتولّي أو الموقوف عليهم تاركين إصلاحه وتعميره ومرمّته إلى أن آل إلى الخراب ، لكن ليس لأحد الإحياء والتصرّف فيه مع وجود المتولّي المعلوم إلاّ بإذنه ، أو الاستئذان من </w:t>
      </w:r>
    </w:p>
    <w:p>
      <w:pPr>
        <w:pStyle w:val="BookText"/>
        <w:rPr/>
      </w:pPr>
      <w:r>
        <w:rPr>
          <w:rFonts w:ascii="Amiri" w:hAnsi="Amiri" w:eastAsia="Amiri" w:cs="Amiri"/>
          <w:color w:val="111111"/>
          <w:sz w:val="28"/>
          <w:sz w:val="28"/>
          <w:szCs w:val="28"/>
          <w:rtl w:val="true"/>
          <w:lang w:bidi="ar-SA"/>
        </w:rPr>
        <w:t xml:space="preserve">الحاكم مع عدمه في الأوّل ، ومن المتولّي أو الموقوف عليهم إن كان خاصّاً ، أو الحاكم إن كان عامّاً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الموات بالأصل حريماً لعامر مملوك ، لا يجوز لغير مالكه إحياؤه ، وإن أحياه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أحيا مواتاً ؛ لإحداث شيء من دار أو بستان أو مزرع أو غيرها ، تبع ذلك الشيء الذي أحدثه مقدار من الأرض الموات القريبة من ذلك الشيء الحادث ؛ ممّا يحتاج إليه لتمام الانتفاع به ويتعلّق بمصالحه عادة ، ويسمّى ذلك المقدار التابع حريماً لذلك المتبوع ، ويختلف مقدار الحريم زيادة ونقيصة باختلاف ذي الحريم ؛ وذلك من جهة تفاوت الأشياء في المصالح والمرافق المحتاج إليها ، فما يحتاج إليه الدار من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يحتاج إليه البئر والنهر مثلاً ، وهكذا باقي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يختلف ذلك باختلاف البلاد والعادات أيضاً ، فإذا أراد شخص إحياء حوالي ما له الحريم ، لا يجوز له إحياء مقدار الحريم بدون إذن المالك ورضاه ، وإن أحياه لم يملكه وكان غاصباً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الدار مطرح ترابها وكناستها ورمادها ، ومصبّ مائها ، ومطرح ثلوجها ، ومسلك الدخول والخروج منها في الصوب الذي يفتح إليه الباب ، فلو بنى داراً في أرض موات تبعه هذا المقدار من الموات من حواليها ، فليس لأحد أن يحيي هذا المقدار بدون رضا صاحب الدار ، وليس المراد من استحقاق الممرّ في قبالة الباب استحقاقه على الاستقامة وعلى امتداد الموات ، بل المراد أن يبقى مسلك له يدخل ويخرج إلى الخارج بنفسه وعياله وأضيافه وما تعلّق به من دوابّه وأحماله وأثقاله بدون مشقّة بأيّ نحو كان ، فيجوز لغيره </w:t>
      </w:r>
    </w:p>
    <w:p>
      <w:pPr>
        <w:pStyle w:val="BookText"/>
        <w:rPr/>
      </w:pPr>
      <w:r>
        <w:rPr>
          <w:rFonts w:ascii="Amiri" w:hAnsi="Amiri" w:eastAsia="Amiri" w:cs="Amiri"/>
          <w:color w:val="111111"/>
          <w:sz w:val="28"/>
          <w:sz w:val="28"/>
          <w:szCs w:val="28"/>
          <w:rtl w:val="true"/>
          <w:lang w:bidi="ar-SA"/>
        </w:rPr>
        <w:t xml:space="preserve">إحياء ما في قبالة الباب من الموات إذا بقي له الممرّ ؛ ولو بانعطاف وانحراف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جزءاً من الدار ؛ بأن كان مثلاً جدار حِصار أو بستان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يحتاج إليه لطرح التراب والآلات وبلّ الطين لو انتقض واحتاج إلى البناء والترميم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النهر مقدار مطرح طينه وترابه إذا احتاج إلى التنقية ، والمجاز على حافّتيه للمواظبة عليه ولإصلاحه على قدر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وحريم البئر ما تحتاج إليه لأجل السقي منها والانتفاع بها ؛ من الموضع الذي يقف فيه النازح إن كان الاستقاء منها باليد ، وموضع الدولاب ومتردّد البهيمة إن كان الاستقاء بهما ، ومصبّ الماء والموضع الذي يجتمع فيه لسقي الماشية أو الزرع من حوض ونحوه ، والموضع الذي يطرح فيه ما يخرج منها من الطين وغيره لو اتّفق الاحتياج إليه ، وحريم العين ما تحتاج إليه لأجل الانتفاع بها أو إصلاحها وحفظها على قياس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من البئر والعين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بئرها الأخيرة التي هي منبع الماء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العين واُمّ الآبار ، وكذا غيرها إذا كان منشأً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آخر بمعنىً آخر ، وهو المقدار الذي ليس لأحد أن يحدث بئراً أو قناة اُخرى فيما دون ذلك المقدار بدون إذن صاحبهما ، بل الأحوط لحاظ الحريم كذلك بين القناتين مطلقاً ؛ وإن كان الجواز في غير ما ذكر أشبه ، وهو في البئر أربعون ذراعاً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حفرها لأجل استقاء الماشية من الإبل ونحوها منها ، وستّون ذراعاً إذا كان لأجل الزرع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أحدث شخص بئراً في موات من الأرض ، لم يكن لشخص آخر إحداث بئر اُخرى في جنبها بدون إذنه ، بل ما لم يكن الفصل بينهما أربعين ذراعاً أو ستّين فما زاد على ما فصّل ، وفي العين والقناة خمسمائة ذراع في الأرض الصلبة وألف ذراع في الأرض الرخوة ، فإذا استنبط إنسان عيناً </w:t>
      </w:r>
    </w:p>
    <w:p>
      <w:pPr>
        <w:pStyle w:val="BookText"/>
        <w:rPr/>
      </w:pPr>
      <w:r>
        <w:rPr>
          <w:rFonts w:ascii="Amiri" w:hAnsi="Amiri" w:eastAsia="Amiri" w:cs="Amiri"/>
          <w:color w:val="111111"/>
          <w:sz w:val="28"/>
          <w:sz w:val="28"/>
          <w:szCs w:val="28"/>
          <w:rtl w:val="true"/>
          <w:lang w:bidi="ar-SA"/>
        </w:rPr>
        <w:t xml:space="preserve">أو قناة في أرض موات صلبة ، وأراد غيره حفر اُخرى ، تباعد عنه بخمسمائة ذراع ، وإن كانت رخوة تباعد بألف ذراع ، ولو فرض أنّ الثانية تضرّ بالاُولى وتنقص ماءها مع البعد المزبور ، فالأحوط لو لم يكن الأقوى زيادة البعد بما يندفع به الضرر أو التراضي مع صاحب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البعد المزبور في القناة إنّما هو في إحداث قناة اُخرى ، 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إحياء الموات الذي في حواليها لزرع أو بناء أو غيرهما فلا مانع منه إذا بقي من جوانبها مقدار تحتاج للنزح ، أو الاستقاء ، أو الإصلاح والتنقية ، وغيرها ممّا ذكر في مطلق البئر ، بل لا مانع من إحياء الموات الذي فوق الآبار وما بينها ؛ إذا اُبقي من أطراف حلقها مقدار ما تحتاج إليه لمصالحها ، فليس لصاحب القناة المنع عن الإحياء للزرع وغيره فوقها إذا لم يضرّ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التباعد المزبور في القناة ، إنّما يلاحظ بالنسبة إلى البئر التي تكون منبع الماء أو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الآبار الاُخر التي هي مجرى الماء فلا يراعى الفصل المذكور بينها ، فلو أحدث الثاني قناة في أرض صلبة ، وكان منبعها بعيداً عن منبع الاُولى بخمسمائة ذراع ، ثمّ تقارب في الآبار الاُخر التي هي مجرى الماء إلى الآبار الاُخر ، للاُخرى إلى أن صار بينها وبينها عشرة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لصاحب الاُولى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أنّ قرب تلك الآبار أضرّ بتلك الآبار من جهة جذبها للماء الجاري فيها أو من جهة اُخرى ، تباعد بما يندفع به الضرر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القرية المبنيّة في الموات لها حريم ليس لأحد إحياؤه ، ولو </w:t>
      </w:r>
    </w:p>
    <w:p>
      <w:pPr>
        <w:pStyle w:val="BookText"/>
        <w:rPr/>
      </w:pPr>
      <w:r>
        <w:rPr>
          <w:rFonts w:ascii="Amiri" w:hAnsi="Amiri" w:eastAsia="Amiri" w:cs="Amiri"/>
          <w:color w:val="111111"/>
          <w:sz w:val="28"/>
          <w:sz w:val="28"/>
          <w:szCs w:val="28"/>
          <w:rtl w:val="true"/>
          <w:lang w:bidi="ar-SA"/>
        </w:rPr>
        <w:t xml:space="preserve">أحياه لم يملكه ، وهو ما يتعلّق بمصالحها ومصالح أهليها ؛ من طرقها المسلوكة منها وإليها ، ومسيل مائها ، ومجمع ترابها وكناستها ، ومطرح سمادها ورمادها ، ومشرعها ومجمع أهاليها لمصالحهم على حسب مجرى عادتهم ، ومدفن موتاهم ، ومرعى ماشيتهم ومحتطبهم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بالقرية البيوت والمساكن المجتمعة المسكونة ، فلم يثبت هذا الحريم للضيعة والمزرعة ذات المزارع والبساتين المتّصلة ، الخالية من البيوت والمساكن والسكنة ، فلو أحدث شخص قناة في فلاة ، وأحيا أرضاً بسيطة بمقدار ما يكفيه ماء القناة ، وزرع فيها وغرس فيها النخيل والأشجار ، لم يكن الموات المجاور لتلك المحياة حريماً لها ، فضلاً عن التلال والجبال القريبة منها ، بل لو أحدث بعد ذلك في تلك المحياة دوراً ومساكن حتّى صارت قرية كبيرة يشكل ثبوت الحريم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أحدثها في جنب المزرعة والبساتين في أراضي الموات ، فالظاهر ثبوته لها ، بل لا يبعد ثبوت بعض الحريم من قبيل مرعى الماشية لها مطلقاً ، كما أنّ للمزرعة بنفسها أيضاً حريماً ، وهو ما تحتاج إليه في مصالحها ، ويكون من مرافقها ، من مسالك الدخول والخروج ، ومحلّ بيادرها وحظائرها ، ومجمع سمادها وترابها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المرعى الذي هو حريم للقرية ومحتطبها مقدار حاجة أهاليها بحسب العادة ؛ بحيث لو منعهم مانع أو زاحمهم مزاحم لوقعوا في الضيق والحرج ، ويختلف ذلك بكثرة الأهالي وقلّتهم ، وكثرة المواشي والدوابّ وقلّتها ، وبذلك يتفاوت المقدار سعة وضيقاً طولاً وعرضاً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موات بقرب العامر ولم يكن من حريمه ومرافقه ، جاز لكلّ أحد إحياؤه ، ولم يختصّ بمالك ذلك العامر ولا أولوية له ، فإذا طلع شاطئ </w:t>
      </w:r>
    </w:p>
    <w:p>
      <w:pPr>
        <w:pStyle w:val="BookText"/>
        <w:rPr/>
      </w:pPr>
      <w:r>
        <w:rPr>
          <w:rFonts w:ascii="Amiri" w:hAnsi="Amiri" w:eastAsia="Amiri" w:cs="Amiri"/>
          <w:color w:val="111111"/>
          <w:sz w:val="28"/>
          <w:sz w:val="28"/>
          <w:szCs w:val="28"/>
          <w:rtl w:val="true"/>
          <w:lang w:bidi="ar-SA"/>
        </w:rPr>
        <w:t xml:space="preserve">من الشطّ بقرب أرض محياة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كسائر الموات ، فمن سبق إلى إحيائه وحيازته كان له ، وليس لصاحب الأرض أو البستان منعه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حريم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بخمسمائة ذراع أو ألف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ملكاً لصاحب القناة ، ولا متعلّقاً لحقّه المانع عن سائر تصرّفات غيره بدون إذنه ، بل ليس له إلاّ حقّ المنع عن إحداث قناة اُخرى كما مرّ ، والظاهر أنّ حريم القرية أيضاً ليس ملكاً لسكّانها وأهليها ، بل إنّما لهم حقّ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حريم النهر والدار فهو ملك لصاحب ذي الحريم على تردّد وإن لا يخلو من وجه ، فيجوز له بيعه منفرداً كسائر الأملاك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مرّ من الحريم لبعض الأملاك إنّما هو فيما إذا ابتكرت في أرض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الأملاك المجاورة فلا حريم لها ، فلو أحدث المالكان المجاوران حائطاً في البين لم يكن له حريم من الجانبين ، ولو أحدث أحدهما في آخر حدود ملكه حائطاً أو نهراً ، لم يكن لهما حريم في ملك الآخر ، وكذا لو حفر أحدهما قناة في ملكه كان للآخر إحداث قناة اُخرى في ملكه وإن لم يكن بينهما الحدّ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يجوز لكلّ من المالكين المتجاورين التصرّف في ملكه بما شاء وحيث شاء ؛ وإن استلزم ضرراً على الجار ، لكنّه مشكل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جواز ما يكون سبباً لعروض الفساد في ملك الجار ، بل لا يخلو من قرب ، إلاّ إذا كان في تركه حرج أو ضرر عليه ، فحينئذٍ يجوز له التصرّف ، كما إذا دقّ دقّاً عنيفاً انزعج منه حيطان داره بما أوجب خللاً فيها ، أو حبس الماء في ملكه بحيث تنشر منه النداوة في حائطه ، أو أحدث بالوعة أو </w:t>
      </w:r>
    </w:p>
    <w:p>
      <w:pPr>
        <w:pStyle w:val="BookText"/>
        <w:rPr/>
      </w:pPr>
      <w:r>
        <w:rPr>
          <w:rFonts w:ascii="Amiri" w:hAnsi="Amiri" w:eastAsia="Amiri" w:cs="Amiri"/>
          <w:color w:val="111111"/>
          <w:sz w:val="28"/>
          <w:sz w:val="28"/>
          <w:szCs w:val="28"/>
          <w:rtl w:val="true"/>
          <w:lang w:bidi="ar-SA"/>
        </w:rPr>
        <w:t xml:space="preserve">كنيفاً بقرب بئر الجار أوجب فساد مائها ، بل وكذا لو حفر بئراً بقرب بئره إذا أوجب نقص مائها ، وكان ذلك من جهة جذب الثانية ماء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جهة أنّ الثانية لكونها أعمق ووقوعها في سمت مجرى المياه ، ينحدر فيها الماء من عروق الأرض قبل أن يصل إلى الأوّل ، فالظاهر أ نّه 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والمائز بين الصورتين يدركه اُولوا الحدس الصائب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مانع من إطالة البناء وإن كان مانعاً من الشمس والقمر والهواء ، أو جعل داره مدبغة أو مخبزة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تأذّى الجار من الريح والدخان إذا لم يكن بقصد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إحداث ثقبة في جداره إلى دار جاره موجبة للإشراف أو لانجذاب الهواء ، فإنّ المحرّم هو التطلّع على دار الجار ، لا مجرّد ثقب الجدار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يخفى أنّ أمر الجار شديد ، وحثّ الشرع الأقدس على رعايته أكيد ، والأخبار في وجوب كفّ الأذى عن الجار وفي الحثّ على حسن الجوار كثيرة لا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صلى‌الله‌عليه‌و‌آله‌وسلمأ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جبرئيل يوصيني بالجار حتّى ظننت أ نّه سيورثه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صلی الله علیه و آله وسلم أمر عليّاً علیه السلام وسلمان وأباذرّ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 آخر وأظنّه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ينادوا في المسجد بأعلى صوتهم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إيمان لمن لم يأمن جاره بوائقه ، فنادوا بها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الكافي ، عن الصادق ، عن أبيه عليهماالسلام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كتب بين المهاجرين والأنصار ومن لحق بهم من أهل يثرب أنّ الجار كالنفس غير مضارّ ولا آثم ، وحرمة الجار كحرمة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الصدوق بإسناده عن الصادق ، عن علي عليهماالسلام ،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جاره حرّم اللّه عليه ريح الجنّة ومأواه جهنّم وبئس المصير ، ومن ضيّع حقّ جاره فليس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يأمن جاره بوائقه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 الصادق علیه السلام ، أ نّه قال والبيت غاصّ بأهله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 نّه ليس منّا من لم يحسن مجاورة من جاوره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يعمِّر الديار ويُنسئ في الأعمار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فاللازم على كلّ من يؤمن باللّه ورسوله صلی الله علیه و آله وسلم واليوم الآخر ، الاجتناب عن كلّ ما يؤذي الجار وإن لم يكن ممّا يوجب فساداً أو ضرراً في ملكه ، إلاّ أن يكون في تركه ضرر فاحش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مثل ثقب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للإشراف على دار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إيذاء عليه ، وأيّ إيذاء ، وكذا إحداث ما يتأذّى من ريحه أو دخانه أو صوته ، أو ما يمنع عن وصول الهواء إليه ، أو عن إشراق الشمس عليه وغير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التملّك بالإحياء أن لا يسبق إليه سابق بالتحجير ، فإنّ التحجير يفيد أولوية للمحجّر ، فهو أولى بالإحياء والتملّك من غيره ، فله منعه ، ولو أحياه قهراً على المحجّر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بالتحجير أن يحدث ما يدلّ على إرادة الإحياء ، كوضع أحجار أو جمع تراب أو حفر أساس أو غرز خشب أو قصب أو نحو ذلك في أطرافه وجوانبه ، أو يشرع في إحياء ما يريد إحياءه ، كما إذا حفر بئراً من آبار القناة الدارسة التي يريد إحياءها ، فإنّه تحجير بالنسبة إلى سائر آبار القناة ، بل وبالنسبة إلى أراضي الموات التي تُسقى بمائها بعد جريانه ، فليس لأحد إحياء تلك القناة ، ولا إحياء تلك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أراد إحياء أجمة فيها الماء والقصب ، فعمد على قطع مائها فقط ، فهو تحجير لها ، فليس لأحد إحياؤها بقطع قصبها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أن يكون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 على أصل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مقدار ما يريد إحياءه ، فلو كان ذلك بوضع الأحجار أو جمع التراب أو غرز الخشب أو القصب مثلاً ، لا بدّ أن يكون ذلك في جميع الجوانب ؛ </w:t>
      </w:r>
    </w:p>
    <w:p>
      <w:pPr>
        <w:pStyle w:val="BookText"/>
        <w:rPr/>
      </w:pPr>
      <w:r>
        <w:rPr>
          <w:rFonts w:ascii="Amiri" w:hAnsi="Amiri" w:eastAsia="Amiri" w:cs="Amiri"/>
          <w:color w:val="111111"/>
          <w:sz w:val="28"/>
          <w:sz w:val="28"/>
          <w:szCs w:val="28"/>
          <w:rtl w:val="true"/>
          <w:lang w:bidi="ar-SA"/>
        </w:rPr>
        <w:t xml:space="preserve">حتّى يدلّ على أنّ جميع ما أحاطت به العلامة يريد إحياءه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إحياء القناة البائرة ، يكفي الشروع في حفر إحدى آبارها ، كما أشرنا إليه آنفاً ، فإنّه دليل بحسب العرف على كونه بصدد إحياء جميع القناة ، بل الأراضي المتعلّقة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حفر بئراً في أرض موات بالأصل لأجل إحداث قناة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تحجيراً بالنسبة إلى أصل القناة وإلى الأراضي الموات التي تُسقى بمائها بعد تمامها وجريان مائها ، فليس لأحد إحياء تلك الجوانب حتّى يتمّ القناة ويعيّن ما تحتاج إليه من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الأرض الموات التي ليست من حريم القناة ، وممّا علم أ نّه لا يصل إليها ماؤها بعد جريانه ، لا بأس بإحيائها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حقّ الأولوية ، ولا يفيد الملكية ، فلا يصحّ بيعه على الأحوط وإن 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يصحّ الصلح عنه ، ويورث ويقع ثمناً في البيع ؛ لأ نّه حقّ قابل للنقل والانتقال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مانعية التحجير أن يكون المحجّر متمكّناً من القيام بتعميره ؛ ولو بعد زمان طويل بشرط أن لا يوجب تعطيل الموات ، فلو حجّر من لم يقدر على إحياء ما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لفقره أو لعجزه عن تهيئة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لتحجيره ، وجاز لغيره إحياؤه ، وكذا لو حجّر زائداً على مقدار تمكّنه من الإحياء ، لا أثر لتحجيره إلاّ في مقدار ما تمكّن من تعميره ، وأمّا في الزائد فليس له منع الغير عن إحيائه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ليس لمن عجز عن إحياء الموات تحجيره ، ثمّ نقل ما حجّره إلى غيره بصُلح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أو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لم يحصل له حقّ حتّى ينقله إلى غيره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التحجير أن يكون بالمباشرة ، بل يجوز أن يكون </w:t>
      </w:r>
    </w:p>
    <w:p>
      <w:pPr>
        <w:pStyle w:val="BookText"/>
        <w:rPr/>
      </w:pPr>
      <w:r>
        <w:rPr>
          <w:rFonts w:ascii="Amiri" w:hAnsi="Amiri" w:eastAsia="Amiri" w:cs="Amiri"/>
          <w:color w:val="111111"/>
          <w:sz w:val="28"/>
          <w:sz w:val="28"/>
          <w:szCs w:val="28"/>
          <w:rtl w:val="true"/>
          <w:lang w:bidi="ar-SA"/>
        </w:rPr>
        <w:t xml:space="preserve">بتوكيل الغير أو استئجاره ، فيكون الحقّ الحاصل بسببه ثابتاً للموكّل والمستأجر لا للوكيل والأجير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كفاية وقوعه عن شخص نيابة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ثبوته للمنوب عنه ، فبعيد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انمحت آثار التحجير بنفسها قبل أن يقوم المحجّر بالتعمير ، بطل حقّه ؛ وعاد الموات إلى ما كان قبل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بفعل شخص غير المحجّر فلا يبعد بقاؤه مع قرب زمان المحو ، ومع طول المدّة فالظاهر بطلانه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بقاء الحقّ مع المحو بنفسها إذا لم يكن ذلك لطول مدّة التعطيل ، كما لو حصل بالسيل أو الريح مثلاً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للمحجّر تعطيل الموات المحجّر عليه والإهمال في التعمير ، بل اللازم أن يشتغل بالعمارة عقيب التحجير ، فإن أهمل وطالت المدّة وأراد شخص آخر إحياءه ، فالأحوط أن يرفع الأمر إلى الحاكم مع وجوده وبسط يده ، فيلزم المحجّر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العمارة أو رفع يده عنه ليعمّره غيره ، إلاّ أن يبدي عذراً موجّهاً ، مثل انتظار وقت صالح له ، أو إصلاح آلاته ، أو حضور العملة ، فيمهل بمقدار ما يزول معه العذر ، وليس من العذر عدم التمكّن من تهيئة الأسباب لفقره منتظراً للغنى والتمكّن ، إلاّ إذا كان متوقّعاً حصوله بحصول أسبابه ، فإذا مضت المدّة في الفرض المتقدّم ، ولم يشتغل بالعمارة ، بطل حقّه ، وجاز لغيره القيام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حاكم يقوم بهذه الشؤون ، فالظاهر أ نّه يسقط حقّه أيضاً لو أهمل في التعمير ، وطال الإهمال مدّة طويلة يعدّ مثله في العرف تعطيلاً ، فجاز لغيره إحياؤه ، وليس له منعه ، والأحوط مراعاة حقّه ما لم تمض مدّة تعطيله وإهماله ثلاث سنين </w:t>
      </w:r>
      <w:r>
        <w:rPr>
          <w:rFonts w:eastAsia="Amiri" w:cs="Amiri" w:ascii="Amiri" w:hAnsi="Amiri"/>
          <w:color w:val="111111"/>
          <w:sz w:val="28"/>
          <w:szCs w:val="28"/>
          <w:rtl w:val="true"/>
          <w:lang w:bidi="ar-SA"/>
        </w:rPr>
        <w:t xml:space="preserve">. </w:t>
      </w:r>
      <w:bookmarkStart w:id="102" w:name="pg11938_98900"/>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يشترط في التملّك بالإحياء قصد التملّك ، كالتملّك بالحيازة ، مثل الاصطياد والاحتطاب والاحتشاش ونحوها ، فلو حفر بئراً في مفازة بقصد أن يقضي منها حاجته ما دام باقياً لم يملكه ، بل لم يكن له إلاّ حقّ الأولوية ما دام مقيماً ، فإذا ارتحل زالت تلك الأولوية وصارت مباحاً للجميع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الإحياء المفيد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جعل الأرض حيّة بعد الموتان ؛ وإخراجها عن صفة الخراب إلى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بكونها مزرعاً أو بستاناً ، وإمّا بكونها مسكناً وداراً ، وإمّا حظيرة للأغنام والمواشي ، أو لحوائج اُخر كتجفيف الثمار أو جمع الحطب أو غير ذلك ، فلا بدّ في صدق إحياء الموات من العمل فيه ؛ وإنهائه إلى حدّ صدق عليه أحد العناوين العامرة ؛ بأن صدق عليه المزرع أو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عند العرف ، ويكفي تحقّق أوّل مراتب وجودها ، ولا يعتبر إنهاؤها إلى حدّ كمالها ، وقبل أن يبلغ إلى ذلك الحدّ وإن صنع فيه ما صنع لم يكن إحياء ، بل يكون تحجيراً ، وقد مرّ أ نّه لا يفيد الملك ، بل لا يفيد إلاّ الأولوية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4765546_73709187"/>
      <w:bookmarkStart w:id="104" w:name="_Toc38"/>
      <w:bookmarkEnd w:id="103"/>
      <w:r>
        <w:rPr>
          <w:rtl w:val="true"/>
        </w:rPr>
        <w:t>تكملة</w:t>
      </w:r>
      <w:bookmarkEnd w:id="1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ما اعتبر في الإحياء باختلاف العمارة التي يقصدها المحيي ، فما اعتبر في إحياء الموات مزرعاً أو بستاناً ، غير ما اعتبر في إحيائه مسكناً وداراً ، وما اعتبر في إحيائه قناة أو بئراً غير ما اعتبر في إحيائه نهراً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الكلّ إزالة الاُمور المانعة عن التعمير ، كالمياه الغالبة أو الرمال والأحجار ، أو القصب والأشجار لو كانت متأجّمة وغير ذلك ، ويختصّ كلّ منها ببعض الاُمور ، ونحن نبيّنها في ضمن 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إحياء الموات داراً أو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الموانع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عليه حائط بما يعتاد في تلك البلاد ؛ ولو كان بخشب أو قصب أو حديد أو غيرها ، ويسقّف ولو بعضه ممّا يمكن أن يسكن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مع ذلك نصب الباب ، ولا يكفي إدارة الحائط بدون التسقيف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يكفي ذلك في إحيائه حظيرة للغنم وغيره ، أو لأن يجفّف فيه الثمار ، أو يجمع فيه الحشيش والحطب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حائطاً في الموات بقصد بناء الدار ، وقبل أن يسقّف عليه بدا له وقصد كونه حظيرة ملكه ، كما لو قصد ذلك من أوّل الأمر ، وكذلك ملكه في العكس ؛ بأن حوّطه بقصد كونه حظيرة فبدا له أن يسقّفه ويجعله داراً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إحياء الموات مزرعاً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الأرض ؛ لو كانت فيها حفر وتلال مانعة عن قابليتها للزرع ، وترتيب مائها ؛ إمّا بشقّ ساقية من نهر ، أو حفر قناة لها أو بئر ، وبذلك يتمّ إحياؤها ويملكها المحيي ، ولا يعتبر في إحيائها حرثها ، فضلاً عن 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الأرض ممّا لا تحتاج في زراعتها إلى ترتيب ماء ؛ لأ نّه يكفيها ماء السماء ، كفى في إحيائها إعمال الاُمور الاُخر عدا ترتيب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مُهيّأة للزرع بنفسها ؛ بأن لم يكن فيها مانع عنه ممّا ذكر ، ولم تحتج إلاّ إلى سوق الماء ، كفى في إحيائها إدارة التراب حولها مع سوق الماء إليها ، وإن لم تحتج إلى سوق الماء أيضاً ؛ من جهة أ نّه يكفيها ماء السماء ، كبعض الأراضي السهلة والتلال التي لا تحتاج في زرعها إلى علاج ، وقابلة لأن تزرع ديمياً ، فالظاهر أنّ إحياءها المفيد لتملّكها إنّما هو بإدارة المرز حولها مع حرثها وزرعها ، بل لا يبعد الاكتفاء بالحرث في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الاكتفاء بالمرز من دون حراثة وزراعة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كونه تحجيراً مفيداً للأولوية </w:t>
      </w:r>
      <w:r>
        <w:rPr>
          <w:rFonts w:eastAsia="Amiri" w:cs="Amiri" w:ascii="Amiri" w:hAnsi="Amiri"/>
          <w:color w:val="111111"/>
          <w:sz w:val="28"/>
          <w:szCs w:val="28"/>
          <w:rtl w:val="true"/>
          <w:lang w:bidi="ar-SA"/>
        </w:rPr>
        <w:t xml:space="preserve">. </w:t>
      </w:r>
      <w:bookmarkStart w:id="105" w:name="pg11938_98902"/>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إحياء البستان كلّ ما اعتبر في إحياء الزرع ؛ بزيادة غرس النخيل أو الأشجار القابلة للنموّ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التحويط حتّى في البلاد التي جرت عادتهم عليه على الأقوى ، بل الظاهر عدم اعتبار السقي أيضاً ، فمجرّد غرس الأشجار القابلة للنموّ كافٍ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يحصل إحياء البئر في الموات ؛ بأن يحفرها إلى أن يصل إلى الماء ، فيملكها بذلك ، وقبل ذلك يكون تحجيراً لا 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القناة بأن يحفر الآبار إلى أن يجري ماؤها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النهر بحفره وإنهائه إلى الماء المباح كالشطّ ونحوه ؛ بحيث كان الفاصل بينهما يسيراً كالمرز والمسنّاة الصغيرة ، وبذلك يتمّ إحياء النهر ، فيملكه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جريان الماء فيه فعلاً وإن اعتبر ذلك في تملّك المياه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765548_73709187"/>
      <w:bookmarkStart w:id="107" w:name="_Toc39"/>
      <w:bookmarkEnd w:id="106"/>
      <w:r>
        <w:rPr>
          <w:rtl w:val="true"/>
        </w:rPr>
        <w:t xml:space="preserve">القول </w:t>
      </w:r>
      <w:r>
        <w:rPr>
          <w:rtl w:val="true"/>
        </w:rPr>
        <w:t xml:space="preserve">: </w:t>
      </w:r>
      <w:r>
        <w:rPr>
          <w:rtl w:val="true"/>
        </w:rPr>
        <w:t>في المشتركات</w:t>
      </w:r>
      <w:bookmarkEnd w:id="107"/>
    </w:p>
    <w:p>
      <w:pPr>
        <w:pStyle w:val="BookText"/>
        <w:rPr/>
      </w:pPr>
      <w:r>
        <w:rPr>
          <w:rFonts w:ascii="Amiri" w:hAnsi="Amiri" w:eastAsia="Amiri" w:cs="Amiri"/>
          <w:color w:val="111111"/>
          <w:sz w:val="28"/>
          <w:sz w:val="28"/>
          <w:szCs w:val="28"/>
          <w:rtl w:val="true"/>
          <w:lang w:bidi="ar-SA"/>
        </w:rPr>
        <w:t xml:space="preserve">وهي الطرق والشوارع والمساجد والمدارس والرباطات والمياه والمعادن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وغير نافذ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المسمّى بالشارع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محبوس على كافّة الأنام ، والناس فيه شرع سواء ، وليس لأحد إحياؤه والاختصاص به ، ولا التصرّف في أرضه ببناء دكّة أو حائط ، أو حفر بئر ، أو غرس شجر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 غرس الأشجار وإحداث النهر لمصلحة المارّة لو كان الطريق واسعاً جدّاً ، كالشوارع الوسيعة المستحدثة في هذه الأعصار ، كما أنّ الظاهر أ نّه يجوز أن يحفر فيه بالوعة ليجتمع فيها ماء المطر وغيره ؛ لكونها من مصالحه </w:t>
      </w:r>
    </w:p>
    <w:p>
      <w:pPr>
        <w:pStyle w:val="BookText"/>
        <w:rPr/>
      </w:pPr>
      <w:r>
        <w:rPr>
          <w:rFonts w:ascii="Amiri" w:hAnsi="Amiri" w:eastAsia="Amiri" w:cs="Amiri"/>
          <w:color w:val="111111"/>
          <w:sz w:val="28"/>
          <w:sz w:val="28"/>
          <w:szCs w:val="28"/>
          <w:rtl w:val="true"/>
          <w:lang w:bidi="ar-SA"/>
        </w:rPr>
        <w:t xml:space="preserve">ومرافقه ، لكن مع سدّها في غير أوقات الحاجة حفظاً للمستطرقين والمارّة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حفر سرداب تحته إذا اُحكم الأساس والسقف ؛ بحيث يؤمن معه من النقض والخسف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 في فضائه بإخراج روشن أو جناح ، أو بناء ساباط ، أو فتح باب ، أو نصب ميزاب ، ونحو ذلك ، فلا إشكال في جوازه إذا لم يضرّ بالمارّة ، وليس لأحد منعه حتّى من يقابل داره داره ، كما مرّ في كتاب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الطريق غير النافذ المسمّى بالسكّة المرفوعة ، وقد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لا يسلك منه إلى طريق آخر أو مباح ، بل اُحيط بثلاث جوانبه الدور والحيطان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ملك لأرباب الدور التي أبوابها مفتوحة إليه ، دون من كان حائط داره إليه من غير أن يكون بابها إليه ، فيكون هو كسائر الأملاك المشتركة ، يجوز لأربابه سدّه وتقسيمه بينهم وإدخال كلّ منهم حصّته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لأحد من غيرهم بل ولا منهم أن يتصرّف فيه ولا في فضائه إلاّ بإذن من يعتبر إذنه ، كما يأتي في المسألة الآتية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يشارك الداخل للأدخل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قبالة بابه ممّا هو ممرّه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يتعارف من المرافق المحتاج إليها نوعاً ، ولا يبعد أن يشارك الداخل إلى منتهى جدار داره ، وينفرد الأدخل بما بعده ، ومع تعدّد الشركاء يشارك الأدخل من الجميع معهم ، وينفرد بما يكون طريقه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فيشترك الجميع من أوّل الدريبة إلى الباب الأوّل أو منتهى الجدار ثمّ يشترك فيما عداه ما عدا صاحب الباب الأوّل ، وهكذا تقلّ الشركاء إلى آخر 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اختصاص الآخر بالفضلة التي في آخر الزقاق ، فيجوز لمن هو أدخل من الجميع أيّ تصرّف شاء فيما ينفرد به ، بل وفي الفضلة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لغيره </w:t>
      </w:r>
    </w:p>
    <w:p>
      <w:pPr>
        <w:pStyle w:val="BookText"/>
        <w:rPr/>
      </w:pPr>
      <w:r>
        <w:rPr>
          <w:rFonts w:ascii="Amiri" w:hAnsi="Amiri" w:eastAsia="Amiri" w:cs="Amiri"/>
          <w:color w:val="111111"/>
          <w:sz w:val="28"/>
          <w:sz w:val="28"/>
          <w:szCs w:val="28"/>
          <w:rtl w:val="true"/>
          <w:lang w:bidi="ar-SA"/>
        </w:rPr>
        <w:t xml:space="preserve">التصرّف ، كإخراج جناح أو روشن ، أو بناء ساباط ، أو حفر بالوعة أو سرداب ، أو نصب ميزاب ، وغير ذلك ، إلاّ بإذن شركائه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لكلّ منهم حقّ الاستطراق إلى داره من أيّ موضع من جداره ، فلكلّ منهم فتح باب آخر أدخل من بابه الأوّل أو أسبق ؛ مع سدّ الباب الأوّل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لمن كان حائط داره إلى الدريبة فتح باب إليها إلاّ بإذن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فتح ثقبة وشبّاك إليها ، وليس لهم منعه ؛ لكونه تصرّفاً في جداره لا في ملكهم ، وهل له فتح باب إليها ؛ لا للاستطراق بل لمجرّد الاستضاءة ودخول الهواء ؟ الأقرب جوازه ، ولصاحب الدريبة تحكيم سند المالكية لدفع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أرباب الدريبة الجلوس فيها ، والاستطراق والتردّد منها إلى داره بنفسه وما يتعلّق به من عياله ودوابّه وأضيافه وعائديه وزائريه ، وكذا وضع الحطب ونحوه فيها لإدخاله في الدار ، ووضع الأحمال والأثقال عند إدخالها وإخراجها من دون إذن الشركاء ، بل وإن كان فيهم القصّر والمولّى عليهم ؛ من دون رعاية المساواة مع الباقين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الشوارع والطرق العامّة وإن كانت معدّة لاستطراق عامّة الناس ، ومنفعتها الأصلية التردّد فيها بالذهاب والإياب ، إلاّ أ نّه يجوز لكلّ أحد الانتفاع بها بغير ذلك ؛ من جلوس أو نوم أو صلاة وغيرها ؛ بشرط أن لا يتضرّر بها أحد على الأحوط ، ولم يزاحم المستطرقين ولم يتضيّق على المارّة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الجلوس غير المضرّ بين ما كان للاستراحة أو النزهة ، وبين ما كان للحرفة والمعاملة إذا جلس في الرحاب والمواضع </w:t>
      </w:r>
    </w:p>
    <w:p>
      <w:pPr>
        <w:pStyle w:val="BookText"/>
        <w:rPr/>
      </w:pPr>
      <w:r>
        <w:rPr>
          <w:rFonts w:ascii="Amiri" w:hAnsi="Amiri" w:eastAsia="Amiri" w:cs="Amiri"/>
          <w:color w:val="111111"/>
          <w:sz w:val="28"/>
          <w:sz w:val="28"/>
          <w:szCs w:val="28"/>
          <w:rtl w:val="true"/>
          <w:lang w:bidi="ar-SA"/>
        </w:rPr>
        <w:t xml:space="preserve">المتّسعة ؛ لئلاّ يتضيّق على المارّة ، فلو جلس فيها بأيّ غرض من الأغراض لم يكن لأحد إزعاجه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جلس في موضع من الطريق ثمّ قام عنه ، فإن كان جلوس استراحة ونحوها بطل حقّه ، فجاز لغيره الجلوس فيه ، وكذا إن كان لحرفة ومعاملة وقام بعد استيفاء غرضه وعدم نيّة العود ، فلو عاد إليه بعد أن جلس في مجلسه غيره لم يكن له دفعه ، ولو قام قبل استيفاء غرضه ناوياً للعود ففي ثبوت حقّ له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التصرّف في بساطه ، فلو قام ولو بنيّة العود ورفع بساطه فالظاهر جواز جلوس غيره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الحقّ للجالس للمعاملات ونحوها مشكل ، بل الظاهر عدمه ، لكن لا يجوز إزعاجه ما دام فيه ، ولا التصرّف في بساطه ، ولا مانع من إشغال ما حوله ولو احتاج إليه لوضع متاعه ووقوف المعاملين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 القعود بحيث يمنع من رؤية متاعه أو وصول المعاملين إليه ، وليس له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الاحتياط حسن ، ومراعاة المؤمن 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للجالس للمعاملة أن يظلّل على موضع جلوسه بما لا يضرّ بالمارّة بثوب أو بارية ونحوهما ، وليس له بناء دكّة ونحوها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في موضع من الطريق للمعاملة في يوم ، فسبقه في يوم آخر شخص آخر وأخذ مكانه ، فليس للأوّل إزعاجه ومزاحمته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يصير الموضع شارعاً عامّاً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التردّد والاستطراق ومرور القوافل ونحوها في الأرض الموات ، كالجوادّ الحاصلة في البراري والقفار التي يسلك فيها من بلاد إلى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إنسان </w:t>
      </w:r>
    </w:p>
    <w:p>
      <w:pPr>
        <w:pStyle w:val="BookText"/>
        <w:rPr/>
      </w:pPr>
      <w:r>
        <w:rPr>
          <w:rFonts w:ascii="Amiri" w:hAnsi="Amiri" w:eastAsia="Amiri" w:cs="Amiri"/>
          <w:color w:val="111111"/>
          <w:sz w:val="28"/>
          <w:sz w:val="28"/>
          <w:szCs w:val="28"/>
          <w:rtl w:val="true"/>
          <w:lang w:bidi="ar-SA"/>
        </w:rPr>
        <w:t xml:space="preserve">ملكه شارعاً وسبّله تسبيلاً دائمياً لسلوك عامّة الناس ، وسلك فيه بعض الناس ، فإنّه يصير بذلك طريقاً عامّاً ، ولم يكن للمسبّل الرجوع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يحيي جماعة أرضاً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أو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ويتركوا مسلكاً نافذاً بين الدور والمساكن ، ويفتحوا إليه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نافذاً أن يكون له مدخل ومخرج ؛ يدخل فيه الناس من جانب ، ويخرجون من جانب آخر إلى جادّة عامّة أو إلى أرض موات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حريم للشارع العامّ لو وقع بين الأملاك ، فلو كانت بين الأملاك قطعة أرض موات عرضها ثلاثة أو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واستطرقها الناس حتّى صارت جادّة ، لم يجب على الملاّك توسيعها وإن تضيّقت على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سبّل شخص في وسط ملكه أو من طرف ملكه المجاور لملك غيره ثلاثة أو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الشارع محدوداً بالموات بطرفيه أو أحد طرفيه فكان له الحريم ، وهو المقدار الذي يوجب إحياؤه نقص الشارع من سبعة أذرع على الأحوط ، فلو حدث بسبب الاستطراق شارع في وسط الموات ، جاز إحياء طرفيه إلى حدّ يبقى له سبعة أذرع ، ولا يتجاوز عن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لأحد في وسط المباح ملك عرضه أربعة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فسبّله شارعاً ، لا يجوز إحياء طرفيه بما لم يبق للطريق سبعة أذرع ، ولو كان في أحد طرفي الشارع أرض مملوكة وفي الطرف الآخر أرض موات ، كان الحريم من طرف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طريق بين الموات ، وسبق شخص وأحيا أحد طرفيه إلى حدّ الطريق ، اختصّ الحريم بالطرف الآخر ، فلا يجوز للآخر الإحياء إلى حدّ لا يبقى للطريق سبعة أذرع ، فلو بنى بناءً مجاوزاً لذلك الحدّ اُلزم هو بهدمه وتبعيده دون المحيي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استؤجم الطريق ، أو انقطعت عنه المارّة ، زال حكمه ، بل ارتفع موضوعه وعنوانه ، فجاز لكلّ أحد إحياؤه كالموات ؛ من غير فرق في صورة انقطاع المارّة بين أن يكون ذلك لعدم وجودهم ، أو بمنع قاهر إيّاهم ، أو لهجرهم إيّاه واستطراقهم غيره ، أو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المسبّل لا يخلو جواز الإحياء من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عرض الطريق المسلوك عن سبعة أذرع ، ففي المسبّل لا يجوز لأحد أخذ ما زاد عليها وإحياؤه وتملّكه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ففي جواز إحياء الزائد وعدمه وجهان ، أوجههما العدم ، إلاّ إذا كان الزائد معرضاً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المشتركات المسجد ، وهو من مرافق المسلمين يشترك</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عامّتهم ، وهم شرع سواء في الانتفاع به إلاّ بما لا يناسبه ونهى الشارع عنه ، كمكث الجنب فيه ونحوه ، فمن سبق إلى مكان منه لصلاة أو عبادة أو قراءة قرآن أو دعاء ، بل وتدريس أو وعظ أو إفتاء وغيرها ، ليس لأحد إزعاجه ؛ سواء توافق السابق مع المسبوق في الغرض أو تخالفا فيه ، فليس لأحد بأيّ غرض كان مزاحمة من سبق إلى مكان منه بأيّ غرض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تقدّم الصلاة جماعة أو فرادى على غيرها من الأغراض ، فلو كان جلوس السابق لغرض القراءة أو الدعاء أو التدريس ، وأراد أحد أن يصلّي في ذلك المكان جماعة أو فرادى ، يجب عليه تخلية المكان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ينبغي تقييد ذلك بما إذا لم يكن اختيار مريد الصلاة في ذلك المكان لمجرّد الاقتراح ، بل كان إمّا لانحصار محلّ الصلاة فيه ، أو لغرض راجح ديني كالالتحاق بصفوف الجماعة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أصل المسألة لا تخلو من إشكال فيما إذا كان جلوس السابق لغرض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لمجرّد النزهة والاستراحة ، فلا ينبغي فيه </w:t>
      </w:r>
    </w:p>
    <w:p>
      <w:pPr>
        <w:pStyle w:val="BookText"/>
        <w:rPr/>
      </w:pPr>
      <w:r>
        <w:rPr>
          <w:rFonts w:ascii="Amiri" w:hAnsi="Amiri" w:eastAsia="Amiri" w:cs="Amiri"/>
          <w:color w:val="111111"/>
          <w:sz w:val="28"/>
          <w:sz w:val="28"/>
          <w:szCs w:val="28"/>
          <w:rtl w:val="true"/>
          <w:lang w:bidi="ar-SA"/>
        </w:rPr>
        <w:t xml:space="preserve">ترك الاحتياط للمسبوق بعدم المزاحمة ، وللسابق بتخلية المكان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تسوية الصلاة فرادى مع الصلاة جماعة ، فلا أولوية للثانية على الاُولى ، فمن سبق إلى مكان للصلاة منفرداً فليس لمريد الصلاة جماعة إزعاجه لها ؛ وإن كان الأولى له تخلية المكان له إذا وجد مكان آخر له ، ولا يكون منّاعاً للخير عن 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 الجالس السابق وفارق المكان رافعاً يده منه معرضاً عنه ، بطل حقّه على فرض ثبوت حقّ له وإن بقي رحله ، فلو عاد إليه وقد أخذه غيره ليس له إزعاجه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التصرّف في بساطه ورحله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ناوياً للعود ، فإن كان رحله باقياً بقي حقّه لو قلنا بثبوت حقّ له ، ولكن لا يجوز التصرّف في رحله على أيّ حال ، وإلاّ فالظاهر سقوط حقّه على فرض ثبوته ، لكن ثبوت حقّ في أمثال ذلك مطلقاً لا يخلو من تأمّل وإن يظهر منهم التسالم عليه في خصوص المسجد ، والأحوط عدم إشغاله ، خصوصاً إذا كان خروجه لضرورة ، كتجديد طهارة أو إزالة نجاسة أو قضاء حاجة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وضع الرحل مقدّمة للجلوس كالجلوس في إفادة الأولوية ؛ لكن إن كان ذلك بمثل فرش سجّادة ونحوها ممّا يشغل مقدار مكان الصلاة أو معظمه ، لا بمثل وضع تربة أو سبحة أو مسواك وشبهها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أن لا يكون بين وضع الرحل ومجيئه طول زمان ؛ بحيث استلزم تعطيل المكان ، وإلاّ لم يفد حقّاً ، فجاز لغيره أخذ المكان قبل مجيئه ؛ ورفع رحله والصلاة مكانه إذا شغل المحلّ بحيث لا يمكن الصلاة فيه إلاّ برفعه ، والظاهر أ نّه يضمنه الرافع إلى أن يوصله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لو فارق المكان معرضاً عنه مع بقاء رحله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 كالمساجد في جميع ما ذكر من الأحكام ، فإنّ المسلمين فيها شرع سواء ؛ سواء العاكف فيها والباد ، والمجاور لها والمتحمّل إليها من بعد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سبق إلى مكان منها لزيارة أو صلاة أو دعاء أو قراءة ، ليس لأحد إزعاجه ، وهل للزيارة أولوية على غيرها ، كالصلاة في المسجد بالنسبة إلى غيرها لو قلنا بأولويتها ؟ لا يخلو من وجه ، لكنّه غير وجيه ، كأولوية من جاء إليها من البلاد البعيدة بالنسبة إلى المجاورين ؛ وإن كان ينبغي لهم مراعاتهم ، وحكم مفارقة المكان ووضع الرحل وبقائه كما سبق في المساجد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المدارس بالنسبة إلى طالبي العلم ، أو الطائفة الخاصّة منهم إذا خصّها الواقف بصنف خاصّ ، كما إذا خصّها بصنف العرب أو العجم أو طالب العلوم الشرعية أو خصوص الفقه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سبق إلى سكنى حجرة منها فهو أحقّ بها ما لم يفارقها معرضاً عنها وإن طالت مدّة السكنى ، إلاّ إذا اشترط الواقف له مدّة معيّنة ، كثلاث سنين مثلاً ، فيلزمه الخروج بعد انقضائها بلا مهلة وإن لم يؤمر به ، أو شرط اتّصافه بصفة فزالت عنه تلك الصفة ، كما إذا شرط كونه مشغولاً بالتحصيل أو التدريس ، فطرأ عليه العجز لمرض أو هرم ونحو 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حقّ الساكن بالخروج لحاجة معتادة ، كشراء مأكول أو مشروب أو كسوة ونحوها قطعاً وإن لم يترك رحله ، ولا يلزم تخليف أحد مكانه ، بل ولا بالأسفار المتعارفة المعتادة ، كالرواح للزيارة أو لتحصيل المعاش أو للمعالجة مع نيّة العود وبقاء متاعه ورحله ؛ ما لم تطل المدّة إلى حدّ لم يصدق معه السكنى والإقامة عرفاً ، ولم يوجب تعطيل المحلّ زائداً على المتعارف ، </w:t>
      </w:r>
    </w:p>
    <w:p>
      <w:pPr>
        <w:pStyle w:val="BookText"/>
        <w:rPr/>
      </w:pPr>
      <w:r>
        <w:rPr>
          <w:rFonts w:ascii="Amiri" w:hAnsi="Amiri" w:eastAsia="Amiri" w:cs="Amiri"/>
          <w:color w:val="111111"/>
          <w:sz w:val="28"/>
          <w:sz w:val="28"/>
          <w:szCs w:val="28"/>
          <w:rtl w:val="true"/>
          <w:lang w:bidi="ar-SA"/>
        </w:rPr>
        <w:t xml:space="preserve">ولم يشترط الواقف لذلك مدّة معيّنة ، كما إذا شرط أن لا يكون خروجه أزيد من شهر أو شهرين مثلاً ، فيبطل حقّه لو تعدّى زمن خروجه عن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في حجرة منها ممّن يستحقّ السكنى بها ، له أن يمنع من أن يشاركه غيره إذا كان المسكن معدّاً لواحد ؛ إمّا بحسب قابلية المحلّ ، أو بسبب شرط الواقف ، ولو اُعدّ لما فوقه لم يكن له منع غيره إلاّ إذا بلغ العدد الذي اُعدّ له ، فللسكنة منع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بالمدارس الرباطات ، وهي المواضع المبنيّة لسكنى الفقراء ، والملحوظ فيها غالباً للغُرباء ، فمن سبق منهم إلى إقامة بيت منها كان أحقّ به ، وليس لأحد إزعاجه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مقدار حقّه ، وما به يبطل حقّه ، وجواز منع الشريك وعدمه فيها ، كما سبق في المدارس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المياه ، والمراد بها مياه الشطوط والأنهار الكبار ، كدجلة والفرات والنيل أو الصغار التي لم يجرها أحد ، بل جرت بنفسها من العيون أو السيول أو ذوبان الثلوج ، وكذلك العيون المنفجرة من الجبال أو في أراضي الموات ، والمياه المجتمعة في الوهاد من نزول الأمطار ، فإنّ الناس في جميع ذلك شرع سواء ، ومن حاز منها شيئاً بآنية أو مصنع أو حوض ونحوها ملكه ، وجرى عليه أحكام الملك ؛ من غير فرق بين المسلم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مياه العيون والآبار والقنوات التي حفرها أحد في ملكه أو في الموات بقصد تملّك مائها ، فهي ملك للحافر كسائر الأملاك ، لا يجوز لأحد أخذها والتصرّف فيها إلاّ بإذن المالك ، عدا بعض التصرّفات التي مرّ بيانها في كتاب الطهارة ، وينتقل إلى غيره بالنواقل الشرعية ؛ قهرية كانت كالإرث ، أو اختيارية كالبيع والصلح والهبة وغيرها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شقّ نهراً من ماء مباح كالشطّ ونحوه ، ملك ما يدخل فيه من الماء ، ويجري عليه أحكام الملك كالماء المحوز في آنية ونحوها ، وتتبع ملكية الماء ملكية النهر ، فإن كان النهر لواحد ملك الماء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لجماعة ملك كلّ منهم من الماء بمقدار حصّته من ذلك النهر ، فإن كان لواحد نصفه ولآخر ثلثه ولثالث سدسه ملكوا الماء بتلك النسبة وهكذا ، ولا يتبع مقدار استحقاق الماء مقدار الأراضي التي تسقى منه ، فلو كان النهر مشتركاً بين ثلاثة أشخاص بالتساوي ، كان لكلّ منهم ثلث الماء ، وإن كانت الأراضي التي تُسقى منه لأحدهم ألف جريب ، ولآخر جريباً ، ولآخر نصف جريب ، فيصرفان ما زاد على احتياج أرضهما فيما شاءا ، بل لو كان لأحدهما رحىً يدور به ولم يكن له أرض أصلاً يساوي مع كلّ من شريكيه في استحقاق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يملك النهر المتّصل بالمباح بحفره في الموات بقصد إحيائه نهراً ، مع نيّة تملّكه إلى أن يوصله بالمباح ، كما مرّ في إحياء الموات ، فإن كان الحافر واحداً ملكه بالتمام ، وإن كان جماعة كان بينهم على قدر ما عملوا ، فمع التساوي بالتساوي ، ومع التفاوت بالتفاوت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الماء الذي يفيضه النهر المشترك بين جماعة مشتركاً بينهم ، كان حكمه حكم سائر الأموال المشتركة ، فلا يجوز لكلّ واحد منهم التصرّف فيه وأخذه والسقاية به ، إلاّ بإذن باقي الشركاء ، فإن لم يكن بينهم تعاسر ويبيح كلّ منهم سائر شركائه أن يقضي منه حاجته في كلّ وقت وزمان فلا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بينهم تعاسر فإن تراضوا بالتناوب والمهاياة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الساعات أو الأيّام أو الأسابيع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وإلاّ فلا محيص من تقسيمه بينهم بالأجزاء ؛ بأن توضع على فم النهر خشبة أو صخرة أو حديدة ذات ثقب متساوية السعة حتّى </w:t>
      </w:r>
    </w:p>
    <w:p>
      <w:pPr>
        <w:pStyle w:val="BookText"/>
        <w:rPr/>
      </w:pPr>
      <w:r>
        <w:rPr>
          <w:rFonts w:ascii="Amiri" w:hAnsi="Amiri" w:eastAsia="Amiri" w:cs="Amiri"/>
          <w:color w:val="111111"/>
          <w:sz w:val="28"/>
          <w:sz w:val="28"/>
          <w:szCs w:val="28"/>
          <w:rtl w:val="true"/>
          <w:lang w:bidi="ar-SA"/>
        </w:rPr>
        <w:t xml:space="preserve">يتساوى الماء الجاري فيها ، ويجعل لكلّ منهم من الثقب بمقدار حصّته ، ويجري كلّ منهم ما يجري في الثقبة المختصّة به في ساقية تختصّ به ، فإذا كان بين ثلاثة وسهامهم متساوية فإن كانت الثقب ثلاثاً متساوية جعلت لكلّ منهم ثقبة ، وإن كانت ستّاً جعلت لكلّ منهم ثقبتان ، وإن كانت سهامهم متفاوتة تجعل الثقب على أقلّهم سهماً ، فإذا كان لأحدهم نصفه ولآخر ثلثه ولثالث سدسه ، جعلت الثقب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لذي النصف ، واثنتان لذي الثلث ، وواحدة لذي السدس وهكذا ، وبعد ما اُفرزت حصّة كلّ منهم من الماء يصنع بمائه 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القسمة بحسب الأجزاء قسمة إجبار ، فإذا طلبها أحد الشركاء يجبر الممتنع منهم عليها ، وهي لازمة ليس لأحدهم الرجوع عنها بعد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المهاياة فهي موقوفة على التراضي ، وليست بلازمة ، فلبعضهم الرجوع عنها حتّى فيما إذا استوفى تمام نوبته ولم يستوف الآخر نوبته ؛ وإن ضمن حينئذٍ مقدار ما استوفاه بالمثل مع إمكانه ، وإلاّ فبالقيمة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أملاك على ماء مباح من عين أو وادٍ أو نهر ونحوها ؛ بأن أحياها أشخاص عليه ليسقوها منه بواسطة السواقي أو الدوالي أو النواعير أو المكائن المتداولة في هذه الأعصار ، كان للجميع حقّ السقي منه ، فليس لأحد أن يشقّ نهراً فوقها يقبض الماء كلّه أو ينقصه عن مقدار احتياج تلك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وفى الماء لسقي الجميع من دون مزاحمة في البين فهو ، وإن لم يف ووقع بين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التقدّم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التشاحّ والتعاسر يقدّم الأسبق فالأسبق في الإحياء إن علم السابق ، وإلاّ يقدّم الأعلى فالأعلى والأقرب فالأقرب إلى فوهة الماء وأصله ، فيقضي الأعلى حاجته ، ثمّ يرسله إلى ما يليه وهكذا ، لكن لا يزيد للنخل عن الكعب أي قبّة القدم على </w:t>
      </w:r>
    </w:p>
    <w:p>
      <w:pPr>
        <w:pStyle w:val="BookText"/>
        <w:rPr/>
      </w:pPr>
      <w:r>
        <w:rPr>
          <w:rFonts w:ascii="Amiri" w:hAnsi="Amiri" w:eastAsia="Amiri" w:cs="Amiri"/>
          <w:color w:val="111111"/>
          <w:sz w:val="28"/>
          <w:sz w:val="28"/>
          <w:szCs w:val="28"/>
          <w:rtl w:val="true"/>
          <w:lang w:bidi="ar-SA"/>
        </w:rPr>
        <w:t xml:space="preserve">الأحوط وإن كان الجواز إلى أوّل الساق لا يخلو من قوّة ، وللشجر عن القدم ، وللزرع عن الشراك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الأنهار المملوكة المنشقّة من الشطوط ونحوها ؛ إذا وقع التعاسر بين أربابها ؛ بأن كان الشطّ لا يفي في زمان واحد بإملاء جميع تلك الأنهار ، كان حالها كحال اجتماع الأملاك على الماء المباح المتقدّم في المسألة السابقة ، فالأحقّ ما كان شقّه أسبق ثمّ الأسبق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الأسبق فالمدار هو الأعلى فالأعلى ، فيقبض الأعلى ما يسعه ثمّ ما يليه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احتاج النهر المملوك المشترك بين جماعة إلى تنقية أو حفر أو إصلاح أو سدّ خرق ونحو ذلك ، فإن أقدم الجميع على ذلك كانت المؤونة على الجميع بنسبة ملكهم للنهر ؛ سواء كان إقدامهم بالاختيار أو بالإجبار من حاكم قاهر جائر أو بإلزام من الشرع ، كما إذا كان مشتركاً بين المولّى عليهم ورأى الوليّ المصلحة الملزمة في تعميره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يقدم إلاّ البعض لم يجبر الممتنع ، وليس للمقدمين مطالبته بحصّته من المؤونة ما لم يكن إقدامهم بالتماس منه وتعهّده ببذل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النهر مشتركاً بين القاصر وغيره ، وكان إقدام غير القاصر متوقّفاً على مشاركة القاصر إمّا لعدم اقتداره بدونه ، أو لغير ذلك ، وجب على وليّ القاصر مراعاةً لمصلحته تشريكه في التعمير وبذل المؤونة من ماله بمقدار حصّته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المشتركات المعادن ، وهي إمّا ظاهرة ، وهي ما لا تحتاج في استخراجها والوصول إليها إلى عمل ومؤونة ، كالملح والقير والكبريت والموميا والكحل والنفط ؛ إذا لم يحتج كلّ منها إلى الحفر والعمل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p>
    <w:p>
      <w:pPr>
        <w:pStyle w:val="BookText"/>
        <w:rPr/>
      </w:pPr>
      <w:r>
        <w:rPr>
          <w:rFonts w:ascii="Amiri" w:hAnsi="Amiri" w:eastAsia="Amiri" w:cs="Amiri"/>
          <w:color w:val="111111"/>
          <w:sz w:val="28"/>
          <w:sz w:val="28"/>
          <w:szCs w:val="28"/>
          <w:rtl w:val="true"/>
          <w:lang w:bidi="ar-SA"/>
        </w:rPr>
        <w:t xml:space="preserve">باطنة ، وهي ما لا تظهر إلاّ بالعمل والعلاج ، كالذهب والفضّة والنحاس والرصاص ، وكذا النفط إذا احتاج في استخراجه إلى حفر آبار كما هو المعمول غالباً 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تملك بالحيازة لا بالإحياء ، فمن أخذ منها شيئاً ملك ما أخذه قليلاً كان أو كثيراً وإن كان زائداً على ما يعتاد لمثله وعلى مقدار حاجته ، ويبقى الباقي ممّا لم يأخذه على الاشتراك ولا يختصّ بالسابق في الأخذ ، وليس له على الأحوط أن يحوز مقداراً يوجب الضيق والمضارّة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تملك بالإحياء ؛ بأن ينهي العمل والنقب والحفر إلى أن يبلغ نيلها ، فيكون حالها حال الآبار المحفورة في الموات لأجل استنباط الماء ، وقد مرّ أ نّها تملك بحفرها حتّى يبلغ الماء ويملك بتبعها الماء ، ولو عمل فيها عملاً لم يبلغ به نيلها ، كان تحجيراً أفاد الأحقّية والأولوية دون الملكية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إحياء معدن ثمّ أهمله وعطّله ، اُجبر على إتمام العمل أو رفع يده عنه ، ولو أبدى عذراً اُنظر بمقدار زوال عُذره ، ثمّ اُلزم على أحد الأمرين ، كما سبق ذلك كلّه في إحياء الموات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أحيا أرضاً مزرعاً أو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فيها معدن ملكه تبعاً لها ؛ سواء كان عالماً به حين إحيائها أم لا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ربّ المعدن 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 ولك نصف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بطل إن كان بعنوان الإجارة ، وصحّ لو كان بعنوان الجعالة </w:t>
      </w:r>
      <w:r>
        <w:rPr>
          <w:rFonts w:eastAsia="Amiri" w:cs="Amiri" w:ascii="Amiri" w:hAnsi="Amiri"/>
          <w:color w:val="111111"/>
          <w:sz w:val="28"/>
          <w:szCs w:val="28"/>
          <w:rtl w:val="true"/>
          <w:lang w:bidi="ar-SA"/>
        </w:rPr>
        <w:t xml:space="preserve">. </w:t>
      </w:r>
      <w:bookmarkStart w:id="108" w:name="pg11938_98915"/>
    </w:p>
    <w:p>
      <w:pPr>
        <w:pStyle w:val="Heading2"/>
        <w:numPr>
          <w:ilvl w:val="1"/>
          <w:numId w:val="1"/>
        </w:numPr>
        <w:rPr/>
      </w:pPr>
      <w:bookmarkStart w:id="109" w:name="__RefHeading___Toc14765550_73709187"/>
      <w:bookmarkStart w:id="110" w:name="_Toc40"/>
      <w:bookmarkEnd w:id="108"/>
      <w:bookmarkEnd w:id="109"/>
      <w:r>
        <w:rPr>
          <w:rtl w:val="true"/>
        </w:rPr>
        <w:t>كتاب اللقطة</w:t>
      </w:r>
      <w:bookmarkEnd w:id="110"/>
    </w:p>
    <w:p>
      <w:pPr>
        <w:pStyle w:val="Heading3"/>
        <w:numPr>
          <w:ilvl w:val="2"/>
          <w:numId w:val="1"/>
        </w:numPr>
        <w:rPr/>
      </w:pPr>
      <w:bookmarkStart w:id="111" w:name="__RefHeading___Toc14765552_73709187"/>
      <w:bookmarkStart w:id="112" w:name="_Toc41"/>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وهي بمعناها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ضائع عن مالكه ولم يكن يد عليه ، وهي إمّا حيوان ، أو غير حيوان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4765554_73709187"/>
      <w:bookmarkStart w:id="114" w:name="_Toc42"/>
      <w:bookmarkEnd w:id="113"/>
      <w:r>
        <w:rPr>
          <w:rtl w:val="true"/>
        </w:rPr>
        <w:t xml:space="preserve">القول </w:t>
      </w:r>
      <w:r>
        <w:rPr>
          <w:rtl w:val="true"/>
        </w:rPr>
        <w:t xml:space="preserve">: </w:t>
      </w:r>
      <w:r>
        <w:rPr>
          <w:rtl w:val="true"/>
        </w:rPr>
        <w:t>في لقطة الحيوان</w:t>
      </w:r>
      <w:bookmarkEnd w:id="114"/>
    </w:p>
    <w:p>
      <w:pPr>
        <w:pStyle w:val="BookText"/>
        <w:rPr/>
      </w:pPr>
      <w:r>
        <w:rPr>
          <w:rFonts w:ascii="Amiri" w:hAnsi="Amiri" w:eastAsia="Amiri" w:cs="Amiri"/>
          <w:color w:val="111111"/>
          <w:sz w:val="28"/>
          <w:sz w:val="28"/>
          <w:szCs w:val="28"/>
          <w:rtl w:val="true"/>
          <w:lang w:bidi="ar-SA"/>
        </w:rPr>
        <w:t xml:space="preserve">وهي المسمّاة بالضالّة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الحيوان في العمران لا يجوز أخذه ووضع اليد عليه أيّ حيوان كان ، فمن أخذه ضمنه ، ويجب عليه حفظه من التلف والإنفاق عليه بما يلزم ، وليس له الرجوع على صاحبه بما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كان شاة حبسها ثلاثة أيّام ، فإن لم يأت صاحبها باعها وتصدّق بثمنها ، والظاهر ضمانها لو جاء صاحبها ولم يرض بالتصدّق ، ولا يبعد جواز حفظها لصاحبها أو دفعها إلى الحاكم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الحيوان في معرض الخطر لمرض أو غيره جاز له أخذه من دون ضمان ، ويجب عليه الإنفاق عليه ، وجاز له الرجوع بما أنفقه على مالكه لو كان إنفاقه عليه بقصد الرجوع عليه ، وإن كان له منفعة من ركوب أو حمل عليه أو لبن ونحوه ، جاز له استيفاؤها واحتسابها بإزاء </w:t>
      </w:r>
    </w:p>
    <w:p>
      <w:pPr>
        <w:pStyle w:val="BookText"/>
        <w:rPr/>
      </w:pPr>
      <w:r>
        <w:rPr>
          <w:rFonts w:ascii="Amiri" w:hAnsi="Amiri" w:eastAsia="Amiri" w:cs="Amiri"/>
          <w:color w:val="111111"/>
          <w:sz w:val="28"/>
          <w:sz w:val="28"/>
          <w:szCs w:val="28"/>
          <w:rtl w:val="true"/>
          <w:lang w:bidi="ar-SA"/>
        </w:rPr>
        <w:t xml:space="preserve">ما أنفق ، ويرجع إلى صاحبه إن كانت النفقة أكثر ، ويؤدّي إليه الزيادة إن زادت المنفعة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أخذ الحيوان في العمران وصار تحت يده ، يجب عليه الفحص عن صاحبه في صورتي جواز الأخذ وعدمه ، فإذا يئس من صاحبه تصدّق به أو بثمنه كغيره من مجهول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يدخل في دار الإنسان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كالدجاج والحمام ممّا لم يعرف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خروجه عن عنوان اللقطة ، بل هو داخل في عنوان مجهول المالك ، فيتفحّص عن صاحبه وعند اليأس منه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والفحص اللازم هو المتعارف في أمثال ذلك ؛ بأن يسأل من الجيران والقريبة من الدور والعمران ، ويجوز تملّك مثل الحمام إذا ملك جناحيه ولم يعلم أنّ له صاحباً ، ولا يجب الفحص ، والأحوط فيما إذا علم أنّ 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آثار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يعامل معه معاملة مجهول المالك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يوجد من الحيوان في غير العمران من الطرق والشوارع والمفاوز والصحاري والبراري والجبال والآجام ونحوها ؛ إن كان ممّا يحفظ نفسه بحسب العادة من صغار السباع مثل الثعالب وابن آوى والذئب والضبع ونحوها ؛ إمّا لكبر جثّته كالبعير ، أو لسرعة عدوه كالفرس والغزال ، أو لقوّته وبطشه كالجاموس والثور ، لا يجوز أخذه ووضع اليد عليه إذا كان في كلأ وماء ، أو كان صحيحاً يقدر على تحصيل الماء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تغلب عليه صغار السباع كالشاة وأطفال البعير والدوابّ جاز أخذه ، فإذا أخذه عرّفه على الأحوط في المكان الذي أصابه وحواليه إن كان فيه أحد ، فإن عرف </w:t>
      </w:r>
    </w:p>
    <w:p>
      <w:pPr>
        <w:pStyle w:val="BookText"/>
        <w:rPr/>
      </w:pPr>
      <w:r>
        <w:rPr>
          <w:rFonts w:ascii="Amiri" w:hAnsi="Amiri" w:eastAsia="Amiri" w:cs="Amiri"/>
          <w:color w:val="111111"/>
          <w:sz w:val="28"/>
          <w:sz w:val="28"/>
          <w:szCs w:val="28"/>
          <w:rtl w:val="true"/>
          <w:lang w:bidi="ar-SA"/>
        </w:rPr>
        <w:t xml:space="preserve">صاحبه ردّه إليه ، وإلاّ كان له تملّكه وبيعه وأكله مع الضمان لمالكه لو وجد ، كما أنّ له إبقاءه وحفظه لمالكه ، ولا ضمان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البعير ونحوه في صورة لا يجوز له أخذه ضمنه ، ويجب عليه الإنفاق عليه ، وليس له الرجوع بما أنفقه على صاحبه وإن كان من قصده الرجوع عليه ، كما مرّ فيما يُؤخذ من العمران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الحيوان صاحبه وسرّحه في الطرق أو الصحاري والبراري ، فإن كان بقصد الإعراض عنه جاز لكلّ أحد أخذه وتملّكه ، كما هو الحال في كلّ مال أعرض عنه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بقصد الإعراض ، بل كان من جهة العجز عن إنفاقه ، أو من جهة جهد الحيوان وكلاله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أنّ الإنسان إذا كلّت دابّته في الطرق والمفاوز ، ولم يتمكّن من الوقوف عندها ، يأخذ رحلها أو سرجها ويسرّحها ويذهب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 في كلأ وماء وأمن ليس لأحد أن يأخذه ، فلو أخذه كان غاصباً ضامناً له ، وإن أرسله بعد ما أخذه لم يخرج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حفظه والإنفاق عليه وعدم الرجوع على صاحبه ، ما مرّ فيما يؤخذ في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تركه في خوف وعلى غير ماء وكلأ جاز أخذه ، وهو للآخذ إذا تملّكه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دابّة ، وعلم بالقرائن أنّ صاحبها قد تركها ، ولم يدر أ نّه قد تركها بقصد الإعراض أو بسبب آخر ، كانت بحكم الثاني ، فليس له أخذها وتملّكها إلاّ إذا كانت في مكان خوف بلا ماء ولا كلأ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حيواناً في غير العمران ، ولم يدر أنّ صاحبه قد تركه بأحد النحوين ، أو لم يتركه بل ضاعه أو شرد عنه ، كان بحكم الثاني من التفصيل </w:t>
      </w:r>
      <w:bookmarkStart w:id="115" w:name="pg11938_98918"/>
    </w:p>
    <w:p>
      <w:pPr>
        <w:pStyle w:val="BookText"/>
        <w:rPr/>
      </w:pPr>
      <w:bookmarkEnd w:id="115"/>
      <w:r>
        <w:rPr>
          <w:rFonts w:ascii="Amiri" w:hAnsi="Amiri" w:eastAsia="Amiri" w:cs="Amiri"/>
          <w:color w:val="111111"/>
          <w:sz w:val="28"/>
          <w:sz w:val="28"/>
          <w:szCs w:val="28"/>
          <w:rtl w:val="true"/>
          <w:lang w:bidi="ar-SA"/>
        </w:rPr>
        <w:t xml:space="preserve">المتقدّم ، فإن كان مثل البعير لم يجز أخذه وتملّكه ، إلاّ إذا كان غير صحيح ولم يكن في ماء وكلأ ، وإن كان مثل الشاة جاز أخذه مطلقاً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4765556_73709187"/>
      <w:bookmarkStart w:id="117" w:name="_Toc43"/>
      <w:bookmarkEnd w:id="116"/>
      <w:r>
        <w:rPr>
          <w:rtl w:val="true"/>
        </w:rPr>
        <w:t xml:space="preserve">القول </w:t>
      </w:r>
      <w:r>
        <w:rPr>
          <w:rtl w:val="true"/>
        </w:rPr>
        <w:t xml:space="preserve">: </w:t>
      </w:r>
      <w:r>
        <w:rPr>
          <w:rtl w:val="true"/>
        </w:rPr>
        <w:t>في لقطة غير الحيوان</w:t>
      </w:r>
      <w:bookmarkEnd w:id="117"/>
    </w:p>
    <w:p>
      <w:pPr>
        <w:pStyle w:val="BookText"/>
        <w:rPr/>
      </w:pPr>
      <w:r>
        <w:rPr>
          <w:rFonts w:ascii="Amiri" w:hAnsi="Amiri" w:eastAsia="Amiri" w:cs="Amiri"/>
          <w:color w:val="111111"/>
          <w:sz w:val="28"/>
          <w:sz w:val="28"/>
          <w:szCs w:val="28"/>
          <w:rtl w:val="true"/>
          <w:lang w:bidi="ar-SA"/>
        </w:rPr>
        <w:t xml:space="preserve">وهي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 واللقطة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عدم معرفة المالك ، فهي قسم من مجهول المالك ، لها أحكام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الضياع عن المالك ، فما يؤخذ من يد الغاصب والسارق ليس من اللقطة ؛ لعدم الضياع عن مالكه ، بل لا بدّ في ترتيب أحكامها من إحراز الضياع ولو بشاهد الحال ، فالمداس المتبدّل بمداسه في المساجد ونحوها ، يشكل ترتيب أحكام اللقطة عليه ، وكذا الثوب المتبدّل بثوبه في الحمّام ونحوه ؛ لاحتمال تعمّد المالك في التبديل ، ومعه يكون من مجهول المالك ، لا من اللقطة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صدق اللقطة وثبوت أحكامها الأخذ والالتقاط ، فلو رأى غيره شيئاً وأخبر به فأخذه كان حكمها على الآخذ ، دون الرائي وإن تسبّب منه ، بل لو قال ناولنيه ، فنوى المأمور الأخذ لنفسه ، كان هو الملتقط دون الآمر ، ولو أخذه لا لنفسه وناوله إيّاه ، ففي كون الآمر ملتقطاً إشكال ، فضلاً عن أخذه بأمره ونيابته من دون أن يناوله إيّاه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شيئاً مطروحاً على الأرض فأخذه بظنّ أ نّه ماله ، فتبيّن أ نّه ضائع عن غيره ، صار بذلك لقطة وعليه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رأى مالاً ضائعاً فنحّاه بعد أخذه من جانب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دفعه برجله أو بيده من </w:t>
      </w:r>
    </w:p>
    <w:p>
      <w:pPr>
        <w:pStyle w:val="BookText"/>
        <w:rPr/>
      </w:pPr>
      <w:r>
        <w:rPr>
          <w:rFonts w:ascii="Amiri" w:hAnsi="Amiri" w:eastAsia="Amiri" w:cs="Amiri"/>
          <w:color w:val="111111"/>
          <w:sz w:val="28"/>
          <w:sz w:val="28"/>
          <w:szCs w:val="28"/>
          <w:rtl w:val="true"/>
          <w:lang w:bidi="ar-SA"/>
        </w:rPr>
        <w:t xml:space="preserve">غير أخذ ليتعرّفه ، فالظاهر عدم صيرورته بذلك ملتقطاً ، بل ولا ضامناً ؛ لعدم صدق اليد والأخذ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المجهول المالك غير الضائع لا يجوز أخذه ووضع اليد عليه ، فإن أخذه كان غاصباً ضامناً إلاّ إذا كان في معرض التلف ، فيجوز بقصد الحفظ ، ويكون حينئذٍ في يده أمانة شرعية ، ولا يضمن إلاّ بالتعدّي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تقديري جواز الأخذ وعدمه لو أخذه يجب عليه الفحص عن مالكه إلى أن يئس من الظفر به ، وعند ذلك يجب عليه أن يتصدّق به أو بثمنه ، ولو كان ممّا يعرض عليه الفساد ولا يبقى بنفسه يبيعه أو يقوّمه ويصرفه ، والأحوط أن يكون البيع بإذن الحاكم مع الإمكان ، ثمّ بعد اليأس عن الظفر بصاحبه يتصدّق بالثمن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غير الحيوان اُحرز ضياعه عن مالكه المجهول ولو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يطلق عليه اللقطة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أخذه والتقاطه على كراهة ، وإن كان المال الضائع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مكّة زادها اللّه شرفاً وتعظيماً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كراهة التقاطه ، بل لا ينبغي ترك الاحتياط بتركه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إن كانت قيمتها دون الدرهم جاز تملّكها في الحال من دون تعريف وفحص عن مالكها ، ولا يملكها قهراً بدون قصد التملّك على الأقوى ، فإن جاء مالكها بعد ما التقطها دفعها إليه مع بقائها وإن تملّكها على الأحوط لو لم يكن الأقوى ، وإن كانت تالفة لم يضمنها الملتقط ، وليس عليه عوضها إن كان بعد التملّك ، وكذا قبله إن تلفت من غير تفريط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قيمتها درهماً أو أزيد وجب عليه تعريفها والفحص عن صاحبها ، فإن </w:t>
      </w:r>
    </w:p>
    <w:p>
      <w:pPr>
        <w:pStyle w:val="BookText"/>
        <w:rPr/>
      </w:pPr>
      <w:r>
        <w:rPr>
          <w:rFonts w:ascii="Amiri" w:hAnsi="Amiri" w:eastAsia="Amiri" w:cs="Amiri"/>
          <w:color w:val="111111"/>
          <w:sz w:val="28"/>
          <w:sz w:val="28"/>
          <w:szCs w:val="28"/>
          <w:rtl w:val="true"/>
          <w:lang w:bidi="ar-SA"/>
        </w:rPr>
        <w:t xml:space="preserve">لم يظفر به ، فإن كانت لقطة الحرم تخيّر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بها مع الضمان كاللقطة في غير الحرم ، أو إبقاؤها وحفظها لمالكها فلا ضمان عليه ، وليس له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لقطة غير الحرم تخيّر بين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 والتصدّق بها ، مع الضمان فيهما ، وإبقاؤها أمانة بيده من غير ضمان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الدرهم هو الفضّة المسكوكة الرائجة في المعاملة ، وهو وإن اختلف عياره بحسب الأزمنة والأمكنة ، إلاّ أنّ المراد هنا ما كان على وزن اثنتي عشرة حمّصة ونصف حمّصة وعشرها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مثقال وربع عشر المثقال بالمثقال الصيرفي الذي يساوي أربعاً وعشرين حمّصة معتدلة ، فالدرهم يقارب نصف ريال عجمي ، وكذا ربع روپية انگليزية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المدار في القيمة مكان الالتقاط وزمانه في اللقطة وفي الدرهم ؛ فإن وجد شيئاً في بلاد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قيمته في بلد الالتقاط وزمانه أقلّ من نصف ريال ، أو وجد في بلاد تكون الرائج فيها الروپية ، وكان قيمته أقلّ من ربعها ، جاز تملّكه في الحال ، ولا يجب تعريفه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التعريف فيما لم يكن أقلّ من الدرهم فوراً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التسامح والإهمال والتساهل فيه ، فلو أخّره كذلك عصى إلاّ مع العذر ، وعلى أيّ حال لم يسقط التعريف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التعريف إلاّ إذا كان ناوياً للتملّك بعده ، والأقوى وجوبه مطلقاً وإن كان من نيّته ذلك أو التصدّق أو الحفظ لمالكها ، أو غير ناوٍ لشيء أصلاً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التعريف الواجب سنة كاملة ، ولا يشترط فيها التوالي ، فإن </w:t>
      </w:r>
    </w:p>
    <w:p>
      <w:pPr>
        <w:pStyle w:val="BookText"/>
        <w:rPr/>
      </w:pPr>
      <w:r>
        <w:rPr>
          <w:rFonts w:ascii="Amiri" w:hAnsi="Amiri" w:eastAsia="Amiri" w:cs="Amiri"/>
          <w:color w:val="111111"/>
          <w:sz w:val="28"/>
          <w:sz w:val="28"/>
          <w:szCs w:val="28"/>
          <w:rtl w:val="true"/>
          <w:lang w:bidi="ar-SA"/>
        </w:rPr>
        <w:t xml:space="preserve">عرّفها في ثلاثة شهور في سنة على نحو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عرّفها في تلك المدّة ، ثمّ ترك التعريف بالمرّة ، ثمّ عرّفها في سنة اُخرى ثلاثة شهور وهكذا إلى أن كمل مقدار سنة في ضمن أربع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تحقّق التعريف الذي هو شرط لجواز التملّك والتصدّق ، وسقط عنه ما وجب عليه ؛ وإن كان عاصياً في تأخيره بهذا المقدار إن كان بدون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التعريف مباشرة الملتقط ، بل يجوز استنابة الغير مجّاناً أو بالاُجرة مع الاطمئنان بإيقاعه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اُجرة التعريف على الملتقط ، إلاّ إذا كان من قصده أن يبقى بيده ويحفظها لمالكه ، فإنّ في كون الاُجرة على المالك أو عليه تردّداً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بأنّ التعريف لا فائدة فيه ، أو حصل له اليأس من وجدان مالكها قبل تمام السنة ، سقط وتخيّر بين الأمرين في لقطة الحرم ، والأحوط ذلك في لقطة غيره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التعريف في أثناء السنة انتظر رفع العذر ، وليس عليه بعد ارتفاع العذر استئناف السنة ، بل يكفي تتميمها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تعريف سنة أ نّه لو زاد عليها عثر على صاحبه ، فهل يجب الزيادة إلى أن يعثر عليه أم لا ؟ وجهان ، أحوطهما الأوّل ، خصوصاً إذا علم بعثوره مع زيادة يسيرة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ضاعت اللقطة من الملتقط ووجدها شخص آخر ، لم يجب عليه التعريف ، بل يجب عليه إيصالها إلى الملتقط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يعرّفه وجب عليه التعريف سنة طالباً به المالك أو الملتقط الأوّل ، فأيّاً منهما عثر </w:t>
      </w:r>
    </w:p>
    <w:p>
      <w:pPr>
        <w:pStyle w:val="BookText"/>
        <w:rPr/>
      </w:pPr>
      <w:r>
        <w:rPr>
          <w:rFonts w:ascii="Amiri" w:hAnsi="Amiri" w:eastAsia="Amiri" w:cs="Amiri"/>
          <w:color w:val="111111"/>
          <w:sz w:val="28"/>
          <w:sz w:val="28"/>
          <w:szCs w:val="28"/>
          <w:rtl w:val="true"/>
          <w:lang w:bidi="ar-SA"/>
        </w:rPr>
        <w:t xml:space="preserve">عليه يجب دفعها إليه ؛ من غير فرق بين ما كان ضياعها من الملتقط قبل تعريفه سنة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اللقطة ممّا لا تبقى 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كالطبيخ والبطّيخ واللحم والفواكه والخضروات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يقوّمها على نفسه ويأكلها ويتصرّف فيها ، أو يبيعها من غيره ويحفظ ثمنها لمالكها ، والأحوط أن يكون بيعها بإذن الحاكم مع الإمكان ؛ وإن كان الأقوى عدم اعتباره ، والأحوط حفظها إلى آخر زمان الخوف من الفساد ، بل وجوبه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يسقط التعريف ، فيحفظ خصوصياتها وصفاتها قبل أن يأكلها أو يبيعها ثمّ يعرّفها سنة ، فإن جاء صاحبها وقد باعها دفع ثمنها إليه ، وإن أكلها غرمها بقيمتها ، وإن لم يجئ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تعريف سنة بأن يكون في 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أو غير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بالتعريف ؛ بحيث لم يعدّ في العرف متسامحاً متساهلاً في الفحص عن مالكه ، بل عدّوه فاحصاً عنه في هذه المدّة ، ولا يتقدّر ذلك بمقدار معيّن ، بل هو أمر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المشهور تحديده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يعرّف في الاُسبوع الأوّل في كلّ يوم مرّة ، ثمّ في بقيّة الشهر في كلّ اُسبوع مرّة ، وبعد ذلك في كلّ شهر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بيان أقلّ ما يصدق عليه تعريف سنة عرفاً ، ومرجعه إلى كفاية بضع وعشرين مرّة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من جهة الإشكال في كفاية كلّ شهر مرّة في غير الشهر الأوّل ، والظاهر كفاية كلّ اُسبوع مرّة إلى تمام الحول ، والأحوط أن يكون في الاُسبوع الأوّل كلّ يوم مرّة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التعريف مجامع الناس ، كالأسواق والمشاهد ومحلّ </w:t>
      </w:r>
    </w:p>
    <w:p>
      <w:pPr>
        <w:pStyle w:val="BookText"/>
        <w:rPr/>
      </w:pPr>
      <w:r>
        <w:rPr>
          <w:rFonts w:ascii="Amiri" w:hAnsi="Amiri" w:eastAsia="Amiri" w:cs="Amiri"/>
          <w:color w:val="111111"/>
          <w:sz w:val="28"/>
          <w:sz w:val="28"/>
          <w:szCs w:val="28"/>
          <w:rtl w:val="true"/>
          <w:lang w:bidi="ar-SA"/>
        </w:rPr>
        <w:t xml:space="preserve">إقامة الجماعات ومجالس التعازي ، وكذا المساجد حين اجتماع الناس فيها وإن كره ذلك فيها ، فينبغي أن يكون على أبوابها حين دخول الناس فيها أو خروجهم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يعرّف اللقطة في موضع الالتقاط مع احتمال وجود صاحبها فيه ، إن وجدها في محلّ متأهّل من بلد أو قرية ونحوهما ، ولو لم يقدر على البقاء لم يسافر بها ، بل استناب شخصاً أميناً ثقة ليعرّفها ، وإن وجدها في المفاوز والبراري والشوارع وأمثال ذلك عرّفها لمن يجده فيها ؛ حتّى أ نّه لو اجتازت قافلة تبعهم وعرّفها فيهم ، فإن لم يجد المالك فيها أتمّ التعريف في غيرها من البلاد ؛ أيّ بلد شاء ممّا احتمل وجود صاحبها فيه ، وينبغي أن يكون في أقرب البلدان إليها فالأقرب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التعريف أن يقول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ذهب أو فضّة أو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ثوب ؟ وما شاكل ذلك من الألفاظ بلغة يفهمها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ضاع له شيء أو مال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أحوط وأولى ، فإذا ادّعى أحد ضياعه سأله عن خصوصياته وصفاته وعلاماته ؛ من وعائه وخيطه وصنعته واُمور يبعد اطّلاع غير المالك عليه ؛ من عدده وزمان ضياعه ومكانه وغير ذلك ، فإذا توافقت الصفات والخصوصيات التي ذكرها مع الخصوصيات الموجودة في ذلك المال ، فقد تمّ التعريف ، ولا يضرّ جهله ببعض الخصوصيات التي لا يطّلع عليها المالك غالباً ، ولا يلتفت إليها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الكتاب الذي يملكه الإنسان ، ويقرؤه ويطالعه مدّة طويلة من الزمان ، لا يطّلع غالباً على عدد أوراقه وصفحاته ؟ فلو لم يعرف مثل ذلك ، لكن وصفه بصفات وعلامات اُخر لا تخفى على المالك ، كفى في تعريفه وتوصيفه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اللقطة قابلة للتعريف ؛ بأن لم تكن لها علامة وخصوصيات ممتازة عن غيرها ؛ حتّى يصف بها من يدّعيها ويسأل عنها الملتقط ، كدينار واحد من الدنانير المتعارفة غير مصرور ولا مكسور ، سقط التعريف ، وحينئذٍ هل يتخيّر بين الاُمور الثلاثة المتقدّمة من دون تعريف ، أو يعامل معه معاملة مجهول المالك ، فيتعيّن التصدّق به ؟ وجهان ، أحوطهما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اثنان لقطة واحدة ، فإن كانت دون درهم ، جاز لهما تملّكها في الحال من دون تعريف ، وكان بينهما بالتساوي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بمقدار درهم فما زاد ، وجب عليهما تعريفها وإن كانت حصّة كلّ منهما أقلّ من درهم ، ويجوز أن يتصدّى للتعريف كلاهما أو أحدهما ، أو يوزّع الحول عليهما بالتساوي أو التفاضل ، فإن توافقا على أحد الأنحاء فقد تأدّى ما هو الواجب عليهما وسقط عنهما ، وإن تعاسرا يوزّع الحول عليهما بالتساوي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اُجرة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تمّ حول التعريف يجوز اتّفاقهما على التملّك أو التصدّق أو الإبقاء أمانة ، ويجوز أن يختار أحدهما غير ما يختار الآخر ؛ بأن يختار أحدهما التملّك والآخر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بنصفه ، ثمّ إن تصدّى أحدهما لأداء تكليفه من التعريف ، وترك الآخر عصياناً أو لعذر ، فالظاهر عدم جواز تملّك التارك حصّته ، وأمّا المتصدّي فيجوز له تملّك حصّته إن عرّفها سنة ، والأحوط لهما في صورة التوافق على التوزيع أن ينوي كلّ منهما التعريف عنه وعن صاحبه ، وإلاّ فيشكل تملّكهما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صورة التوافق على تصدّي أحدهما أن ينوي عن نفسه وعن صاحبه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الصبيّ أو المجنون ، فما كان دون درهم ملكاه إن قصد </w:t>
      </w:r>
    </w:p>
    <w:p>
      <w:pPr>
        <w:pStyle w:val="BookText"/>
        <w:rPr/>
      </w:pPr>
      <w:r>
        <w:rPr>
          <w:rFonts w:ascii="Amiri" w:hAnsi="Amiri" w:eastAsia="Amiri" w:cs="Amiri"/>
          <w:color w:val="111111"/>
          <w:sz w:val="28"/>
          <w:sz w:val="28"/>
          <w:szCs w:val="28"/>
          <w:rtl w:val="true"/>
          <w:lang w:bidi="ar-SA"/>
        </w:rPr>
        <w:t xml:space="preserve">وليّهما تملّكهما ، وأمّا تأثير قصدهما في ذلك فمحلّ إشكال ، بل منع ، وما كان مقدار درهم فما زاد يعرّف ، وكان التعريف على وليّهما ، وبعد تمام الحول يختار ما هو الأصلح لهما من التملّك لهما والتصدّق والإبقاء أمانة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في مدّة التعريف أمانة ؛ لا يضمنها الملتقط إلاّ مع 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 تمام الحول إن اختار بقاءها عنده أمانة لمالكها ، وأمّا إن اختار التملّك أو التصدّق ، فإنّها تصير في ضمانه كما تعرفه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المالك وقد تملّكها الملتقط بعد التعريف ، فإن كانت العين باقية أخذها ، وليس له إلزام الملتقط بدفع البدل 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له إلزام المالك بأخذ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تالفة أو منتقلة إلى الغير ببيع ونحوه ، أخذ بدلها من الملتقط 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بعد ما تصدّق بها ، فليس له أن يرجع العين وإن كانت موجودة عند المتصدّق له ، وإنّما له أن يرجع على الملتقط ويأخذ منه بدل ماله إن لم يرض بالتصدّق ، وإن رضي به لم يكن له الرجوع عليه ، وكان أجر الصدقة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وجد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يوجد فلا شيء عليه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التعريف عن الملتقط بدفع اللقطة إلى الحاكم ؛ وإن جاز له دفعها إليه قبل التعريف وبعده ، بل إن اختار التصدّق بها بعد التعريف ، كان الأولى أن يدفعها إليه ليتصدّق بها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المالك وقد حصل للّقطة نماء متّصل ، يتبع العين فيأخذها بنمائها ؛ سواء حصل قبل تمام التعريف أو بعده ، وسواء حصل قبل التملّك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النماء المنفصل ، فإن حصل بعد التملّك كان للملتقط ، فإذا </w:t>
      </w:r>
    </w:p>
    <w:p>
      <w:pPr>
        <w:pStyle w:val="BookText"/>
        <w:rPr/>
      </w:pPr>
      <w:r>
        <w:rPr>
          <w:rFonts w:ascii="Amiri" w:hAnsi="Amiri" w:eastAsia="Amiri" w:cs="Amiri"/>
          <w:color w:val="111111"/>
          <w:sz w:val="28"/>
          <w:sz w:val="28"/>
          <w:szCs w:val="28"/>
          <w:rtl w:val="true"/>
          <w:lang w:bidi="ar-SA"/>
        </w:rPr>
        <w:t xml:space="preserve">كانت العين موجودة يدفعها إلى المالك دون نمائها ، وإن حصل في زمن التعريف أو بعده قبل التملّك كان للمالك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لها نماء منفصل بعد الالتقاط فعرّف العين حولاً ولم يجد المالك ، فهل له تملّك النماء بتبع العين أم لا ؟ وجهان ، أحوطهما الثاني ؛ بأن يعمل معه معاملة مجهول المالك ، فيتصدّق به بعد اليأس عن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يوجد مدفوناً في الخربة الدارسة التي باد أهلها وفي المفاوز وكلّ أرض لا ربّ لها ، فهو لواجده من دون تعريف ، وعليه الخمس مع صدق الكنز عليه ، كما مرّ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لواجده ما كان مطروحاً وعلم أو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بعض العلائم والخصوصيات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لأهل زمن 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علم أ نّه لأهل زمانه فهو لقطة ، فيجب تعريفه إن كان بمقدار الدرهم فما زاد ، وقد مرّ أ نّه يعرّف في أيّ بلد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مالك اللقطة قبل التعريف أو بعده ، لكن لم يمكن الإيصال إليه ولا إلى وارثه ، ففي إجراء حكم اللقطة عليه ؛ من التخيير بين الاُمور الثلاثة ، أو إجراء حكم مجهول المالك عليه وتعيّن التصدّق به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إرجاع الأمر 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الملتقط فإن كان بعد التعريف والتملّك ينتقل إلى وارثه ، وإن كان بعد التعريف وقبل التملّك يتخيّر وارثه بين الاُمور الثلاثة ، وإن كان قبل التعريف أو في أثنائه ، فلا يبعد جريان حكم مجهول المالك عليه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مالاً في دار معمورة يسكنها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ملكاً له ، أو مستأجرة ، أو مستعارة ، بل أو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الساكن ، فإن ادّعى ملكيته </w:t>
      </w:r>
    </w:p>
    <w:p>
      <w:pPr>
        <w:pStyle w:val="BookText"/>
        <w:rPr/>
      </w:pPr>
      <w:r>
        <w:rPr>
          <w:rFonts w:ascii="Amiri" w:hAnsi="Amiri" w:eastAsia="Amiri" w:cs="Amiri"/>
          <w:color w:val="111111"/>
          <w:sz w:val="28"/>
          <w:sz w:val="28"/>
          <w:szCs w:val="28"/>
          <w:rtl w:val="true"/>
          <w:lang w:bidi="ar-SA"/>
        </w:rPr>
        <w:t xml:space="preserve">فهو له ، فليدفع إليه بلا بيّنة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هذا الحكم إشكال ، ولو سلبه عن نفسه فالأحوط إجراء حكم اللقطة عليه ، وأحوط منه إجراء حكم مجهول المالك ، فيتصدّق به بعد اليأس عن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شيئاً في جوف حيوان قد انتقل إليه من غيره ، فإن كان غير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صاحبه السابق ، فإن ادّعاه دفعه إليه ، وكذا 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وإن كان الأقوى أ نّه لواجده ، وإن أنكره كان للواجد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سمكة اشتراها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الحيوان الذي لم يكن له مالك سابق غير السمك بحكم السمك ، كما إذا اصطاد غزالاً فوجد في جوفه شيئاً ؛ وإن كان الأحوط إجراء حكم اللقطة أو مجهول المالك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في داره التي يسكنها شيئاً ولم يعلم أ نّه ماله أو مال غيره ، فإن لم يدخلها غيره ، أو يدخلها آحاد من الناس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كالدخلانية المعدّة لأهله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ممّا يتردّد فيها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كالبرّانية المعدّة للأضياف والواردين والعائدين والمضايف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لقطة يجري عليه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في صندوقه شيئاً ولم يعلم أ نّه ماله أو مال غيره فهو له ، إلاّ إذا كان غيره يدخل يده فيه أو يضع فيه شيئاً فيعرّفه ذلك الغير ، فإن أنكره كان له لا لذلك الغير ، وإن ادّعاه دفعه إليه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التصالح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من شخص مالاً ، ثمّ علم أ نّه لغيره قد اُخذ منه بغير وجه شرعي وعدواناً ، ولم يعرف المالك ، يجري عليه حكم مجهول المالك ، لا اللقطة ؛ </w:t>
      </w:r>
    </w:p>
    <w:p>
      <w:pPr>
        <w:pStyle w:val="BookText"/>
        <w:rPr/>
      </w:pPr>
      <w:r>
        <w:rPr>
          <w:rFonts w:ascii="Amiri" w:hAnsi="Amiri" w:eastAsia="Amiri" w:cs="Amiri"/>
          <w:color w:val="111111"/>
          <w:sz w:val="28"/>
          <w:sz w:val="28"/>
          <w:szCs w:val="28"/>
          <w:rtl w:val="true"/>
          <w:lang w:bidi="ar-SA"/>
        </w:rPr>
        <w:t xml:space="preserve">لما مرّ من أ نّه يعتبر في صدقها الضياع عن المالك ، ولا ضياع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ما إذا أودع عنده سارق مالاً ، ثمّ تبيّن أ نّه مال غيره ولم يعرفه ، يجب عليه أن يمسكه ولا يردّه إلى السارق مع الإمكان ، ثمّ هو بحكم اللقطة ، فيعرّفه حولاً ، فإن أصاب صاحبه ردّه عليه ، وإلاّ تصدّق به ، فإن جاء صاحبه بعد ذلك خيّره بين الأجر والغرم ، فإن اختار الأجر فله ، وإن اختار الغرم غرم له وكان الأجر له ، وليس له على الأحوط أن يتملّكه بعد التعريف ، فليس هو بحكم اللقطة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التقط شيئاً فبعد ما صار في يده ادّعاه شخص حاضر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يشكل دفعه إليه بمجرّد دعواه ، بل يحتاج إلى البيّنة إلاّ إذا كان بحيث يصدق عرفاً أ نّه في يده ، أو ادّعاه قبل أن يلتقطه ، فيحكم بكونه ملكاً للمدّعي ، ولا يجوز له أن يلتقطه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دفع اللقطة إلى من يدّعيها إلاّ مع العلم أو البيّنة وإن وصفها بصفات وعلامات لا يطّلع عليها غير المالك غالباً إذا لم يفد القطع بكونه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نسب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أفاد الظنّ جاز دفعها إليه ، فإن تبرّع بالدفع لم يمنع ، وإن امتنع لم يجبر ، وهو الأقوى ؛ وإن كان الأحوط الاقتصار في الدفع على صورة العلم أو البيّنة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تبدّل مداسه بمداس آخر في مسجد أو غيره ، أو تبدّل ثيابه في حمّام أو غيره بثياب آخر ، فإن علم أنّ الموجود لمن أخذ ماله جاز أن يتصرّف فيه ، بل يتملّكه بعنوان التقاصّ عن ماله إذا علم أنّ صاحبه قد بدّله متعمّداً ، وجريان الحكم في غير ذلك محلّ إشكال ؛ وإن لا يخلو من قرب لكن </w:t>
      </w:r>
      <w:bookmarkStart w:id="118" w:name="pg11938_98929"/>
    </w:p>
    <w:p>
      <w:pPr>
        <w:pStyle w:val="BookText"/>
        <w:rPr/>
      </w:pPr>
      <w:bookmarkEnd w:id="118"/>
      <w:r>
        <w:rPr>
          <w:rFonts w:ascii="Amiri" w:hAnsi="Amiri" w:eastAsia="Amiri" w:cs="Amiri"/>
          <w:color w:val="111111"/>
          <w:sz w:val="28"/>
          <w:sz w:val="28"/>
          <w:szCs w:val="28"/>
          <w:rtl w:val="true"/>
          <w:lang w:bidi="ar-SA"/>
        </w:rPr>
        <w:t xml:space="preserve">بعد الفحص عن صاحبه واليأس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الفحص في صورة 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الموجود أجود ممّا اُخذ يلاحظ التفاوت ، فيقوّمان معاً ويتصدّق مقدار التفاوت بعد اليأس عن صاحب المتروك ، وإن لم يعلم بأنّ المتروك لمن أخذ ماله أو لغيره ، يعامل معه معاملة مجهول المالك ، فيتفحّص عن صاحبه ومع اليأس عنه يتصدّق به ، بل الأحوط ذلك أيضاً فيما لو علم أنّ الموجود للآخذ لكن لم يعلم أ نّه قد بدّل متعمّداً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765558_73709187"/>
      <w:bookmarkStart w:id="120" w:name="_Toc44"/>
      <w:bookmarkEnd w:id="119"/>
      <w:r>
        <w:rPr>
          <w:rtl w:val="true"/>
        </w:rPr>
        <w:t>خاتمة</w:t>
      </w:r>
      <w:bookmarkEnd w:id="120"/>
    </w:p>
    <w:p>
      <w:pPr>
        <w:pStyle w:val="BookText"/>
        <w:rPr/>
      </w:pPr>
      <w:r>
        <w:rPr>
          <w:rFonts w:ascii="Amiri" w:hAnsi="Amiri" w:eastAsia="Amiri" w:cs="Amiri"/>
          <w:color w:val="111111"/>
          <w:sz w:val="28"/>
          <w:sz w:val="28"/>
          <w:szCs w:val="28"/>
          <w:rtl w:val="true"/>
          <w:lang w:bidi="ar-SA"/>
        </w:rPr>
        <w:t xml:space="preserve">إذا وجد صبيّاً ضائعاً لا كافل له ، ولا يستقلّ بنفسه على السعي فيما يصلحه والدفع عمّا يضرّه ويهلكه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التقاطه وأخذه ، بل يجب مقدّمة إن توقّف حفظه عليه لو كان في معرض التلف ؛ سواء كان منبوذاً قد طرحه أهله في شارع أو مسجد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 عن النفقة ، أو خوفاً من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بل وإن كان مميّزاً بعد صدق كونه ضائعاً تائهاً لا كافل له ، وبعد</w:t>
      </w:r>
    </w:p>
    <w:p>
      <w:pPr>
        <w:pStyle w:val="BookText"/>
        <w:rPr/>
      </w:pPr>
      <w:r>
        <w:rPr>
          <w:rFonts w:ascii="Amiri" w:hAnsi="Amiri" w:eastAsia="Amiri" w:cs="Amiri"/>
          <w:color w:val="111111"/>
          <w:sz w:val="28"/>
          <w:sz w:val="28"/>
          <w:szCs w:val="28"/>
          <w:rtl w:val="true"/>
          <w:lang w:bidi="ar-SA"/>
        </w:rPr>
        <w:t xml:space="preserve">ما أخذ اللقيط والتقطه يجب عليه حضانته وحفظه والقيام بضرورة تربيته بنفسه أو بغيره ، وهو أحقّ به من غيره إلى أن يبلغ ، فليس لأحد أن ينتزعه من يده ويتصدّى حضانته غير من له حقّ الحضانة شرعاً بحقّ النسب كالأبوين والأجداد وسائر الأقارب ، أو بحقّ الوصاية كوصيّ الأب أو الجدّ إذا وجد أحد هؤلاء ، فيخرج بذلك عن عنوان اللقيط ؛ لوجود الكافل له حينئذٍ ، واللقيط من لا كافل له ، وكما لهؤلاء حقّ الحضانة فلهم انتزاعه من يد آخذه ، كذلك عليهم ذلك ، فلو امتنعوا اُجبروا عليه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للّقيط مال ؛ من فراش أو غطاء زائدين على مقدار </w:t>
      </w:r>
    </w:p>
    <w:p>
      <w:pPr>
        <w:pStyle w:val="BookText"/>
        <w:rPr/>
      </w:pPr>
      <w:r>
        <w:rPr>
          <w:rFonts w:ascii="Amiri" w:hAnsi="Amiri" w:eastAsia="Amiri" w:cs="Amiri"/>
          <w:color w:val="111111"/>
          <w:sz w:val="28"/>
          <w:sz w:val="28"/>
          <w:szCs w:val="28"/>
          <w:rtl w:val="true"/>
          <w:lang w:bidi="ar-SA"/>
        </w:rPr>
        <w:t xml:space="preserve">حاجته أو غير ذلك ، جاز للملتقط صرفه في إنفاقه بإذن الحاكم أو وكيله ، ومع تعذّرهما وتعذّر عدول المؤمنين على الأحوط جاز له ذلك بنفسه ، ولا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مال ، فإن وجد من ينفق عليه من حاكم بيده بيت المال ، أو من كان عنده حقوق تنطبق عليه من زكاة أو غيرها ، أو متبرّع ، كان له الاستعانة بهم في إنفاقه ، أو الإنفاق عليه من ماله ، وليس له حينئذٍ الرجوع على اللقيط بما أنفقه بعد بلوغه ويساره وإن نوى الرجوع عليه ، وإن لم يكن من ينفق عليه من أمثال ما ذكر تعيّن عليه ، وكان له الرجوع عليه مع قصد الرجوع لا 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والحرّية ، وكذا الإسلام إن كان اللقيط محكوماً بالإسلام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لقيط دار الإسلام محكوم بالإسلام ، وكذا لقيط دار الكفر إذا وجد فيها مسلم احتمل تولّد اللقيط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دار الكفر ولم يكن فيها مسلم ، أو كان ولم يحتمل كونه منه ، يحكم بكفره ، وفيما كان محكوماً بالإسلام لو أعرب عن نفسه الكفر بعد البلوغ يحكم بكفره ، لكن لا يجري عليه حكم المرتدّ الفطري على الأقوى </w:t>
      </w:r>
      <w:r>
        <w:rPr>
          <w:rFonts w:eastAsia="Amiri" w:cs="Amiri" w:ascii="Amiri" w:hAnsi="Amiri"/>
          <w:color w:val="111111"/>
          <w:sz w:val="28"/>
          <w:szCs w:val="28"/>
          <w:rtl w:val="true"/>
          <w:lang w:bidi="ar-SA"/>
        </w:rPr>
        <w:t xml:space="preserve">. </w:t>
      </w:r>
      <w:bookmarkStart w:id="121" w:name="pg11938_98931"/>
    </w:p>
    <w:p>
      <w:pPr>
        <w:pStyle w:val="Heading2"/>
        <w:numPr>
          <w:ilvl w:val="1"/>
          <w:numId w:val="1"/>
        </w:numPr>
        <w:rPr/>
      </w:pPr>
      <w:bookmarkStart w:id="122" w:name="__RefHeading___Toc14765560_73709187"/>
      <w:bookmarkStart w:id="123" w:name="_Toc45"/>
      <w:bookmarkEnd w:id="121"/>
      <w:bookmarkEnd w:id="122"/>
      <w:r>
        <w:rPr>
          <w:rtl w:val="true"/>
        </w:rPr>
        <w:t>كتاب النكاح</w:t>
      </w:r>
      <w:bookmarkEnd w:id="123"/>
    </w:p>
    <w:p>
      <w:pPr>
        <w:pStyle w:val="Heading3"/>
        <w:numPr>
          <w:ilvl w:val="2"/>
          <w:numId w:val="1"/>
        </w:numPr>
        <w:rPr/>
      </w:pPr>
      <w:bookmarkStart w:id="124" w:name="__RefHeading___Toc14765562_73709187"/>
      <w:bookmarkStart w:id="125" w:name="_Toc46"/>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وهو من المستحبّات الأكيدة ، وما ورد في الحثّ عليه والذمّ على تركه ممّا لا يحصى 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مولانا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بناء في الإسلام أحبّ إلى اللّه عزّوجلّ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يصلّيهما 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أهل النار العزّاب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ينبغي أن يمنعه الفقر والعيلة بعد ما 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بالإغناء والسعة بقوله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العيلة فقد أساء الظنّ باللّه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يناسب تقديمه على مقاصد هذا الكتاب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متعلّق بمن ينبغي اختياره للزواج ومن لا ينبغي ، وبعضها في آداب العقد ، وبعضها في آداب الخلوة مع الزوجة ، وبعضها من اللواحق التي لها مناسبة بالمقام ، وهي تذكر في ضمن مسائل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ينبغي أن يهتمّ به الإنسان النظر في صفات من يريد </w:t>
      </w:r>
    </w:p>
    <w:p>
      <w:pPr>
        <w:pStyle w:val="BookText"/>
        <w:rPr/>
      </w:pPr>
      <w:r>
        <w:rPr>
          <w:rFonts w:ascii="IRNazanin" w:hAnsi="IRNazanin" w:eastAsia="IRNazanin"/>
          <w:color w:val="111111"/>
          <w:sz w:val="28"/>
          <w:sz w:val="28"/>
          <w:szCs w:val="28"/>
          <w:rtl w:val="true"/>
          <w:lang w:bidi="fa-IR"/>
        </w:rPr>
        <w:t xml:space="preserve">تزويجها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لنطفكم ، فإنّ الخال أحد الضجيعين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 فإنّ الأبناء تشبه الأخوال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مولانا الصادق علیه السلام لبعض أصحابه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هممت أن أتزوّج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أين تضع نفسك ، ومن تشركه في مالك ، وتطلعه على دينك وسرّك ، فإن كنت لا بدّ فاعلاً فبكراً تنسب إلى الخير وحسن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المرأة قلادة ، فانظر ما تتقلّد ، وليس للمرأة خطر ؛ لا لصالحتهنّ ولا لطالحتهنّ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صالحتهنّ فليس خطرها الذهب والفضّة ، هي خيرٌ من الذهب والفضّة ، وأمّا طالحتهنّ فليس خطرها التراب ، التراب خيرٌ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 ينبغي للرجل أن ينظر فيمن يختارها للتزويج ، كذلك ينبغي ذلك للمرأة وأوليائها بالنسبة إلى الرجل ، فعن مولانا الرضا ، عن آبائه علیهم السلام ، عن</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رقّ ، فإذا أنكح أحدكم وليدته فقد أرقّها ، فلينظر أحدكم لمن يرقّ كريمته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أن لا يكون النظر في اختيار المرأة مقصوراً على الجمال والمال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امرأة لا يتزوّجها إلاّ لجمالها لم ير فيها ما يحبّ ، ومن تزوّجها لمالها لا يتزوّجها إلاّ له وكله اللّه إليه ، فعليكم بذات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يختار من كانت واجدة لصفات شريفة صالحة قد وردت في مدحها الأخبار ، فاقدة لصفات ذميمة قد نطقت بذمّها الآثار ، وأجمع خبر في هذا الباب ما عن النبي صلى‌الله‌عليه‌و‌آله‌وسلمأ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نسائكم الولود الودود العفيفة العزيزة في أهلها ، الذليلة مع بعلها ، المتبرّجة مع زوجها ، الحصان على غيره ، التي تسمع قوله وتطيع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بشرار نسائكم ؟ الذليلة في أهلها ، العزيزة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بعلها ، العقيم الحقود التي لا تتورّع من قبيح ، المتبرّجة إذا غاب عنها بعلها ، </w:t>
      </w:r>
    </w:p>
    <w:p>
      <w:pPr>
        <w:pStyle w:val="BookText"/>
        <w:rPr/>
      </w:pPr>
      <w:r>
        <w:rPr>
          <w:rFonts w:ascii="IRNazanin" w:hAnsi="IRNazanin" w:eastAsia="IRNazanin"/>
          <w:color w:val="111111"/>
          <w:sz w:val="28"/>
          <w:sz w:val="28"/>
          <w:szCs w:val="28"/>
          <w:rtl w:val="true"/>
          <w:lang w:bidi="fa-IR"/>
        </w:rPr>
        <w:t>الحصان معه إذا حضر ، لا تسمع قوله ، ولا تطيع أمره ، وإذا خلا بها بعلها تمنّعت منه كما تمنّع الصعبة عن ركوبها ، لا تقبل منه عذراً ولا تقيل له ذنباً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خضراء الدمن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تزويج الزانية والمتولّدة من الزنا وأن يتزوّج الشخص قابلته أو ابنتها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تختار زوجاً سيّئ الخلق والمخنّث والفاسق وشارب الخمر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الإشهاد في العقد والإعلان به والخطبة أمامه ، أكملها ما اشتملت على التحميد والصلاة على النبي صلی الله علیه و آله وسلم والأئمّة المعصومين علیهم السلام والشهادتين ، والوصيّة بالتقوى ، والدعاء للزوجين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ويجزي الحمد للّه والصلاة على محمّد وآله ، بل يجزي التحميد فقط وإيقاعه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إيقاعه والقمر في برج العقرب وإيقاعه في محاق الشهر وفي أحد الأيّام المنحوسة في كلّ شهر المشتهرة في الألسن بكوامل الشهر ، وهي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 والخامس ، والثالث عشر ، والسادس عشر ، والحادي والعشرون والرابع والعشرون ، والخامس والعشرون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أن يكون الزفاف ليلاً ، والوليمة في ليله أو نهاره ، فإنّها من سنن المرسلين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وليمة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أو خرس أو عذار أو وكار أو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للتزويج أو ولادة الولد أو الختان أو شراء الدار أو القدوم من مكّة ، وإنّما تستحبّ يوماً أو يومين لا أزيد ؛ للنبوي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الوليمة </w:t>
      </w:r>
    </w:p>
    <w:p>
      <w:pPr>
        <w:pStyle w:val="BookText"/>
        <w:rPr/>
      </w:pPr>
      <w:r>
        <w:rPr>
          <w:rFonts w:ascii="IRNazanin" w:hAnsi="IRNazanin" w:eastAsia="IRNazanin"/>
          <w:color w:val="111111"/>
          <w:sz w:val="28"/>
          <w:sz w:val="28"/>
          <w:szCs w:val="28"/>
          <w:rtl w:val="true"/>
          <w:lang w:bidi="fa-IR"/>
        </w:rPr>
        <w:t>في الأوّل حقّ ، ويومان مكرمة ، وثلاثة أيّام رياء وسمعة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وينبغي أن يُدعى لها المؤمنون ، ويستحبّ لهم الإجابة والأكل وإن كان المدعوّ صائماً نفلاً ، وينبغي أن يعمّ صاحب الدعوة الأغنياء والفقراء ، وأن لا يخصّها بالأغنياء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الولائم أن يدعى لها الأغنياء ويترك الفقراء</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أراد الدخول بالمرأة ليلة الزفاف أو يومه أن يصلّي ركعتين ثمّ يدعو بعدهما بالمأثور ، وأن يكونا على طهر ، وأن يضع يده على ناصيتها مستقبل القبلة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 وفي أمانتك أخذتها ، وبكلماتك استحللت فرجها ، فإن قضيت في رحمها شيئاً فاجعله مسلماً سويّاً ، ولا تجعله شرك شيطان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للخلوة بالمرأة مطلقاً ولو في غير الزفاف آداب ، وهي بين مستحبّ ومكروه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المستحبّة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يسمّي عند الجماع ، فإنّه وقاية عن شرك الشيطان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إذا أتى أحدكم أهله فليذكر اللّه ، فإن لم يفعل وكان منه ولد كان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معناه أخبار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اللّه تعالى أن يرزقه ولداً تقيّاً مباركاً زكيّاً ذكراً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على وضوء ، سيّما إذا كانت المرأة حاملاً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الجماع في ليلة خسوف القمر ، ويوم كسوف الشمس ، ويوم هبوب الريح السوداء والصفراء والزلزلة ، وعند غروب الشمس حتّى يذهب الشفق ، وبعد طلوع الفجر إلى طلوع الشمس ، وفي المحاق ، وفي أوّل ليلة من كلّ شهر ، ما عدا شهر رمضان ، وفي ليلة النصف من كلّ شهر ، وليلة الأربعاء ، وفي ليلتي الأضحى 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ليلة الاثنين والثلاثاء والخميس </w:t>
      </w:r>
    </w:p>
    <w:p>
      <w:pPr>
        <w:pStyle w:val="BookText"/>
        <w:rPr/>
      </w:pPr>
      <w:r>
        <w:rPr>
          <w:rFonts w:ascii="IRNazanin" w:hAnsi="IRNazanin" w:eastAsia="IRNazanin"/>
          <w:color w:val="111111"/>
          <w:sz w:val="28"/>
          <w:sz w:val="28"/>
          <w:szCs w:val="28"/>
          <w:rtl w:val="true"/>
          <w:lang w:bidi="fa-IR"/>
        </w:rPr>
        <w:t xml:space="preserve">والجمعة ويوم الخميس عند الزوال ، ويوم الجمعة بعد العصر ، ويكره الجماع في السفر إذا لم يكن معه ماء يغتسل به ، والجماع وهو عريان وعقيب الاحتلام قبل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بأن يجامع مرّات من غير تخلّل الغسل بينها ويكون غسله أخيراً ، لكن يستحبّ غسل الفرج والوضوء عند كلّ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يجامع وعنده من ينظر إليه حتّى الصبيّ والصبيّة ، والجماع مستقبل القبلة ومستدبرها ، وفي السفينة ، والكلام عند الجماع بغير ذكر اللّه ، والجماع وهو مختضب أو هي مختضبة ، وعلى الامتلاء من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يهدمن البدن وربما قتلن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على البطنة ، والغشيان على الامتلاء ، ونكاح العجائز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ويكره الجماع قائماً ، وتحت السماء ، وتحت الشجرة المثمرة ، ويكره أن تكون خرقة الرجل والمرأة واحدة ، بل يكون له خرقة ولها خرقة ، ولا يمسحا بخرقة واحدة فتقع الشهوة على الشهوة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يعقب بينهما العداوة</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التعجيل في تزويج البنت ، وتحصينها بالزوج عند بلوغها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تطمث ابنته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الأبكار بمنزلة الثمر على الشجر إذا أدرك ثمارها فلم تجتن ، أفسدته الشمس ونثرته الرياح ، وكذلك الأبكار إذا أدركن ما تدرك النساء ، فليس لهنّ دواء إلاّ البعولة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لا يردّ الخاطب إذا كان من يرضى خلقه ودينه وأمانته ، وكان عفيفاً صاحب يسار ، ولا يُنظر إلى شرافة الحسب وعلوّ النسب ، فعن علي علیه السلام ،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جاءكم من ترضون خلقه ودينه 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وإن كان دنيّاً في نسبه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ودينه فزوّجوه ، إلاّ تفعلوه تكن فتنة في الأرض وفساد كبير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السعي في التزويج والشفاعة فيه وإرضاء الطرفين ، فعن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بين اثنين في نكاح حتّى يجمع اللّه بينهما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الكاظم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يستظلّون بظلّ عرش اللّه يوم القيامة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 أو أخدمه ، أو كتم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في تزويج بين مؤمنين حتّى يجمع بينهما ، زوّجه اللّه ألف امرأة من الحور العين كلّ امرأة في قصر من درّ وياقوت ، وكان له بكلّ خطوة خطاها ، أو بكلّ كلمة تكلّم بها في ذلك ، عمل سنة قام ليلها وصام نهارها ، ومن عمل في فرقة بين امرأة وزوجها كان عليه غضب اللّه ولعنته في الدنيا والآخرة ، وكان حقّاً على اللّه أن يرضخه بألف صخرة من نار ، ومن مشى في فساد ما بينهما ولم يفرّق كان في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ولعنته في الدنيا والآخرة ، وحرّم عليه النظر إلى وجهه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الأقوى جواز وط‌ء الزوجة دبراً على كراهية شديدة ، والأحوط تركه خصوصاً مع عدم رضاها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وط‌ء الزوجة قبل إكمال تسع سنين ، دواماً كان النكاح أو منقطعاً ، وأمّا سائر الاستمتاعات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كاللمس بشهوة والضمّ والتفخيذ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بها حتّى في الرضيعة ، ولو وطئها قبل التسع ولم يفضها لم يترتّب عليه شيء غير الإثم على الأقوى ، وإن أفضاها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مسلكي البول والحيض واحداً ، أو مسلكي الحيض والغائط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عليه وطؤها أبداً ، لكن على الأحوط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لم تخرج عن زوجيته على الأقوى ، فيجري عليها أحكامها من التوارث وحرمة الخامسة وحرمة اُختها معها وغيرها ، ويجب عليه نفقتها ما دامت حيّة وإن طلّقها ، بل وإن تزوّجت بعد الطلاق على الأحوط ، </w:t>
      </w:r>
    </w:p>
    <w:p>
      <w:pPr>
        <w:pStyle w:val="BookText"/>
        <w:rPr/>
      </w:pPr>
      <w:r>
        <w:rPr>
          <w:rFonts w:ascii="Amiri" w:hAnsi="Amiri" w:eastAsia="Amiri" w:cs="Amiri"/>
          <w:color w:val="111111"/>
          <w:sz w:val="28"/>
          <w:sz w:val="28"/>
          <w:szCs w:val="28"/>
          <w:rtl w:val="true"/>
          <w:lang w:bidi="ar-SA"/>
        </w:rPr>
        <w:t xml:space="preserve">بل لا يخلو من قوّة ، ويجب عليه دية الإفضاء ، وهي دية النفس ، فإذا كانت حرّة فلها نصف دية الرجل ، مضافاً إلى المهر الذي استحقّته بالعقد 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 بزوجته بعد إكمال التسع فأفضاها ، لم تحرم عليه ولم تثبت الدية ، ولكن الأحوط الإنفاق عليها ما دامت حيّة وإن كان الأقوى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ترك وط‌ء الزوجة أكثر من أربعة أشهر إلاّ بإذنها ؛ حتّى المنقطعة على الأقوى ، ويختصّ الحكم بصورة عدم العذر ، وأمّا معه فيجوز الترك مطلقاً ما دام وجود العذر ، كما إذا خيف الضرر عليه أو عليها ، ومن العذر عدم الميل المانع عن انتشار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الحكم بالحاضر فلا بأس على المسافر وإن طال سفره ، أو يعمّهما ؛ فلا يجوز للمسافر إطالة سفره أزيد من أربعة أشهر ، بل يجب عليه مع عدم العذر الحضور لإيفاء حقّ زوجته ؟ قولان ، أظهرهما الأوّل ، لكن بشرط كون السفر ضرورياً ولو عرفاً كسفر تجارة أو زيارة أو تحصيل علم ونحو ذلك ، دون ما كان لمجرّد الميل والاُنس والتفرّج ونحو ذلك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العزل ، وهو إخراج الآلة عند الإنزال وإفراغ المنيّ إلى الخارج في غير الزوجة الدائمة الحرّة ، وكذا فيها مع إذنها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فيها بدون إذنها ففيه قولان ، أشهرهما الجواز مع الكراهة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الكراهة في التي علم أ نّها لا تلد ، وفي المسنّة والسليطة والبذية والتي لا ترضع ولدها ، كما أنّ الأقوى عدم وجوب دية النطفة عليه وإن قلنا بالحرمة ، وقيل بوجوبها عليه للزوجة ، وهي عشرة دنانير ، وهو ضعيف في الغاية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الزوج والزوجة النظر إلى جسد الآخر ظاهره وباطنه حتّى العورة ، وكذا مسّ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عضو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من الآخر مع التلذّذ وبدونه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نظر الرجل إلى ما عدا العورة من مماثله ؛ شيخاً كان المنظور إليه أو شابّاً حسن الصورة أو قبيحها ؛ ما لم يكن بتلذّذ وريبة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والعورة هي القبل والدبر والبيضتان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جواز نظر المرأة إلى ما عدا العورة من مماثلها ، وأمّا عورتها فيحرم أن تنظر إليها كالرجل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ينظر إلى جسد محارمه ما عدا العورة إذا لم يكن مع 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يحرم عليه نكاحهنّ من جهة النسب أو الرضاع أو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لهنّ النظر إلى ما عدا العورة من جسده بدون تلذّذ وريبة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جواز نظر الرجل إلى ما عدا الوجه والكفّين من المرأة الأجنبيّة من شعرها وسائر جسدها ؛ سواء كان فيه تلذّذ وريبة أم لا ، وكذا الوجه والكفّان إذا كان بتلذّذ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بدونها ففيه قولان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 وعدمه مطلقاً ، والتفصيل بين نظرة واحدة فالأوّل ، وتكرار النظر فالثاني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الأقوال أوسطها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للمرأة النظر إلى الأجنبيّ كالعكس ، والأقرب استثناء الوجه والكفّين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يحرم النظر إليه يحرم مسّه ، فلا يجوز مسّ الأجنبيّ الأجنبيّة وبالعكس ، بل لو قلنا بجواز النظر إلى الوجه والكفّين من الأجنبيّة </w:t>
      </w:r>
    </w:p>
    <w:p>
      <w:pPr>
        <w:pStyle w:val="BookText"/>
        <w:rPr/>
      </w:pPr>
      <w:r>
        <w:rPr>
          <w:rFonts w:ascii="Amiri" w:hAnsi="Amiri" w:eastAsia="Amiri" w:cs="Amiri"/>
          <w:color w:val="111111"/>
          <w:sz w:val="28"/>
          <w:sz w:val="28"/>
          <w:szCs w:val="28"/>
          <w:rtl w:val="true"/>
          <w:lang w:bidi="ar-SA"/>
        </w:rPr>
        <w:t xml:space="preserve">لم نقل بجواز مسّهما منها ، فلا يجوز للرجل مصافحتها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بها من وراء الثوب ، لكن لا يغمز كفّها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العضو المبان من الأجنبيّ والأجنبيّة ، والأحوط ترك النظر إلى الشعر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لا بأس بالنظر إلى السنّ والظفر المنفصلين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حرمة النظر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الأجنبيّ والأجنبيّة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المعالجة إذا لم يمكن بالمماثل ، كمعرفة النبض إذا لم تمكن بآلة نحو الدرجة وغيرها ، والفصد والحجامة وجبر الكسر ونحو ذلك ومقام الضرورة ، كما إذا توقّف استنقاذه من الغرق أو الحرق على النظر واللمس ، وإذا اقتضت الضرورة ، أو توقّف العلاج على النظر دون اللمس أو العكس ، اقتصر على ما اضطرّ إليه ، وفيما يضطرّ إليه اقتصر على مقدار الضرورة ، فلا يجوز الآخر ولا التعدّي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على الرجل النظر إلى الأجنبيّة ، يجب عليها التستّر من الأجانب ، ولا يجب على الرجال التستّر وإن كان يحرم على النساء النظر إليهم عدا ما استثني ، وإذا علموا بأنّ النساء يتعمّدن النظر إليهم فالأحوط التستّر منهنّ ؛ وإن كان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غير المميّز من الصبيّ والصبيّة خارج عن أحكام النظر واللمس بغير شهوة ، لا معها لو فرض ثورانها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ينظر إلى الصبيّة ما لم تبلغ إذا لم يكن فيه تلذّذ وشهوة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الأولى الاقتصار على مواضع لم تجرِ العادة على سترها بالألبسة المتعارفة ، مثل الوجه والكفّين وشعر الرأس والذراعين والقدمين ، </w:t>
      </w:r>
    </w:p>
    <w:p>
      <w:pPr>
        <w:pStyle w:val="BookText"/>
        <w:rPr/>
      </w:pPr>
      <w:r>
        <w:rPr>
          <w:rFonts w:ascii="Amiri" w:hAnsi="Amiri" w:eastAsia="Amiri" w:cs="Amiri"/>
          <w:color w:val="111111"/>
          <w:sz w:val="28"/>
          <w:sz w:val="28"/>
          <w:szCs w:val="28"/>
          <w:rtl w:val="true"/>
          <w:lang w:bidi="ar-SA"/>
        </w:rPr>
        <w:t xml:space="preserve">لا مثل الفخذين والأليين والظهر والصدر والثديين ، ولا ينبغي ترك الاحتياط فيها ، والأحوط عدم تقبيلها وعدم وضعها في حجره إذا بلغت ستّ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النظر إلى الصبيّ المميّز ما لم يبلغ ، ولا يجب عليها التستّر عنه ما لم يبلغ مبلغاً يترتّب على النظر منه أو إليه ثوران الشهوة ؛ على الأقوى في الترتّب الفعلي ، وعلى الأحوط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إلى نساء أهل الذمّة بل مطلق الكفّار مع عدم التلذّذ والريبة ؛ أعني خوف الوقوع في الحرام ، والأحوط الاقتصار على المواضع التي جرت عادتهنّ على عدم التستّر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 بهنّ نساء أهل البوادي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جرت عادتهنّ على عدم التستّر وإذا نهين لا ينتهين ، 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يجوز التردّد في القرى والأسواق ومواقع تردّد تلك النسوة ومجامعهنّ ومحالّ معاملتهنّ مع العلم عادة بوقوع النظر عليهنّ ، ولا يجب غضّ البصر في تلك المحالّ إذا لم يكن خوف افتتان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يريد تزويج امرأة أن ينظر إليها بشرط أن لا يكون بقصد التلذّذ ؛ وإن علم أ نّه يحصل بسبب النظر قهراً ، وبشرط أن يحتمل حصول زيادة بصيرة بها ، وبشرط أن يجوز تزويجها فعلاً ، لا مثل ذات البعل والعدّة ، وبشرط أن يحتمل حصول التوافق على التزويج دون من علم أ نّها تردّ خطبتها ، والأحوط الاقتصار على وجهها وكفّيها وشعرها ومحاسنها ؛ وإن كان الأقوى جواز التعدّي إلى المعاصم ، بل وسائر الجسد ما عدا العورة ، والأحوط أن يكون من وراء الثوب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ما إذا كان قاصداً لتزويج المنظورة بالخصوص ، فلا يعمّ الحكم ما إذا كان قاصداً </w:t>
      </w:r>
      <w:bookmarkStart w:id="126" w:name="pg11938_98941"/>
    </w:p>
    <w:p>
      <w:pPr>
        <w:pStyle w:val="BookText"/>
        <w:rPr/>
      </w:pPr>
      <w:bookmarkEnd w:id="126"/>
      <w:r>
        <w:rPr>
          <w:rFonts w:ascii="Amiri" w:hAnsi="Amiri" w:eastAsia="Amiri" w:cs="Amiri"/>
          <w:color w:val="111111"/>
          <w:sz w:val="28"/>
          <w:sz w:val="28"/>
          <w:szCs w:val="28"/>
          <w:rtl w:val="true"/>
          <w:lang w:bidi="ar-SA"/>
        </w:rPr>
        <w:t xml:space="preserve">لمطلق التزويج وكان بصدد تعيين الزوجة بهذا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تكرار النظر إذا لم يحصل الاطّلاع عليها بالنظرة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سماع صوت الأجنبيّة ما لم يكن تلذّذ وريبة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لها إسماع صوتها للأجانب إذا لم يكن خوف فتنة ؛ وإن كان الأحوط الترك في غير مقام الضرورة ، خصوصاً في 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حرمة السماع والإسماع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يحرم عليها المكالمة مع الرجال بكيفية مهيّجة ؛ بترقيق القول وتليين الكلام وتحسين الصوت ، فيطمع الذي في قلبه مرض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765564_73709187"/>
      <w:bookmarkStart w:id="128" w:name="_Toc47"/>
      <w:bookmarkEnd w:id="127"/>
      <w:r>
        <w:rPr>
          <w:rtl w:val="true"/>
        </w:rPr>
        <w:t xml:space="preserve">فصل </w:t>
      </w:r>
      <w:r>
        <w:rPr>
          <w:rtl w:val="true"/>
        </w:rPr>
        <w:t xml:space="preserve">: </w:t>
      </w:r>
      <w:r>
        <w:rPr>
          <w:rtl w:val="true"/>
        </w:rPr>
        <w:t>في عقد النكاح وأحكامه</w:t>
      </w:r>
      <w:bookmarkEnd w:id="128"/>
    </w:p>
    <w:p>
      <w:pPr>
        <w:pStyle w:val="BookText"/>
        <w:rPr/>
      </w:pPr>
      <w:r>
        <w:rPr>
          <w:rFonts w:ascii="Amiri" w:hAnsi="Amiri" w:eastAsia="Amiri" w:cs="Amiri"/>
          <w:color w:val="111111"/>
          <w:sz w:val="28"/>
          <w:sz w:val="28"/>
          <w:szCs w:val="28"/>
          <w:rtl w:val="true"/>
          <w:lang w:bidi="ar-SA"/>
        </w:rPr>
        <w:t xml:space="preserve">النكاح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ومنقطع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يحتاج إلى عقد مشتمل على إيجاب وقبول لفظيين دالّين على إنشاء المعنى المقصود والرضا به دلالة معتبرة عند أهل المحاورة ، فلا يكفي مجرّد الرضا القلبي من الطرفين ، ولا المعاطاة الجارية في غالب المعاملات ولا الكتابة ، وكذا الإشارة المفهمة في غير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لزوماً كونه فيهما باللفظ العربي ، فلا يجزي غيره من سائر اللغات إلاّ مع العجز عنه ولو بتوكيل الغير ؛ وإن كان الأقوى عدم وجوب التوكيل ، ويجوز بغير العربي مع العجز عنه ، وعند ذلك لا بأس بإيقاعه بغيره لكن بعبارة يكون مفادها مفاد اللفظ العربي ؛ بحيث تعدّ ترجمته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الإيجاب من طرف الزوجة والقبول من طرف الزوج ، فلا يجزي أن يقول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فتقول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الأحوط تقديم الأوّل على الثاني ؛ وإن كان الأظهر جواز العكس إذا لم يكن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الإيجاب في النكاح الدائم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وإن كان الأقوى وقوعه به مع الإتيان بما يجعله ظاهراً في الدوام ، ولا يوقع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الاقتصار في القبول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بعد الإيجاب ؛ من دون ذكر المتعلّقات التي ذكرت فيه ، فلو قال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عن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موكّلتي فلانة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يتعدّى كلّ من الإنكاح والتزويج إلى مفعولين ، والأولى أن يجعل الزوج مفعولاً أوّلاً والزوجة ثانياً ، ويجوز العكس ، ويشتركان في أنّ كلاًّ منهما يتعدّيان إلى المفعول الثاني بنفسه تارة وبواسطة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أو زوّجتُ زيداً هنداً ، أو أنكحت هنداً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وباللام أيضاً ، هذا بحسب المشهور والمأنوس ، وربما يستعملان على غير ذلك ، وهو ليس بمشهور ومأنوس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النكاح قد يقع بين الزوج والزوجة وبمباشرتهما ، فبعد التقاول والتواطؤ وتعيين المهر ، تقول الزوجة مخاطبة للزوج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أنكحتك نفسي ، أو أنكحت نفسي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الزوج بغير فصل معتدّ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أو زوّجت نفسي منك ، أو لك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يقع بين وكيليهما ، فبعد التقاول وتعيين الموكّلين والمهر ، يقول وكيل الزوجة مخاطباً لوكيل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موكّلك فلاناً موكّلتي فلانةً أو من موكّلك أو لموكّلك فلان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وكيلها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موكّلتي موكّلك أو من موكّلك أو لموكّلك فلان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وكيله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يقع بين وليّيهما كالأب والجدّ ، فبعد التقاول وتعيين المولّى عليهما والمهر يقول وليّ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 ابنتي أو ابنة ابني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أو ابن ابنك فلاناً ، أو من ابنك أو ابن ابنك ، أو لابنك أو لابن ابنك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زوّجت بنتي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ابنك أو لابنك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وليّ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أو التزويج لابني أو لابن ابني على المهر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بالاختلاف ؛ بأن يقع بين الزوجة ووكيل الزوج وبالعكس ، أو بينها وبين وليّ الزوج وبالعكس ، أو بين وكيل الزوجة ووليّ الزوج وبالعكس ، ويعرف كيفية إيقاع العقد في هذه الصور ممّا فصّلناه في الصور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تقديم الزوج على الزوجة في جميع الموارد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لفظ القبول مطابقته لعبارة الإيجاب ، بل يصحّ الإيجاب بلفظ والقبول بلفظ آخر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وإن كان الأحوط المطابقة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لحن في الصيغة فإن كان مغيّراً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اللفظ </w:t>
      </w:r>
    </w:p>
    <w:p>
      <w:pPr>
        <w:pStyle w:val="BookText"/>
        <w:rPr/>
      </w:pPr>
      <w:r>
        <w:rPr>
          <w:rFonts w:ascii="Amiri" w:hAnsi="Amiri" w:eastAsia="Amiri" w:cs="Amiri"/>
          <w:color w:val="111111"/>
          <w:sz w:val="28"/>
          <w:sz w:val="28"/>
          <w:szCs w:val="28"/>
          <w:rtl w:val="true"/>
          <w:lang w:bidi="ar-SA"/>
        </w:rPr>
        <w:t xml:space="preserve">عبارة لمعنىً آخر غير ما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 ، وإن لم يكن مغيّراً ، بل كان بحيث يفهم منه المعنى المقصود ، ويعدّ لفظاً لهذا المعنى ، إلاّ أ 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ملحون وعبارة ملحونة من حيث المادّة أو من جهة الإعراب والحركات ، فالاكتفاء به لا يخلو من قوّة 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بالاكتفاء اللغات المحرّفة عن اللغة العربية الأصلية ، كلغة سواد العراق في هذا الزمان ؛ إذا كان المباشر للعقد من أهالي تلك اللغة ، لكن بشرط أن لا يكون مغيّراً للمعنى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فرض صيرورته في لغتهم كالمنقول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القصد إلى مضمونه ، وهو متوقّف على فهم معنى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الإجمال ؛ حتّى لا يكون مجرّد لقلقة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يعتبر العلم بالقواعد العربية ، ولا العلم والإحاطة بخصوصيات معنى اللفظين على التفصيل ، بل يكفي علمه إجمالاً ، فإذا كان الموجب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لإيقاع العلقة الخاصّة المعروفة المرتكزة في الأذهان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 ويعبّر عنها في لغات اُخر بعبارات اُخر ، وكان القابل قابلاً لهذا المعنى كفى ، إلاّ إذا كان جاهلاً باللغات ؛ بحيث لا يفهم أنّ العلقة واقعة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صحّته مشكلة وإن علم أنّ هذه الجملة لهذا المعنى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قصد الإنشاء ؛ بأن يكون الموجب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إيقاع النكاح والزواج وإيجاد ما لم يكن ، لا الإخبار والحكاية عن وقوع شيء في الخارج ، والقابل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لقبول ما أوقعه الموجب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تعتبر الموالاة وعدم الفصل المعتدّ به بين الإيجاب والقبول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التنجيز ، فلو علّقه على شرط ومجيء زمان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علّقه على أمر محقّق الحصول ، كما إذا قال في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إن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يبعد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العاقد المجري للصيغة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فلا اعتبار بعقد الصبيّ والمجنون ولو أدوارياً حال جنونه ؛ سواء عقدا لنفسهما أو لغيرهما ، والأحوط البناء على سقوط عبارة الصبيّ ، لكن لو قصد المميّز المعنى وعقد لغيره وكالة أو فضولاً وأجاز ، أو عقد لنفسه مع إذن الوليّ أو إجازته ، أو أجاز هو بعد البلوغ ، يتخلّص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فيه القصد ، فلا اعتبار بعقد الساهي والغالط والسكران وأشباههم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عقد السكرى إذا عقّبه الإجازة بعد إفاقتها ، لا يترك الاحتياط بتجديد العقد أو الطلاق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تعيين الزوجين على وجه يمتازان عن غيرهما بالاسم أو الإشارة أو الوصف الموجب لذلك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فلانة من أحد بنيك ، أو من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فيما لو كانا معيّنين بحسب قصد المتعاقدين ومتميّزين في ذهنهما ، لكن لم يعيّناهما عند إجراء الصيغة ، ولم يكن ما يدلّ عليه من لفظ أو فعل أو قرينة خارجية ، كما إذا تقاولا وتعاهدا على تزويج بنته الكبرى من ابنه الكبير ، ولكن في مقام إجراء الصيغة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إحدى بناتي من أحد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تقاولا وتعاهدا على واحدة فعقدا مبنيّاً عليه فالظاهر الصحّة ، كما إذا قال بعد التقاول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ابنتي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إحدى بناتي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الاسم مع الوصف ، أو اختلفا أو أحدهما مع الإشارة ، يتبع العقد لما هو المقصود ويلغى ما وقع غلطاً وخطأً ، فإذا كان المقصود تزويج البنت الكبرى وتخيّل أنّ اسمها فاطمة ، وكانت المسمّاة بفاطمة هي الصغرى ، وكانت الكبرى مسمّاة بخديجة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الكبرى من بناتي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 العقد على الكبرى التي اسمها خديجة ، ويُلغى تسميتها بفاطمة ، وإن كان المقصود تزويج فاطمة ، وتخيّل أ نّها كبرى ، فتبيّن أ نّها صغرى ، وقع العقد على المسمّاة بفاطمة ، واُلغي وصفها بأ نّها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المقصود تزويج المرأة الحاضرة ، وتخيّل أ نّها كبرى واسمها فاطمة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وهي فاطمة وهي الكبرى من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 نّها الصغرى واسمها خديجة ، وقع العقد على المشار إليها ويُلغى الاسم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المقصود العقد على الكبرى ، فلمّا تخيّل أنّ هذه المرأة الحاضرة هي تلك الكبرى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يقع العقد على الكبرى بلا إشكال ، وفي وقوعه على المشار إليها وجه ، لكن لا يترك الاحتياط بتجديد العقد أو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التوكيل في النكاح من طرف واحد أو من طرفين ؛ بتوكيل الزوج أو الزوجة إن كانا كاملين ، أو بتوكيل وليّهما إن كانا قاصرين ، ويجب على الوكيل أن لا يتعدّى عمّا عيّنه الموكّل من حيث الشخص والمهر وسائر الخصوصيات ، فإن تعدّى كان فضولياً موقوفاً على الإجازة ، وكذا يجب عليه مراعاة مصلحة الموكّل ، فإن تعدّى وأتى بما هو خلاف المصلحة كان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عيّن خصوصية تعيّنت ونفذ عمل الوكيل وإن كان ذلك على خلاف مصلحة الموكّل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وكّلت المرأة رجلاً في تزويجها ، ليس له أن يزوّجها من نفسه </w:t>
      </w:r>
    </w:p>
    <w:p>
      <w:pPr>
        <w:pStyle w:val="BookText"/>
        <w:rPr/>
      </w:pPr>
      <w:r>
        <w:rPr>
          <w:rFonts w:ascii="Amiri" w:hAnsi="Amiri" w:eastAsia="Amiri" w:cs="Amiri"/>
          <w:color w:val="111111"/>
          <w:sz w:val="28"/>
          <w:sz w:val="28"/>
          <w:szCs w:val="28"/>
          <w:rtl w:val="true"/>
          <w:lang w:bidi="ar-SA"/>
        </w:rPr>
        <w:t xml:space="preserve">إلاّ إذا صرّحت بالتعميم ، أو كان كلامها بحسب متفاهم العرف ظاهراً في العموم بحيث يشمل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تولّي شخص واحد طرفي العقد ؛ بأن يكون موجباً وقابلاً من الطرفين ؛ أصالة من طرف ووكالة من آخر ، أو ولاية من الطرفين ، أو وكالة عنهما ، أو بالاختلاف وإن كان الأحوط الأولى مع الإمكان تولّي الاثنين وعدم تولّي شخص واحد للطرفين ، خصوصاً في تولّي الزوج طرفي العقد أصالة من طرفه ووكالة عن الزوجة في عقد الانقطاع ، فإنّه لا يخلو من إشكال غير معتدّ به ، لكن لا ينبغي فيه 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وكّلا وكيلاً في العقد في زمان معيّن ، لا يجوز لهما المقاربة بعد ذلك الزمان ما لم يحصل لهما العلم بإيقاعه ، ولا يكفي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أخبر الوكيل بالإيقاع كفى ؛ لأنّ قوله حجّة فيما وكّل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اشتراط الخيار في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للزوج ولا للزوجة ، فلو شرطاه بطل الشرط ، بل المشهور على بطلان العقد أيضاً ، وقيل ببطلان الشرط دون العقد ، ولا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اشتراط الخيار في المهر مع تعيين المدّة ، فلو فسخ ذو الخيار سقط المهر المسمّى ، فيكون كالعقد بلا ذكر المهر ، فيرجع إلى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العقد الدائم الذي لا يعتبر فيه ذكر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المتعة التي لا تصحّ بلا مهر ، فهل يصحّ فيها اشتراط الخيار في المهر ؟ فيه إشكال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فصدّقته ، أو ادّعت امرأة زوجية رجل فصدّقها ، حكم لهما بذلك مع احتمال الصدق ، وليس لأحد الاعتراض </w:t>
      </w:r>
    </w:p>
    <w:p>
      <w:pPr>
        <w:pStyle w:val="BookText"/>
        <w:rPr/>
      </w:pPr>
      <w:r>
        <w:rPr>
          <w:rFonts w:ascii="Amiri" w:hAnsi="Amiri" w:eastAsia="Amiri" w:cs="Amiri"/>
          <w:color w:val="111111"/>
          <w:sz w:val="28"/>
          <w:sz w:val="28"/>
          <w:szCs w:val="28"/>
          <w:rtl w:val="true"/>
          <w:lang w:bidi="ar-SA"/>
        </w:rPr>
        <w:t xml:space="preserve">عليهما ؛ من غير فرق بين كونهما بلديين معروفين أو 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ادّعى أحدهما الزوجية وأنكر الآخر ، فالبيّنة على المدّعي واليمين على من أنكر ، فإن كان للمدّعي بيّنة حكم له ، وإلاّ فتتوجّه اليمين إلى المنكر ، فإن حلف سقطت دعوى المدّعي ، وإن نكل يردّ الحاكم اليمين على المدّعي ، فإن حلف ثبت الحقّ ، وإن نكل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ردّه المنكر على المدّعي وحلف ثبت ، وإن نكل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موازين القضاء وقواعد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الواقع فيجب على كلّ منهما العمل على ما هو تكليفه بينه وبين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المنكر عن إنكاره إلى الإقرار ، يسمع منه ويُحكم بالزوجية بينهما وإن كان ذلك بعد الحلف على الأقوى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وأنكرت ، فهل لها أن تتزوّج من غيره وللغير أن يتزوّجها قبل فصل الدعوى والحكم ببطلان دعوى المدّعي ، أم لا ؟ وجهان ، أقواهما الأوّل ، خصوصاً فيما لو تراخى المدّعي في الدعوى ، أو سكت عنها حتّى طال الأمر عليها ، وحينئذٍ إن أقام المدّعي بعد العقد عليها بيّنة ، حكم له بها وبفساد العقد عليها ، وإن لم تكن بيّنة تتوجّه اليمين إلى المعقود عليها ، فإن حلفت بقيت على زوجيتها وسقطت دعوى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ردّت اليمين على المدّعي ونكل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فيما إذا نكلت عن اليمين ، أو ردّت اليمين على المدّعي وحلف ، فهل يحكم بسببهما بفساد العقد عليها ، فيفرّق بينها وبين زوجها ، أم لا ؟ وجهان ، أوجههما الثاني ، لكن إذا طلّقها الذي عقد عليها أو مات عنها زال المانع ، فتردّ إلى المدّعي بسبب حلفه المردود عليه من الحاكم أو المنكر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تزويج امرأة تدّعي أ نّها خليّة من الزوج مع احتمال صدقها من غير فحص حتّى فيما إذا كانت ذات بعل سابقاً ، فادّعت طلاقها أو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متّهمة في دعواها فالأحوط الأولى الفحص عن حالها ، فمن غاب غيبة منقطعة لم يعلم موته وحياته إذا ادّعت زوجته حصول العلم لها بموته من الأمارات والقرائن وإخبار المخبرين ، جاز تزويجها وإن لم يحصل العلم بقولها ، ويجوز للوكيل أن يجري العقد عليها إذا لم يَعلم كذبها في دعوى العلم ، ولكن الأحوط الترك ، خصوصاً إذا كانت متّهمة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بامرأة تدّعي أ نّها خليّة عن الزوج فادّعى رجل آخر زوجيتها ، فهذه الدعوى متوجّهة إلى كلّ من الزوج والزوجة ، فإن أقام المدّعي بيّنة شرعية حكم له عليهما ، وفرّق بينهما وسلّمت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البيّنة توجّه اليمين إليهما ، فإن حلفا معاً على عدم زوجيته سقطت دعواه عليهما ، وإن نكلا عن اليمين فردّها الحاكم عليه ، أو ردّاها عليه وحلف ثبت مدّعاه ، وإن حلف أحدهما دون الآخر ؛ بأن نكل عن اليمين فردّها الحاكم عليه أو ردّ هو عليه فحلف سقطت دعواه بالنسبة إلى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الآخر وإن ثبتت دعوى المدّعي بالنسبة إليه ، لكن ليس لهذا الثبوت أثر بالنسبة إلى من حلف ، فإن كان الحالف هو الزوج والناكل هي الزوجة ، ليس لنكولها أثر بالنسبة إلى الزوج ، إلاّ أ نّه لو طلّقها أو مات عنها ردّت إلى المدّعي ، وإن كان الحالف هي الزوجة والناكل هو الزوج ، سقطت دعوى المدّعي بالنسبة إليها ، وليس له سبيل إليها على كلّ حال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امرأة أ نّها خليّة فتزوّجها رجل ، ثمّ ادّعت بعد ذلك أ نّها كانت ذات بعل لم تسمع دعواها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أقامت البيّنة على ذلك فرّق بينهما ، </w:t>
      </w:r>
      <w:bookmarkStart w:id="129" w:name="pg11938_98950"/>
    </w:p>
    <w:p>
      <w:pPr>
        <w:pStyle w:val="BookText"/>
        <w:rPr/>
      </w:pPr>
      <w:bookmarkEnd w:id="129"/>
      <w:r>
        <w:rPr>
          <w:rFonts w:ascii="Amiri" w:hAnsi="Amiri" w:eastAsia="Amiri" w:cs="Amiri"/>
          <w:color w:val="111111"/>
          <w:sz w:val="28"/>
          <w:sz w:val="28"/>
          <w:szCs w:val="28"/>
          <w:rtl w:val="true"/>
          <w:lang w:bidi="ar-SA"/>
        </w:rPr>
        <w:t xml:space="preserve">ويكفي في ذلك بأن تشهد بأ نّها كانت ذات بعل ، فتزوّجت حين كونها كذلك من الثاني ؛ من غير لزوم تعيين زوج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الاختيار ؛ أعني اختيار الزوجين ، فلو اُكرها أو اُكره أحدهما على الزواج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لحقه الرضا صحّ على الأقوى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4765566_73709187"/>
      <w:bookmarkStart w:id="131" w:name="_Toc48"/>
      <w:bookmarkEnd w:id="130"/>
      <w:r>
        <w:rPr>
          <w:rtl w:val="true"/>
        </w:rPr>
        <w:t xml:space="preserve">فصل </w:t>
      </w:r>
      <w:r>
        <w:rPr>
          <w:rtl w:val="true"/>
        </w:rPr>
        <w:t xml:space="preserve">: </w:t>
      </w:r>
      <w:r>
        <w:rPr>
          <w:rtl w:val="true"/>
        </w:rPr>
        <w:t>في أولياء العقد</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للأب والجدّ من طرف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 الأب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الصغير والصغيرة والمجنون المتّصل جنونه بالبلوغ ، وكذا المنفصل عنه على الظاهر ، ولا ولاية للاُمّ عليهم وللجدّ من طرف الاُمّ ؛ ولو من قبل اُمّ الأب ؛ بأن كان أباً لاُمّ الأب مثلاً ، ولا للأخ والعمّ والخال وأولادهم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للأب والجدّ للأب ولاية على البالغ الرشيد ، ولا على البالغة الرشيدة إذا كانت ثيّبة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بكراً ففيه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وعدم الولاية لهما عليها ؛ لا مستقلاًّ ولا منضمّاً ، واستقلالهما وعدم سلطنة وولاية لها</w:t>
      </w:r>
    </w:p>
    <w:p>
      <w:pPr>
        <w:pStyle w:val="BookText"/>
        <w:rPr/>
      </w:pPr>
      <w:r>
        <w:rPr>
          <w:rFonts w:ascii="Amiri" w:hAnsi="Amiri" w:eastAsia="Amiri" w:cs="Amiri"/>
          <w:color w:val="111111"/>
          <w:sz w:val="28"/>
          <w:sz w:val="28"/>
          <w:szCs w:val="28"/>
          <w:rtl w:val="true"/>
          <w:lang w:bidi="ar-SA"/>
        </w:rPr>
        <w:t xml:space="preserve">كذلك ، والتشريك بمعنى اعتبار إذن الوليّ وإذنها معاً ، والتفصيل بين الدوام والانقطاع ؛ إمّا باستقلالها في الأوّل دون الثاني ، أو العكس ، والأحوط الاستئذان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سقوط اعتبار إذنهما إن منعاها من التزويج بمن هو كفو لها شرعاً وعرفاً مع ميلها ، وكذا إذا كانا غائبين ؛ بحيث لا يمكن الاستئذان منهما مع حاجتها إلى التزويج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الجدّ ليست منوطة بحياة الأب ولا موته ، فعند وجودهما </w:t>
      </w:r>
    </w:p>
    <w:p>
      <w:pPr>
        <w:pStyle w:val="BookText"/>
        <w:rPr/>
      </w:pPr>
      <w:r>
        <w:rPr>
          <w:rFonts w:ascii="Amiri" w:hAnsi="Amiri" w:eastAsia="Amiri" w:cs="Amiri"/>
          <w:color w:val="111111"/>
          <w:sz w:val="28"/>
          <w:sz w:val="28"/>
          <w:szCs w:val="28"/>
          <w:rtl w:val="true"/>
          <w:lang w:bidi="ar-SA"/>
        </w:rPr>
        <w:t xml:space="preserve">استقلّ كلّ منهما بالولاية ، وإذا مات أحدهما اختصّت بالآخر ، وأيّهما سبق في تزويج المولّى عليه عند وجودهما لم يبق محلّ للآخر ، ولو زوّج كلّ منهما من شخص ، فإن علم السابق منهما فهو المقدّم ولغا الآخر ، وإن علم التقارن قدّم عقد الجدّ ولغا عقد الأب ، وإن جهل تأريخهما فلا يعلم السبق واللحوق والتقارن ، لزم إجراء حكم العلم الإجمالي بكونها زوجة لأحدهما ، وإن علم تأريخ أحدهما دون الآخر ، فإن كان المعلوم تأريخ عقد الجدّ قدّم على عقد الأب ، وإن كان عقد الأب قدّم على عقد الجدّ ، لكن لا ينبغي ترك الاحتياط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تزويج الأب والجدّ ونفوذه عدم المفسدة ، وإلاّ يكون العقد فضولياً كالأجنبيّ ، يتوقّف صحّته على إجازة الصغير بعد البلوغ ، بل الأحوط مراعاة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العقد من الأب أو الجدّ عن الصغير أو الصغيرة مع مراعاة ما يجب مراعاته لا خيار لهما بعد بلوغهما ، بل هو لازم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الوليّ الصغيرة بدون مهر المثل أو زوّج الصغير بأزيد منه ، فإن كانت هناك مصلحة تقتضي ذلك صحّ العقد والمهر ولزم ، وإن كانت المصلحة في نفس التزويج دون المهر ، فالأقوى صحّة العقد ولزومه وبطلان المهر ؛ بمعنى عدم نفوذه وتوقّفه على الإجازة بعد البلوغ ، فإن أجاز استقرّ ، وإلاّ رجع إلى مهر المثل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السفيه المبذّر المتّصل سفهه بزمان صغره ، أو حجر عليه للتبذير ، لا يصحّ نكاحه إلاّ بإذن أبيه أو جدّه أو الحاكم مع فقدهما ، وتعيين </w:t>
      </w:r>
    </w:p>
    <w:p>
      <w:pPr>
        <w:pStyle w:val="BookText"/>
        <w:rPr/>
      </w:pPr>
      <w:r>
        <w:rPr>
          <w:rFonts w:ascii="Amiri" w:hAnsi="Amiri" w:eastAsia="Amiri" w:cs="Amiri"/>
          <w:color w:val="111111"/>
          <w:sz w:val="28"/>
          <w:sz w:val="28"/>
          <w:szCs w:val="28"/>
          <w:rtl w:val="true"/>
          <w:lang w:bidi="ar-SA"/>
        </w:rPr>
        <w:t xml:space="preserve">المهر والمرأة إلى الوليّ ، ولو تزوّج بدون الإذن وقف على الإجازة ، فإن رأى المصلحة وأجاز جاز ، ولا يحتاج إلى إعادة الصيغة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الوليّ المولّى عليه بمن له عيب لم يصحّ ولم ينفذ ؛ سواء كان من العيوب الموجبة للخيار ، أو غيرها ككونه منهمكاً في المعاصي ، وكونه شارب الخمر أو بذيء اللسان سيّئ الخلق وأمثال ذلك ، إلاّ إذا كانت مصلحة ملزمة في تزويجه ، وحينئذٍ لم يكن خيار الفسخ لا له ولا للمولّى عليه ؛ إذا لم يكن العيب من العيوب المجوّزة للفسخ ، وإن كان منها فالظاهر ثبوت الخيار للمولّى عليه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علم الوليّ بالعيب ، وإلاّ ففيه تأمّل وتردّد وإن لا تبعد الصحّة مع إعمال جهده في إحراز المصلحة ، وعلى الصحّة له الخيار في العيوب الموجبة للفسخ ، كما أنّ للمولّى عليه ذلك بعد رفع الحجر عنه ، وفي غيرها لا خيار له ولا للوليّ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بل يستحبّ للمرأة المالكة أمرها أن تستأذن أباها أو جدّها ، وإن لم يكونا فأخاها ، وإن تعدّد الأخ قدّمت الأكبر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 من قبل الأب أو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الصغير والصغيرة في النكاح ؟ فيه إشكال لا يترك الاحتياط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للحاكم ولاية في النكاح على الصغير ذكراً كان أو اُنثى مع فقد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اقتضت الحاجة والضرورة والمصلحة اللازمة المراعاة النكاحَ ؛ بحيث ترتّب على تركه مفسدة يلزم التحرّز عنها ، قام الحاكم به ، ولا يترك الاحتياط بضمّ إجازة الوصيّ للأب أو الجدّ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فيمن بلغ فاسد العقل ، أو تجدّد فساد عقله ؛ إذا كان البلوغ والتجدّد في زمان حياة الأب أو الجدّ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ولاية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والحرّية والإسلام إذا كان المولّى عليه مسلماً ، فلا ولاية للصغير والصغيرة على أحد ، بل الولاية في موردها لوليّهما ، وكذا لا ولاية للأب والجدّ إذا جنّا ، وإن جنّ أحدهما يختصّ الولاية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ولاية للأب الكافر على ولده المسلم ، فتكون للجدّ إذا كان مسلماً ، والظاهر ثبوت ولايته على ولده الكافر إذا لم يكن له جدّ مسلم ، وإلاّ فلا يبعد ثبوتها له دون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الصادر من غير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الإجازة ؛ سواء كان فضولياً من الطرفين أو من أحدهما ، وسواء كان المعقود عليه صغيراً أو كبيراً ، وسواء كان العاقد قريباً للمعقود عليه كالأخ والعمّ والخال ، أو أجنبيّاً ، ومنه العقد الصادر من الوليّ أو الوكيل على غير الوجه المأذون فيه ؛ بأن أوقع الوليّ على خلاف المصلحة ، أو الوكيل على خلاف ما عيّنه الموكّل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المعقود له ممّن يصحّ منه العقد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بالغاً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يصحّ العقد الصادر من الفضولي بإجازته ، وإن كان ممّن لا يصحّ منه العقد ، وكان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صغيراً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يصحّ إمّا بإجازة وليّه في زمان قصوره ، أو إجازته بنفسه بعد كماله ، فلو أوقع الأجنبيّ عقداً على الصغير أو الصغيرة ، وقفت صحّة عقده على إجازتهما له بعد بلوغهما ورشدهما إن لم يجز أبوهما أو جدّهما في حال صغرهما ، فأيّ من الإجازتين حصلت 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 صحّة إجازة الوليّ ما اعتبر في صحّة عقده ، فلو أجاز العقد الواقع على خلاف مصلحة الصغير لغت إجازته ، وانحصر الأمر في إجازته بنفسه بعد بلوغه ورشده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الإجازة على الفور ، فلو تأخّرت عن العقد بزمن طويل صحّت ؛ سواء كان التأخير من جهة الجهل بوقوعه ، أو لأجل التروّي ، أو للاستشارة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أثر للإجازة بعد الردّ ، وكذا لا أثر للردّ بعد الإجازة ؛ فبها يلزم العقد ، وبه ينفسخ ؛ سواء كان السابق من الردّ أو الإجازة واقعاً من المعقود له أو وليّه ، فلو أجاز أو ردّ وليّ الصغيرين العقد الواقع عليهما فضولاً ، ليس لهما بعد البلوغ ردّ في الأوّل ولا إجازة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أحد الزوجين كارهاً حال العقد لكن لم يصدر منه ردّ له ، فالظاهر أ نّه يصحّ لو أجاز بعد ذلك ، بل الأقوى صحّته بها حتّى لو استؤذن فنهى ولم يأذن ومع ذلك أوقع الفضولي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الإجازة المصحّحة لعقد الفضولي كلّ ما دلّ على إنشاء الرضا بذلك العقد ، بل يكفي الفعل الدالّ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الرضا القلبي في صحّة العقد وخروجه عن الفضولية وعدم الاحتياج إلى الإجازة ، فلو كان حاضراً حال العقد راضياً به إلاّ أ نّه لم يصدر منه قول أو فعل يدلّ على رضاه ، فالظاهر أ نّه من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يكون السكوت إجازة ، وعليه تحمل الأخبار في سكوت البكر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وقوع العقد فضولياً قصد الفضولية ولا الالتفات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المدار في الفضولية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العقد بحسب الواقع صادراً عن غير من هو مالك للعقد وإن تخيّل خلافه ، فلو تخيّل كونه وليّاً أو وكيلاً وأوقع العقد فتبيّن خلافه ، كان من الفضولي ويصحّ بالإجازة ، كما أ نّه لو اعتقد أ نّه ليس </w:t>
      </w:r>
    </w:p>
    <w:p>
      <w:pPr>
        <w:pStyle w:val="BookText"/>
        <w:rPr/>
      </w:pPr>
      <w:r>
        <w:rPr>
          <w:rFonts w:ascii="Amiri" w:hAnsi="Amiri" w:eastAsia="Amiri" w:cs="Amiri"/>
          <w:color w:val="111111"/>
          <w:sz w:val="28"/>
          <w:sz w:val="28"/>
          <w:szCs w:val="28"/>
          <w:rtl w:val="true"/>
          <w:lang w:bidi="ar-SA"/>
        </w:rPr>
        <w:t xml:space="preserve">بوكيل ولا وليّ فأوقع العقد بعنوان الفضولية فتبيّن خلافه صحّ العقد ولزم بلا توقّف على الإجازة مع فرض مراعاة المصلحة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 صغيران فضولاً ، فإن أجاز وليّهما قبل بلوغهما ، أو أجازا بعد بلوغهما ، أو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أجاز وليّ أحدهما قبل بلوغه ، وأجاز الآخر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الزوجية ويترتّب جميع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 وليّهما قبل بلوغهما ، أو ردّ وليّ أحدهما قبل بلوغه ، أو ردّا بعد بلوغهما ، أو ردّ أحدهما بعد بلوغه ، أو ماتا أو مات أحدهما قبل الإجازة ، بطل العقد من أصله ؛ بحيث لم يترتّب عليه أثر أصلاً من توارث وغيره من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بلغ أحدهما وأجاز ثمّ مات قبل بلوغ الآخر وإجازته ، يعزل من تركته مقدار ما يرث الآخر على تقدير الزوجية ، فإن بلغ وأجاز يدفع إليه ، لكن بعد ما حلف على أ نّه لم تكن إجازته للطمع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يجز ، أو أجاز ولم يحلف على ذلك ، لم يدفع إليه ، بل يردّ إلى الورثة ، والظاهر أنّ الحاجة إلى الحلف إنّما هو فيما إذا كان متّهماً بأنّ إجازته لأجل الإرث ، وأمّا مع عدمه ؛ كما إذا أجاز مع الجهل بموت الآخر ، أو كان الباقي هو الزوج وكان المهر اللازم عليه على تقدير الزوجية أزيد ممّا يرث ، يدفع إليه بدون الحلف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يترتّب الإرث على تقدير الإجازة والحلف ، يترتّب الآثار الاُخر المترتّبة على الزوجية أيضاً ؛ من المهر ، وحرمة الاُمّ والبنت ، وحرمتها على أب الزوج وابنه إن كانت الزوجة هي الباقية ، وغير ذلك ، فيترتّب جميع الآثار على الحلف في الظاهر على الأقوى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هذا الحكم في كلّ مورد مات من لزم العقد من </w:t>
      </w:r>
    </w:p>
    <w:p>
      <w:pPr>
        <w:pStyle w:val="BookText"/>
        <w:rPr/>
      </w:pPr>
      <w:r>
        <w:rPr>
          <w:rFonts w:ascii="Amiri" w:hAnsi="Amiri" w:eastAsia="Amiri" w:cs="Amiri"/>
          <w:color w:val="111111"/>
          <w:sz w:val="28"/>
          <w:sz w:val="28"/>
          <w:szCs w:val="28"/>
          <w:rtl w:val="true"/>
          <w:lang w:bidi="ar-SA"/>
        </w:rPr>
        <w:t>طرفه وبقي من يتوقّف زوجيته على إجازته ، كما إذا زوّج أحد الصغيرين الوليّ</w:t>
      </w:r>
    </w:p>
    <w:p>
      <w:pPr>
        <w:pStyle w:val="BookText"/>
        <w:rPr/>
      </w:pPr>
      <w:r>
        <w:rPr>
          <w:rFonts w:ascii="Amiri" w:hAnsi="Amiri" w:eastAsia="Amiri" w:cs="Amiri"/>
          <w:color w:val="111111"/>
          <w:sz w:val="28"/>
          <w:sz w:val="28"/>
          <w:szCs w:val="28"/>
          <w:rtl w:val="true"/>
          <w:lang w:bidi="ar-SA"/>
        </w:rPr>
        <w:t xml:space="preserve">وزوّج الآخر الفضولي ، فمات الأوّل قبل بلوغ الثاني وإجازته ، بل لا يبعد جريان الحكم فيما لو كانا كبيرين ، فأجاز أحدهما ومات قبل موت الثاني وإجازته ، لكن الحلف مبنيّ على الاحتياط ، كالحلف في بعض الصور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العقد فضولياً من أحد الطرفين كان لازماً من طرف الأصيل ، فلو كان هي الزوجة ليس لها أن تتزوّج بالغير ، قبل أن يردّ الآخر العقد ويفسخه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يثبت في حقّه تحريم المصاهرة قبل إجازة الآخر وردّه ، فلو كان زوجاً حرم عليه نكاح اُمّ المرأة وبنتها واُختها ، والخامسة إن كانت هي الرابعة ؟ الأحوط ذلك ؛ وإن كان الأقوى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ردّ المعقود له أو المعقود لها العقد الواقع فضولاً ، صار العقد كأ نّه لم يقع ؛ سواء كان العقد فضولياً من الطرفين وردّاه معاً أو ردّه أحدهما ، بل ولو أجاز أحدهما وردّ الآخر ، أو من طرف واحد وردّ ذلك الطرف ، فتحلّ المعقود لها على أب المعقود له وابنه ، وتحلّ بنتها واُمّها على المعقود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 الفضولي امرأة برجل من دون اطّلاعها وتزوّجت هي برجل آخر ، صحّ الثاني ولزم ، ولم يبق محلّ لإجازة الأوّل ، وكذا لو زوّج الفضولي رجلاً بامرأة من دون اطّلاعه ، وزوّج هو باُمّها أو بنتها ثمّ علم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فضوليان امرأةً كلّ منهما برجل ، كانت بالخيار في إجازة أيّهما شاءت ، وإن شاءت ردّتهما ؛ سواء تقارن العقدان أو تقدّم أحدهما على الآخر ، وكذلك الحال فيما إذا زوّج أحد الفضوليين رجلاً بامرأة ، والآخر باُمّها أو بنتها أو اُختها ، فإنّ له إجازة أيّهما شاء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وكّلت رجلين في تزويجها ، فزوّجها كلّ منهما برجل ، فإن سبق أحدهما صحّ ولغا الآخر ، وإن تقارنا بطلا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الحال ، فإن علم تأريخ أحدهما حكم بصحّته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تأريخهما ، فإن احتمل تقارنهما حكم ببطلانهما معاً في حقّ كلّ من الزوجة والزوجين ، وإن علم عدم التقارن فيعلم إجمالاً بصحّة أحد العقدين ، وتكون المرأة زوجة لأحد الرجلين وأجنبيّة عن أحدهما ، فليس للزوجة أن تتزوّج بغيرهما ، ولا للغير أن يتزوّج بها ؛ لكونها ذات بعل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حالها بالنسبة إلى الزوجين وحالهما بالنسبة إليها ، فالأولى أن يطلّقاها ويجدّد النكاح عليها أحدهما برضاها ، وإن تعاسرا ، وكان في التوقّف إلى أن يظهر الحال عسر وحرج على الزوجة ، أو لا يرجى ظهور الحال ، فالمتّجه تعيين الزوج منهما بالقرعة ، فيحكم بزوجية من وقعت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أحد الزوجين سبق عقده ، فإن صدّقه الآخر وكذا الزوجة ، أو صدّقه أحدهما 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فالزوجة لمدّعي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كلاهما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تمكين الزوجة من المدّعي بل جوازه محلّ تأمّل ، إلاّ إذا رجع عدم دراية الرجل إلى الغفلة حين إجراء العقد ، واحتمل تطبيقه على الصحيح من باب الاتّفاق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صدّقه الآخر ولكن كذّبته الزوجة ، كانت الدعوى بين الزوجة وكلا الزوجين ، فالزوج الأوّل يدّعي زوجيتها وصحّة عقده ، وهي تنكر زوجيته وتدّعي فساد عقده ، وتنعكس الدعوى بينها وبين الزوج الثاني ؛ حيث إنّه يدّعي فساد عقده وهي تدّعي صحّته ، ففي الدعوى الاُولى تكون هي المدّعية والزوج هو المنكر ، وفي الثانية بالعكس ، فإن أقامت البيّنة على فساد الأوّل المستلزم </w:t>
      </w:r>
    </w:p>
    <w:p>
      <w:pPr>
        <w:pStyle w:val="BookText"/>
        <w:rPr/>
      </w:pPr>
      <w:r>
        <w:rPr>
          <w:rFonts w:ascii="Amiri" w:hAnsi="Amiri" w:eastAsia="Amiri" w:cs="Amiri"/>
          <w:color w:val="111111"/>
          <w:sz w:val="28"/>
          <w:sz w:val="28"/>
          <w:szCs w:val="28"/>
          <w:rtl w:val="true"/>
          <w:lang w:bidi="ar-SA"/>
        </w:rPr>
        <w:t xml:space="preserve">لصحّة الثاني حكم لها بزوجيتها للثاني دون الأوّل ، وإن أقام الزوج الثاني بيّنة على فساد عقده يحكم بعدم زوجيتها له وثبوتها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بيّنة يتوجّه الحلف إلى الزوج الأوّل في الدعوى الاُولى ، وإلى الزوجة في الدعوى الثانية ، فإن حلف الزوج الأوّل ونكلت الزوجة تثبت زوجيتها للأوّل ، وإن كان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حلفت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بزوجيتها للثاني ، وإن حلفا معاً فالمرجع هي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مصبّ الدعوى صحّة العقد وفساده ، لا السبق وعدمه ، أو السبق واللحوق ، أو الزوجية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تشخيص المدّعي والمنكر غالباً مصبّ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كلّ من الزوجين سبق عقده ، فإن قالت الزوجة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الدعوى بين الزوجين ، فإن أقام أحدهما بيّنة دون الآخر حكم له وكانت الزوجة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أقام كلّ منهما بيّنة تعارضت البيّنتان ، فيرجع إلى القرعة فيحكم بزوجية من 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بيّنة يتوجّه الحلف إليهما ، فإن حلف أحدهما حكم له ، وإن حلفا أو نكلا يرجع إلى القرعة ، وإن صدّقت المرأة أحدهما كان أحد طرفي الدعوى من لم تصدّقه الزوجة ، والطرف الآخر الزوج الآخر مع الزوجة ، فمع إقامة البيّنة من أحد الطرفين ، أو من كليهما الحكم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عدمها وانتهاء الأمر إلى الحلف ، فإن حلف من لم تصدّقه الزوجة يحكم له على كلّ من الزوجة والزوج الآخر ، وأمّا مع حلف من صدّقته ، فلا يترتّب على حلفه رفع دعوى الزوج الآخر على الزوجة ، بل لا بدّ من حلفها أيضاً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أحد الوكيلين عن الرجل له امرأة والآخر بنتها ، صحّ السابق ولغا اللاحق ، ومع التقارن بطلا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السابق فإن علم تأريخ أحدهما حكم بصحّته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تأريخهما فإن احتمل تقارنهما </w:t>
      </w:r>
      <w:bookmarkStart w:id="132" w:name="pg11938_98959"/>
    </w:p>
    <w:p>
      <w:pPr>
        <w:pStyle w:val="BookText"/>
        <w:rPr/>
      </w:pPr>
      <w:bookmarkEnd w:id="132"/>
      <w:r>
        <w:rPr>
          <w:rFonts w:ascii="Amiri" w:hAnsi="Amiri" w:eastAsia="Amiri" w:cs="Amiri"/>
          <w:color w:val="111111"/>
          <w:sz w:val="28"/>
          <w:sz w:val="28"/>
          <w:szCs w:val="28"/>
          <w:rtl w:val="true"/>
          <w:lang w:bidi="ar-SA"/>
        </w:rPr>
        <w:t>يحكم ببطلان كليهما ، وإن علم بعدم التقارن فقد علم بصحّة أحد العقدين وبطلان</w:t>
      </w:r>
    </w:p>
    <w:p>
      <w:pPr>
        <w:pStyle w:val="BookText"/>
        <w:rPr/>
      </w:pPr>
      <w:r>
        <w:rPr>
          <w:rFonts w:ascii="Amiri" w:hAnsi="Amiri" w:eastAsia="Amiri" w:cs="Amiri"/>
          <w:color w:val="111111"/>
          <w:sz w:val="28"/>
          <w:sz w:val="28"/>
          <w:szCs w:val="28"/>
          <w:rtl w:val="true"/>
          <w:lang w:bidi="ar-SA"/>
        </w:rPr>
        <w:t xml:space="preserve">أحدهما ، فلا يجوز للزوج مقاربة واحدة منهما ، كما أ نّه لا يجوز لهما التمكين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النظر إلى الاُمّ ، ولا يجب عليها التستّر عنه ؛ للعلم بأ نّه إمّا زوجها أو زوج بنتها ، وأمّا البنت فحيث إنّه لم يحرز زوجيتها ، وبنت الزوجة إنّما يحلّ النظر إليها إن دَخَل بالاُمّ والمفروض عدمه ، فلم يحرز ما هو سبب لحلّية النظر إليها ، ويجب عليها التستّر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الدخول بالاُمّ ولو بالشبهة كان حالها حال الاُمّ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4765568_73709187"/>
      <w:bookmarkStart w:id="134" w:name="_Toc49"/>
      <w:bookmarkEnd w:id="133"/>
      <w:r>
        <w:rPr>
          <w:rtl w:val="true"/>
        </w:rPr>
        <w:t xml:space="preserve">فصل </w:t>
      </w:r>
      <w:r>
        <w:rPr>
          <w:rtl w:val="true"/>
        </w:rPr>
        <w:t xml:space="preserve">: </w:t>
      </w:r>
      <w:r>
        <w:rPr>
          <w:rtl w:val="true"/>
        </w:rPr>
        <w:t>في أسباب التحريم</w:t>
      </w:r>
      <w:bookmarkEnd w:id="134"/>
    </w:p>
    <w:p>
      <w:pPr>
        <w:pStyle w:val="Heading4"/>
        <w:numPr>
          <w:ilvl w:val="3"/>
          <w:numId w:val="1"/>
        </w:numPr>
        <w:rPr/>
      </w:pPr>
      <w:bookmarkStart w:id="135" w:name="__RefHeading___Toc14765570_73709187"/>
      <w:bookmarkStart w:id="136" w:name="_Toc50"/>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أعني ما بسببه يحرم ولا يصحّ تزويج الرجل بالمرأة ، ولا يقع الزواج بينهما ، 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 والرضاع ، والمصاهرة وما يلحق بها ، والكفر ، وعدم الكفاءة ، واستيفاء العدد ، والاعتداد ، والإحرام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4765572_73709187"/>
      <w:bookmarkStart w:id="138" w:name="_Toc51"/>
      <w:bookmarkEnd w:id="137"/>
      <w:r>
        <w:rPr>
          <w:rtl w:val="true"/>
        </w:rPr>
        <w:t xml:space="preserve">القول </w:t>
      </w:r>
      <w:r>
        <w:rPr>
          <w:rtl w:val="true"/>
        </w:rPr>
        <w:t xml:space="preserve">: </w:t>
      </w:r>
      <w:r>
        <w:rPr>
          <w:rtl w:val="true"/>
        </w:rPr>
        <w:t>في النسب</w:t>
      </w:r>
      <w:bookmarkEnd w:id="138"/>
    </w:p>
    <w:p>
      <w:pPr>
        <w:pStyle w:val="BookText"/>
        <w:rPr/>
      </w:pPr>
      <w:r>
        <w:rPr>
          <w:rFonts w:ascii="Amiri" w:hAnsi="Amiri" w:eastAsia="Amiri" w:cs="Amiri"/>
          <w:color w:val="111111"/>
          <w:sz w:val="28"/>
          <w:sz w:val="28"/>
          <w:szCs w:val="28"/>
          <w:rtl w:val="true"/>
          <w:lang w:bidi="ar-SA"/>
        </w:rPr>
        <w:t xml:space="preserve">يحرم بالنسب سبعة أصناف من النساء على سبعة أصناف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بما شملت الجدّات عاليات وسافلات ؛ لأب كنّ أو لاُمّ ، فتحرم المرأة على ابنها وعلى ابن ابنها وابن ابن ابنها ، وعلى ابن بنتها وابن بنت بنتها وابن بنت ابنها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كلّ ذكر ينتمي إليها بالولادة ؛ سواء كان بلا واسطة أو بواسطة أو وسائط ، وسواء كانت الوسائط ذكوراً أو إناثاً أو بالاختلاف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شملت الحفيدة ولو بواسطة أو وسائط ، فتحرم هي على أبيها بما شمل الجدّ لأب كان أو لاُمّ ، فتحرم على الرجل بنته ، وبنت ابنه وبنت ابن ابنه ، </w:t>
      </w:r>
    </w:p>
    <w:p>
      <w:pPr>
        <w:pStyle w:val="BookText"/>
        <w:rPr/>
      </w:pPr>
      <w:r>
        <w:rPr>
          <w:rFonts w:ascii="Amiri" w:hAnsi="Amiri" w:eastAsia="Amiri" w:cs="Amiri"/>
          <w:color w:val="111111"/>
          <w:sz w:val="28"/>
          <w:sz w:val="28"/>
          <w:szCs w:val="28"/>
          <w:rtl w:val="true"/>
          <w:lang w:bidi="ar-SA"/>
        </w:rPr>
        <w:t xml:space="preserve">وبنت بنته ، وبنت بنت بنته ، وبنت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اُنثى تنتمي إليه بالولادة بواسطة أو وسائط ؛ ذكوراً كانوا أو إناثاً أو بالاختلاف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كانت أو لاُمّ أو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لأب أو لاُمّ أو لهما ، وهي كلّ مرأة تنتمي بالولادة إلى أخيه بلا واسطة أو معها وإن كثرت ؛ سواء كان الانتماء إليه بالآباء أو الاُمّهات أو بالاختلاف ، فتحرم عليه بنت أخيه ، وبنت ابنه ، وبنت ابن ابنه ، وبنت بنته ، وبنت بنت بنته ، وبنت ابن بنته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اُنثى تنتمي إلى اُخته بالولادة ؛ على النحو الذي ذكر في بنت الأخ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اُخت أبيه لأب أو لاُمّ أو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تشمل العاليات ؛ أعني عمّة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الجدّ للأب ؛ لأب أو لاُمّ أو لهما ، وعمّة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أبيها لأب أو لاُمّ أو لهما ، وعمّة الجدّ للأب والجدّ للاُمّ والجدّة كذلك ، فمراتب العمّات مراتب الآباء ، فهي كلّ اُنثى تكون اُختاً لذكر ينتمي إليك بالولادة من طرف أبيك أو 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أيضاً ما تشمل العاليات ، فهي كالعمّة إلاّ أ نّها اُخت إحدى اُمّهاتك ولو من طرف أبيك ، والعمّة اُخت أحد آبائك ولو من طرف اُمّك ، فاُخت جدّتك للأب خالتك ؛ حيث إنّها خالة أبيك ، واُخت جدّك للاُمّ عمّتك ؛ حيث إنّها عمّة اُمّك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عمّة العمّة ولا خالة الخالة ما لم تدخلا في عنواني العمّة والخالة ولو بالواسطة ، وهما قد تدخلان فيهما فتحرمان ، كما إذا كانت عمّتك اُختاً لأبيك لأب واُمّ أو لأب ، ولأبي أبيك اُخت لأب أو اُمّ أو لهما ، فهذه </w:t>
      </w:r>
    </w:p>
    <w:p>
      <w:pPr>
        <w:pStyle w:val="BookText"/>
        <w:rPr/>
      </w:pPr>
      <w:r>
        <w:rPr>
          <w:rFonts w:ascii="Amiri" w:hAnsi="Amiri" w:eastAsia="Amiri" w:cs="Amiri"/>
          <w:color w:val="111111"/>
          <w:sz w:val="28"/>
          <w:sz w:val="28"/>
          <w:szCs w:val="28"/>
          <w:rtl w:val="true"/>
          <w:lang w:bidi="ar-SA"/>
        </w:rPr>
        <w:t xml:space="preserve">عمّة لعمّتك بلا واسطة ، وعمّة لك معها ، وكما إذا كانت خالتك اُختاً لاُمّك لاُمّها أو لاُمّها وأبيها ، وكانت لاُمّ اُمّك اُخت ، فهي خالة لخالتك بلا واسطة ، وخالة لك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تدخلان فيهما فلا تحرمان ، كما إذا كانت عمّتك اُختاً لأبيك لاُمّه لا لأبيه ، وكانت لأبي الاُخت اُخت ، فالاُخت الثانية عمّة لعمّتك ، وليس بينك وبينها نسب أصلاً ، وكما إذا كانت خالتك اُختاً لاُمّك لأبيها لا لاُمّها ، وكانت لاُمّ الاُخت اُخت فهي خالة لخالتك ، وليست خالتك ولو مع الواسطة ، وكذلك اُخت الأخ أو الاُخت إنّما تحرم إذا كانت اُختاً لا مطلقاً ، فلو كان لك أخ أو اُخت لأبيك ، وكانت لاُمّها بنت من زوج آخر ، فهي اُخت لأخيك أو اُختك ، وليست اُختاً لك ؛ لا من طرف أبيك ، ولا من طرف اُمّك ، فلا تحرم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شرعي ، وهو ما كان بسبب وط‌ء حلال ذاتاً بسبب شرعي ؛ من نكاح أو ملك يمين أو تحليل ؛ وإن حرم لعارض من حيض أو صيام أو اعتكاف أو إحرام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غير شرعي ، وهو ما حصل بالسفاح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المترتّبة على النسب الثابتة في الشرع من التوارث وغيره وإن اختصّت بالأوّل ، لكن الظاهر بل المقطوع أنّ موضوع حرمة النكاح أعمّ ، فيعمّ غير الشرعي ، فلو زنى بامرأة فولدت منه ذكراً واُنثى حرُمت المزاوجة بينهما ، وكذا بين كلّ منهما وبين أولاد الزاني والزانية ، الحاصلين بالنكاح الصحيح ، أو بالزنا بامرأة اُخرى ، وكذا حرُمت الزانية واُمّها واُمّ الزاني واُختهنّ على الذكر ، وحرمت الاُنثى على الزاني وأبيه وأجداده وإخوته وأعمامه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بوط‌ء الشبهة الوط‌ء الذي ليس بمستحقّ مع عدم العلم بالتحريم ، كما إذا وطئ أجنبيّة باعتقاد أ نّها زوجته ، أو مع عدم الطريق المعتبر </w:t>
      </w:r>
      <w:bookmarkStart w:id="139" w:name="pg11938_98962"/>
    </w:p>
    <w:p>
      <w:pPr>
        <w:pStyle w:val="BookText"/>
        <w:rPr/>
      </w:pPr>
      <w:bookmarkEnd w:id="139"/>
      <w:r>
        <w:rPr>
          <w:rFonts w:ascii="Amiri" w:hAnsi="Amiri" w:eastAsia="Amiri" w:cs="Amiri"/>
          <w:color w:val="111111"/>
          <w:sz w:val="28"/>
          <w:sz w:val="28"/>
          <w:szCs w:val="28"/>
          <w:rtl w:val="true"/>
          <w:lang w:bidi="ar-SA"/>
        </w:rPr>
        <w:t xml:space="preserve">عليه ، بل أو الأصل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فالمسألة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وط‌ء المجنون والنائم وشبههما ، دون السكران إذا كان سكره بشرب المسكر عن عمد وعصيان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4765574_73709187"/>
      <w:bookmarkStart w:id="141" w:name="_Toc52"/>
      <w:bookmarkEnd w:id="140"/>
      <w:r>
        <w:rPr>
          <w:rtl w:val="true"/>
        </w:rPr>
        <w:t xml:space="preserve">القول </w:t>
      </w:r>
      <w:r>
        <w:rPr>
          <w:rtl w:val="true"/>
        </w:rPr>
        <w:t xml:space="preserve">: </w:t>
      </w:r>
      <w:r>
        <w:rPr>
          <w:rtl w:val="true"/>
        </w:rPr>
        <w:t>في الرضاع</w:t>
      </w:r>
      <w:bookmarkEnd w:id="141"/>
    </w:p>
    <w:p>
      <w:pPr>
        <w:pStyle w:val="BookText"/>
        <w:rPr/>
      </w:pPr>
      <w:r>
        <w:rPr>
          <w:rFonts w:ascii="Amiri" w:hAnsi="Amiri" w:eastAsia="Amiri" w:cs="Amiri"/>
          <w:color w:val="111111"/>
          <w:sz w:val="28"/>
          <w:sz w:val="28"/>
          <w:szCs w:val="28"/>
          <w:rtl w:val="true"/>
          <w:lang w:bidi="ar-SA"/>
        </w:rPr>
        <w:t xml:space="preserve">انتشار الحرمة بالرضاع يتوقّف على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حاصلاً من وط‌ء جائز شرعاً ؛ بسبب نكاح أو ملك يمين أو تحليل وما بحكمه ، كسبق الماء إلى فرج حليلته من غير 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وط‌ء الشبهة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درّ اللبن من الامرأة من دون نكاح وما يلحق به لم ينشر الحرمة ، وكذا لو كان من دون وط‌ء وما يلحق به ولو مع النكاح ، وكذا لو كان اللبن من الزنا ، بل الظاهر اعتبار كون الدرّ بعد الولادة ، فلو درّ من غير ولادة ولو مع الحمل لم تنشر به الحرمة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النشر بقاء المرأة في حبال الرجل ، فلو طلّقها الزوج أو مات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حامل منه أو 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فأرضعت ولداً نشر الحرمة وإن تزوّجت ودخل بها الزوج الثاني ولم تحمل منه ، أو حملت منه وكان اللبن بحاله لم ينقطع ولم تحدث فيه زيادة ، بل مع حدوثها إذا احتمل كونه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شرب اللبن بالامتصاص من الثدي ، فلو وجر في حلقه اللبن أو شرب المحلوب من المرأة لم ينشر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المرضعة حيّة ، فلو ماتت في أثناء الرضاع وأكمل النصاب حال موتها ولو رضعة ، لم ينشر الحرمة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المرتضع في أثناء الحولين وقبل استكمالهما ، فلا عبرة </w:t>
      </w:r>
    </w:p>
    <w:p>
      <w:pPr>
        <w:pStyle w:val="BookText"/>
        <w:rPr/>
      </w:pPr>
      <w:r>
        <w:rPr>
          <w:rFonts w:ascii="Amiri" w:hAnsi="Amiri" w:eastAsia="Amiri" w:cs="Amiri"/>
          <w:color w:val="111111"/>
          <w:sz w:val="28"/>
          <w:sz w:val="28"/>
          <w:szCs w:val="28"/>
          <w:rtl w:val="true"/>
          <w:lang w:bidi="ar-SA"/>
        </w:rPr>
        <w:t xml:space="preserve">برضاعه بعدهما ، ولا يعتبر الحولان في ولد المرضعة على الأقوى ، فلو وقع الرضاع بعد كمال حوليه ، نشر الحرمة إذا كان قبل حولي المرتضع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بالحولين أربعة وعشرون شهراً هلالياً من حين الولادة ، ولو وقعت في أثناء الشهر يكمل من الشهر الخامس والعشرين ما مضى من الشهر الأوّل على الأظهر ، فلو تولّد في العاشر من شهر تكمل حولاه في العاشر من الخامس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الكمّية ، وهي بلوغه حدّاً معيّناً ، فلا يكفي مسمّى الرضاع ولا رضعة كاملة ، وله تحديدات وتقديرات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والزمان والعدد ، وأيّ منها حصل كفى في نشر الحرمة ، ولا يبعد كون الأثر هو الأصل والباقيان أمارتان عليه ، لكن لا يترك الاحتياط لو فرض حصول أحدهما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الأثر فهو أن يرضع بمقدار نبت اللحم وشدّ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الزمان فهو أن يرتضع من المرأة يوماً وليلة مع اتّصالهما ؛ بأن يكون غذاؤه في هذه المدّة منحصراً بلبن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العدد فهو أن يرتضع منها خمس عشرة رضعة 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إنبات اللحم وشدّ العظم ، استقلال الرضاع في حصولهما على وجه ينسبان إليه ، فلو فرض ضمّ السكّر ونحوه إليه على نحو ينسبان إليهما ، أشكل ثبوت التحريم ، كما أنّ المدار هو الإنبات والشدّ المعتدّ به منهما على نحو مبان يصدقان عرفاً ، ولا يكفي حصولهما بالدقّة العقلية ، وإذا شكّ في حصولهما بهذه المرتبة أو استقلال الرضاع في حصولهما ، يرجع إلى التقديرين الآخرين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التقدير بالزمان أن يكون غذاؤه في اليوم والليلة </w:t>
      </w:r>
    </w:p>
    <w:p>
      <w:pPr>
        <w:pStyle w:val="BookText"/>
        <w:rPr/>
      </w:pPr>
      <w:r>
        <w:rPr>
          <w:rFonts w:ascii="Amiri" w:hAnsi="Amiri" w:eastAsia="Amiri" w:cs="Amiri"/>
          <w:color w:val="111111"/>
          <w:sz w:val="28"/>
          <w:sz w:val="28"/>
          <w:szCs w:val="28"/>
          <w:rtl w:val="true"/>
          <w:lang w:bidi="ar-SA"/>
        </w:rPr>
        <w:t xml:space="preserve">منحصراً باللبن ، ولا يقدح شرب الماء للعطش ، ولا ما يأكل أو يشرب دواء إن لم يخرج ذلك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التلفيق في التقدير بالزمان لو ابتدأ بالرضاع في أثناء الليل أو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التقدير بالعدد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الرضعة ؛ بأن يروي الصبيّ ويصدر من قبل نفسه ، ولا تحسب الرضعة الناقصة ، ولا تضمّ الناقصات بعضها ببعض ؛ بأن تحسب رضعتان ناقصتان أو ثلاث رضعات ناقصات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التقم الصبيّ الثدي ثمّ رفضه لا بقصد الإعراض ؛ بأن كان للتنفّس ، أو الالتفات إلى ملاعب ، أو الانتقال من ثدي إلى آخر ، أو غير ذلك ، كان الكلّ رضعة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الرضعات ؛ بأن لا يفصل بينها رضاع امرأة اُخرى رضاعاً تامّاً كاملاً على الأقوى ، ومطلقاً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يقدح القليل جدّاً ، ولا يقدح في التوالي تخلّل غير الرضاع من المأكول والمشروب وإن تغذّى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كمال العدد من امرأة واحدة ، فلو ارتضع بعض الرضعات من امرأة ، وأكملها من امرأة اُخرى ، لم ينشر الحرمة وإن اتّحد الفحل ، فلا تكون واحدة من المرضعتين اُمّاً للمرتضع ولا الفحل أباً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 بأن يكون تمام العدد من لبن فحل واحد ، ولا يكفي اتّحاد المرضعة ، فلو أرضعت امرأة من لبن فحل ثمان رضعات ، ثمّ طلّقها الفحل وتزوّجت بآخر وحملت منه ، ثمّ أرضعت ذلك الطفل من لبن الفحل الثاني تكملة العدد ؛ من دون تخلّل رضاع امرأة اُخرى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يتغذّى الولد في هذه المدّة المتخلّلة بالمأكول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ينشر الحرمة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من الشروط شروط لناشرية الرضاع للحرمة ، فلو </w:t>
      </w:r>
    </w:p>
    <w:p>
      <w:pPr>
        <w:pStyle w:val="BookText"/>
        <w:rPr/>
      </w:pPr>
      <w:r>
        <w:rPr>
          <w:rFonts w:ascii="Amiri" w:hAnsi="Amiri" w:eastAsia="Amiri" w:cs="Amiri"/>
          <w:color w:val="111111"/>
          <w:sz w:val="28"/>
          <w:sz w:val="28"/>
          <w:szCs w:val="28"/>
          <w:rtl w:val="true"/>
          <w:lang w:bidi="ar-SA"/>
        </w:rPr>
        <w:t xml:space="preserve">انتفى بعضها لا أثر له ، وليس بناشر لها أصلاً حتّى بين الفحل والمرتضعة ، وكذا بين المرتضع والمرضعة ، فضلاً عن الاُصول والفروع والحواشي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الرضاع شرط آخر زائد على ما مرّ مختصّ بنشر الحرمة بين المرتضعين وبين أحدهما وفروع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لتحقّق الاُخوّة الرضاعية بين المرتضعين ، وهو اتّحاد الفحل الذي ارتضع المرتضعان من لبنه ، فلو ارتضع صبيّ من امرأة من لبن شخص رضاعاً كاملاً ، وارتضعت صبيّة من تلك المرأة من لبن شخص آخر كذلك ؛ بأن طلّقها الأوّل وزوّجها الثاني ، وصارت ذات لبن منه فأرضعتها رضاعاً كاملاً ، لم تحرم الصبيّة على ذلك الصبيّ ولا فروع أحدهما على الآخر ، بخلاف ما إذا كان الفحل وصاحب اللبن واحداً وتعدّدت المرضعة ، كما إذا كانت لشخص نسوة متعدّدة ، وأرضعت كلّ واحدة منهنّ من لبنه طفلاً رضاعاً كاملاً ، فإنّه يحرم بعضهم على بعض وعلى فروعه ؛ لحصول الاُخوّة الرضاعية بينهم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الرضاع الجامع للشرائط ، صار الفحل والمرضعة أباً واُمّاً للمرتضع ، واُصولهما أجداداً وجدّات ، وفروعهما إخوة وأولاد إخوة له ، ومن في حاشيتهما وفي حاشية اُصولهما أعماماً أو عمّات وأخوالاً أو خالات له ، وصار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أو بنتاً لهما ، وفروعه أحفاداً لهما ، وإذا تبيّن ذلك فكلّ عنوان نسبي محرّم من العناوين السبعة المتقدّمة إذا تحقّق مثله في الرضاع يكون محرّماً ، فالاُمّ الرضاعية كالاُمّ النسبية ، والبنت الرضاعية كالبنت النسبية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أرضعت امرأة من لبن فحل طفلاً حرمت المرضعة واُمّها واُمّ الفحل على المرتضع للاُمومة ، والمرتضعة وبناتها وبنات المرتضع على الفحل وعلى أبيه وأبي المرضعة للبنتية ، وحرمت اُخت الفحل واُخت المرضعة على المرتضع ؛ لكونهما عمّة وخالة له ، والمرتضعة على أخي الفَحل وأخي المرضعة ؛ </w:t>
      </w:r>
    </w:p>
    <w:p>
      <w:pPr>
        <w:pStyle w:val="BookText"/>
        <w:rPr/>
      </w:pPr>
      <w:r>
        <w:rPr>
          <w:rFonts w:ascii="Amiri" w:hAnsi="Amiri" w:eastAsia="Amiri" w:cs="Amiri"/>
          <w:color w:val="111111"/>
          <w:sz w:val="28"/>
          <w:sz w:val="28"/>
          <w:szCs w:val="28"/>
          <w:rtl w:val="true"/>
          <w:lang w:bidi="ar-SA"/>
        </w:rPr>
        <w:t xml:space="preserve">لكونها بنت أخ أو بنت اُخت لهما ، وحرمت بنات الفحل على المرتضع والمرتضعة على أبنائه ؛ نسبيّين كانوا أم رضاعيّين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بنات المرضعة على المرتضع والمرتضعة على أبنائها إذا كانوا نسبيّين للاُخوّة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 المرضعة الرضاعيّون ممّن أرضعتهم بلبن فحل آخر غير الفحل الذي ارتضع المرتضع بلبنه ، فلم يحرموا على المرتضع ؛ لما مرّ من اشتراط اتّحاد الفحل في نشر الحرمة بين المرتضعين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في حصول العلاقة الرضاعية المحرّمة دخالة الرضاع فيه في الجملة ، فقد تحصل من دون دخالة غيره فيها ، كعلاقة الاُبوّة والاُمومة والابنية والبنتية الحاصلة بين الفحل والمرضعة وبين المرتضع ، وكذا الحاصلة بينه وبين اُصولهما الرضاعيّين ، كما إذا كان لهما أب أو اُمّ من الرضاعة ؛ حيث إنّهما جدّ وجدّة للمرتضع من جهة الرضاع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به مع دخالة النسب في حصولها ، كعلاقة الاُخوّة الحاصلة بين المرتضع وأولاد الفحل والمرضعة النسبيّين ، فإنّهم وإن كانوا منسوبين إليهما بالولادة ، إلاّ أنّ اُخوّتهم</w:t>
      </w:r>
    </w:p>
    <w:p>
      <w:pPr>
        <w:pStyle w:val="BookText"/>
        <w:rPr/>
      </w:pPr>
      <w:r>
        <w:rPr>
          <w:rFonts w:ascii="Amiri" w:hAnsi="Amiri" w:eastAsia="Amiri" w:cs="Amiri"/>
          <w:color w:val="111111"/>
          <w:sz w:val="28"/>
          <w:sz w:val="28"/>
          <w:szCs w:val="28"/>
          <w:rtl w:val="true"/>
          <w:lang w:bidi="ar-SA"/>
        </w:rPr>
        <w:t xml:space="preserve">للمرتضع حصلت بسبب الرضاع ، فهم إخوة أو أخوات له من الرضاعة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شخصين قد تحصل بعلاقة واحدة ، كالنسبة بين الولد ووالده ووالدته ، وقد تحصل بعلاقتين كالنسبة بين الأخوين ، فإنّها تحصل بعلاقة كلّ منهما مع الأب أو الاُمّ أو كليهما ، وكالنسبة بين الشخص وجدّه الأدنى ، فإنّها تحصل بعلاقة بينه وبين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بين أبيه وبين جدّه ، وقد تحصل بعلاقات ثلاث كالنسبة بين الشخص وبين جدّه الثاني ، وكالنسبة بينه وبين عمّه الأدنى ، فإنّها تحصل بعلاقة بينك وبين أبيك ، وبعلاقة كلّ من أبيك وأخيه مع أبيهما مثلاً ، وهكذا تتصاعد وتتنازل النسب ، وتنشعب بقلّة العلاقات </w:t>
      </w:r>
    </w:p>
    <w:p>
      <w:pPr>
        <w:pStyle w:val="BookText"/>
        <w:rPr/>
      </w:pPr>
      <w:r>
        <w:rPr>
          <w:rFonts w:ascii="Amiri" w:hAnsi="Amiri" w:eastAsia="Amiri" w:cs="Amiri"/>
          <w:color w:val="111111"/>
          <w:sz w:val="28"/>
          <w:sz w:val="28"/>
          <w:szCs w:val="28"/>
          <w:rtl w:val="true"/>
          <w:lang w:bidi="ar-SA"/>
        </w:rPr>
        <w:t xml:space="preserve">وكثرتها ؛ حتّى أ نّه قد تتوقّف نسبة بين شخصين على عشر علائق 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 فإن كانت تلك العلائق كلّها حاصلة بالولادة ، كانت العلاقة نسبية ، وإن حصلت كلّها أو بعضها ولو واحدة من العشر بالرضاع ، كانت العلاقة رضاعية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المصاهرة التي هي أحد أسباب تحريم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أحد الزوجين وبعض أقرباء الآخر ، فهي تتوقّف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مزاوجة وقرابة ، والرضاع إنّما يقوم مقام الثاني دون الأوّل ، فمرضعة ولدك لا تكون بمنزلة زوجتك حتّى تحرم اُمّها عليك ، لكن الاُمّ والبنت الرضاعيتين لزوجتك تكونان كالاُمّ والبنت النسبيّين لها ، فتحرمان عليك ، وكذلك حليلة الابن الرضاعي كحليلة الابن النسبي ، وحليلة الأب الرضاعي كحليلة الأب النسبي ، تحرم الاُولى على أبيه الرضاعي ، والثانية على ابنه الرضاعي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الرضاعية المحضة قد تحصل برضاع واحد ، كالحاصلة بين المرتضع وبين المرضعة وصاحب اللبن ، وقد تحصل برضاعين كالحاصلة بين المرتضع وبين أبوي الفحل والمرضعة الرضاعيّين ، وقد تحصل برضاعات متعدّدة ، فإذا كان لصاحب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من جهة الرضاع ، وكان لذلك الأب الرضاعي أيضاً أب من الرضاع ، وكان للأخير أيضاً أب من الرضاع ، وهكذا إلى عشرة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الجميع أجداداً رضاعيّين للمرتضع الأخير ، وجميع المرضعات جدّات له ، فإن كانت اُنثى حرمت على جميع الأجداد ، وإن كان ذكراً حرمت عليه جميع الجدّات ، بل لو كانت للجدّ الرضاعي الأعلى اُخت رضاعية حرمت على المرتضع الأخير ؛ </w:t>
      </w:r>
    </w:p>
    <w:p>
      <w:pPr>
        <w:pStyle w:val="BookText"/>
        <w:rPr/>
      </w:pPr>
      <w:r>
        <w:rPr>
          <w:rFonts w:ascii="Amiri" w:hAnsi="Amiri" w:eastAsia="Amiri" w:cs="Amiri"/>
          <w:color w:val="111111"/>
          <w:sz w:val="28"/>
          <w:sz w:val="28"/>
          <w:szCs w:val="28"/>
          <w:rtl w:val="true"/>
          <w:lang w:bidi="ar-SA"/>
        </w:rPr>
        <w:t xml:space="preserve">لكونها عمّته العليا من الرضاع ، ولو كانت للمرضعة الأبعد التي هي الجدّة العليا للمرتضع اُخت حرمت عليه ؛ لكونها خالته العليا من الرضاع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يشترط في حصول الاُخوّة الرضاعية بين المرتضعين اتّحاد الفَحل ، ويتفرّع على ذلك مراعاة هذا الشرط في العُمُومة والخُؤُولة الحاصلتين بالرضاع أيضاً ؛ لأنّ العمّ والعمّة أخ واُخت للأب ، والخال والخالة أخ واُخت للاُمّ ، فلو تراضع أبوك أو اُمّك مع صبيّة من امرأة ، فإن اتّحد الفحل كانت الصبيّة عمّتك أو خالتك من الرضاعة ، بخلاف ما إذا لم يتّحد ، فحيث لم تحصل الاُخوّة الرضاعية بين أبيك أو اُمّك مع الصبيّة لم تكن هي عمّتك أو خالتك ، فلم تحرم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ينكح أبو المرتضع في أولاد صاحب اللبن ولادة بل ورضاعاً على الأحوط ، وكذا في أولاد المرضعة نسباً لا 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أولاده الذين لم يرتضعوا من هذا اللبن ، فيجوز نكاحهم في أولاد صاحب اللبن وفي أولاد المرضعة التي أرضعت أخاهم ؛ وإن كان الاحتياط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أرضعت امرأة ابن شخص بلبن فحلها ، ثمّ أرضعت بنت شخص آخر من لبن ذلك الفحل ، فتلك البنت وإن حرمت على ذلك الابن ، لكن تحلّ أخوات كلّ منهما لإخوة الآخر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المحرّم كما يمنع من النكاح لو كان سابقاً ، يبطله لو حصل لاحقاً ، فلو كانت له زوجة صغيرة ، فأرضعتها بنته أو اُمّه أو اُخته أو بنت أخيه أو بنت اُخته أو زوجة أخيه بلبنه رضاعاً كاملاً ، بطل نكاحها وحرمت عليه ؛ لصيرورتها بالرضاع بنتاً أو اُختاً أو بنت أخ أو بنت اُخت له ، فحرمت عليه </w:t>
      </w:r>
      <w:bookmarkStart w:id="142" w:name="pg11938_98969"/>
    </w:p>
    <w:p>
      <w:pPr>
        <w:pStyle w:val="BookText"/>
        <w:rPr/>
      </w:pPr>
      <w:bookmarkEnd w:id="142"/>
      <w:r>
        <w:rPr>
          <w:rFonts w:ascii="Amiri" w:hAnsi="Amiri" w:eastAsia="Amiri" w:cs="Amiri"/>
          <w:color w:val="111111"/>
          <w:sz w:val="28"/>
          <w:sz w:val="28"/>
          <w:szCs w:val="28"/>
          <w:rtl w:val="true"/>
          <w:lang w:bidi="ar-SA"/>
        </w:rPr>
        <w:t xml:space="preserve">لاحقاً كما كانت تحرم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له زوجتان صغيرة وكبيرة ، فأرضعت الكبيرة الصغيرة حرمت عليه الكبيرة ؛ لأ نّها صارت اُمّ زوجته ، وكذلك الصغيرة إن كانت رضاعها من لبنه أو دخل بالكبيرة ؛ لكونها بنتاً له في الأوّل ، وبنت زوجته المدخول بها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ينفسخ عقدها وإن لم يكن الرضاع من لبنه ولم يدخل بالكبيرة ؛ وإن لم تحرم عليه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4765576_73709187"/>
      <w:bookmarkStart w:id="144" w:name="_Toc53"/>
      <w:bookmarkEnd w:id="143"/>
      <w:r>
        <w:rPr>
          <w:rtl w:val="true"/>
        </w:rPr>
        <w:t>تنبيه</w:t>
      </w:r>
      <w:bookmarkEnd w:id="144"/>
    </w:p>
    <w:p>
      <w:pPr>
        <w:pStyle w:val="BookText"/>
        <w:rPr/>
      </w:pPr>
      <w:r>
        <w:rPr>
          <w:rFonts w:ascii="Amiri" w:hAnsi="Amiri" w:eastAsia="Amiri" w:cs="Amiri"/>
          <w:color w:val="111111"/>
          <w:sz w:val="28"/>
          <w:sz w:val="28"/>
          <w:szCs w:val="28"/>
          <w:rtl w:val="true"/>
          <w:lang w:bidi="ar-SA"/>
        </w:rPr>
        <w:t xml:space="preserve">إذا كان أخوان في 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كلّ منهما أجنبيّة عن الآخر ، وأرادا أن تصير زوجة كلّ منهما من محارم الآخر حتّى يحلّ له النظر إليها ، يمكن لهما الاحتيال بأن يتزوّج كلّ منهما بصبيّة ، وتُرضع زوجةُ كلّ منهما زوجة الآخر رضاعاً كاملاً ، فتصير زوجة كلّ منهما اُمّاً لزوجة الآخر ، فتصير من محارمه ، وحلّ نظره إليها ، وبطل نكاح كلتا الصبيّتين ؛ لصيرورة كلّ منهما بالرضاع بنت أخي زوجها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أرضعت امرأة ولد بنتها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أرضعت الولدَ جدّته من طرف الاُمّ ، حرمت بنتها اُمّ الولد على زوجها ، وبطل نكاحها ؛ سواء أرضعته بلبن أبي البنت أو بلبن غيره ؛ وذلك لأنّ زوج البنت أب للمرتضع ، وزوجته بنت للمرضعة جدّة الولد ، وقد مرّ أ نّه يحرم على أبي المرتضع نكاح أولاد المرضعة ، فإذا منع منه سابقاً أبطله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أرضعت زوجة أبي البنت من لبنه ولدَ البنت ، بطل نكاح البنت ؛ لما مرّ من أ نّه يحرم نكاح أبي المرتضع في أولاد 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الجدّة من طرف الأب إذا أرضعت ولد ابنها فلا يترتّب عليه شيء ، كما أ نّه لو كان رضاع الجدّة من طرف الاُمّ ولد بنتها بعد وفاة بنتها أو </w:t>
      </w:r>
    </w:p>
    <w:p>
      <w:pPr>
        <w:pStyle w:val="BookText"/>
        <w:rPr/>
      </w:pPr>
      <w:r>
        <w:rPr>
          <w:rFonts w:ascii="Amiri" w:hAnsi="Amiri" w:eastAsia="Amiri" w:cs="Amiri"/>
          <w:color w:val="111111"/>
          <w:sz w:val="28"/>
          <w:sz w:val="28"/>
          <w:szCs w:val="28"/>
          <w:rtl w:val="true"/>
          <w:lang w:bidi="ar-SA"/>
        </w:rPr>
        <w:t xml:space="preserve">طلاقها أو وفاة زوجها ، لم يترتّب عليه شيء ، فلا مانع منه وإن يترتّب عليه حرمة نكاح المطلّقة واُختها ، وكذا اُخت المتوفّاة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ابنه الصغير بابنة أخيه الصغيرة ، ثمّ أرضعت جدّتهما من طرف الأب أو الاُمّ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تزوّج الأخوان الاُختين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انفسخ نكاحهما ؛ لأنّ المرتضع إن كان هو الذكر ، فإن أرضعته جدّته من طرف الأب صار عمّاً لزوجته ، وإن أرضعته جدّته من طرف الاُمّ صار خالاً لزوجته ، وإن كان هو الاُنثى ، صارت هي عمّة لزوجها على الأوّل وخالة له على الثاني ، فبطل النكاح على أيّ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الرضاع الطارئ المبطل للنكاح ، فإمّا أن يبطل نكاح المرضعة بإرضاعها ، كما في إرضاع الزوجة الكبيرة لشخص زوجته الصغيرة بالنسبة إلى نكاحها ، وإمّا أن يبطل نكاح المرتضعة ، كالمثال بالنسبة إلى نكاح الصغيرة ، وإمّا أن يبطل نكاح غيرهما ، كما في إرضاع الجدّة من طرف الاُمّ ولد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بقاء استحقاق الزوجة للمهر في الجميع إلاّ في الصورة الاُولى فيما إذا كان الإرضاع وانفساخ العقد قبل الدخول ، فإنّ فيها تأمّلاً ، فالأحوط التخلّص بالصلح ، بل الأحوط ذلك في جميع الصور وإن كان الاستحقاق أقرب ، وهل تضمن المرضعة ما يغرمه الزوج من المهر قبل الدخول فيما إذا كان إرضاعها مبطلاً لنكاح غيرها ؟ قولان ، أقواهما العدم ، والأحوط التصالح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سبق أنّ العناوين المحرّمة من جهة الولادة والنسب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الاُمّهات ، والبنات ، والأخوات ، والعمّات ، والخالات ، وبنات الأخ ، وبنات الاُخت ، فإن حصل بسبب الرضاع أحد هذه العناوين كان محرّماً كالحاصل </w:t>
      </w:r>
    </w:p>
    <w:p>
      <w:pPr>
        <w:pStyle w:val="BookText"/>
        <w:rPr/>
      </w:pPr>
      <w:r>
        <w:rPr>
          <w:rFonts w:ascii="Amiri" w:hAnsi="Amiri" w:eastAsia="Amiri" w:cs="Amiri"/>
          <w:color w:val="111111"/>
          <w:sz w:val="28"/>
          <w:sz w:val="28"/>
          <w:szCs w:val="28"/>
          <w:rtl w:val="true"/>
          <w:lang w:bidi="ar-SA"/>
        </w:rPr>
        <w:t xml:space="preserve">بالولادة ، وقد عرفت فيما سبق كيفية حصولها بالرضاع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يحصل بسببه أحد تلك العناوين السبعة ، لكن حصل عنوان خاصّ لو كان حاصلاً بالولادة لكان ملازماً ومتّحداً مع أحد تلك العناوين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أرضعت امرأة ولد بنتها فصارت اُمّ ولد بنتها ، واُمّ ولد البنت ليست من تلك السبع ، لكن لو كانت اُمومة ولد البنت بالولادة كانت بنتاً له ، والبنت من المحرّمات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 xml:space="preserve">مثل هذا الرضاع أيضاً محرّم ، فتكون مرضعة ولد البنت كالبنت ، أم لا ؟ الحقّ هو الثاني ، وقيل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اشتهر في الألسنة بعموم المنزلة الذي ذهب إليه بعض الأجلّة ، ولنذكر لذلك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أخاها فصار ولدك ، وزوجتك اُخت له ، فهل تحرم عليك من جهة أنّ اُخت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بنتك أو ربيبتك ، وهما محرّمتان عليك ، وزوجتك بمنزلتهما ،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ابن أخيها فصار ولدك ، وهي عمّته ، وعمّة ولدك حرام عليك لأ نّها اُختك ، فهل تحرم من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عمّها أو عمّتها أو خالها أو خالتها فصارت اُمّهم ، واُمّ عمّ واُمّ عمّة زوجتك حرام عليك ؛ حيث إنّها جدّتها من الأب ، وكذا اُمّ خال واُمّ خالة زوجتك حرام عليك ؛ حيث إنّها جدّتها من الاُمّ ، فهل تحرم عليك من جهة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ولد عمّها أو ولد خالها ، فصرت أبا ابن عمّها أو أبا ابن خالها ، وهي تحرم على أبي ابن عمّها وأبي ابن خالها ؛ لكونهما عمّها </w:t>
      </w:r>
    </w:p>
    <w:p>
      <w:pPr>
        <w:pStyle w:val="BookText"/>
        <w:rPr/>
      </w:pPr>
      <w:r>
        <w:rPr>
          <w:rFonts w:ascii="Amiri" w:hAnsi="Amiri" w:eastAsia="Amiri" w:cs="Amiri"/>
          <w:color w:val="111111"/>
          <w:sz w:val="28"/>
          <w:sz w:val="28"/>
          <w:szCs w:val="28"/>
          <w:rtl w:val="true"/>
          <w:lang w:bidi="ar-SA"/>
        </w:rPr>
        <w:t xml:space="preserve">وخالها ، فهل تحرم عليك من جهة الرضاع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أخاك أو اُختك لأبويك فصارت اُمّاً لهما ، وهي محرّمة في النسب لأ نّها اُمٌّ لك ، فهل تحرم عليك من جهة الرضاع ويبطل نكاح المرضعة إن كانت زوجتك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بنتك فصارت اُمّاً له ، فهل تحرم عليك لكونها بمنزلة بنتك ، وإن كانت المرضعة زوجتك بطل نكاحها ،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اُختك فصارت اُمّاً له ، فهل تحرم عليك من جهة أنّ اُمّ ولد الاُخت حرام عليك ، لأ نّها اُختك ، وإن كانت المرضعة زوجتك بطل نكاحها ،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عمّك أو عمّتك أو خالك أو خالتك فصارت اُمّهم ، واُمّ عمّك وعمّتك نسباً تحرم عليك ؛ لأ نّها جدّتك من طرف أبيك ، وكذا اُمّ خالك وخالتك ؛ لأ نّها جدّتك من طرف الاُمّ ، فهل تحرم عليك بسبب الرضاع ، وإن كانت المرضعة زوجتك بطل نكاحها ، أم لا ؟ فمن قال بعموم المنزلة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ومن قال بالعدم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وقوع الرضاع أو في حصول بعض شروطه من الكمّية أو الكيفية ، بنى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فيما لو علم بوقوع الرضاع </w:t>
      </w:r>
    </w:p>
    <w:p>
      <w:pPr>
        <w:pStyle w:val="BookText"/>
        <w:rPr/>
      </w:pPr>
      <w:r>
        <w:rPr>
          <w:rFonts w:ascii="Amiri" w:hAnsi="Amiri" w:eastAsia="Amiri" w:cs="Amiri"/>
          <w:color w:val="111111"/>
          <w:sz w:val="28"/>
          <w:sz w:val="28"/>
          <w:szCs w:val="28"/>
          <w:rtl w:val="true"/>
          <w:lang w:bidi="ar-SA"/>
        </w:rPr>
        <w:t xml:space="preserve">بشروطه ، ولم يعلم بوقوعه في الحولين أو بعدهما ، وعلم تأريخ الرضاع وجهل تأريخ ولادة المرتضع ، فحينئذٍ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الشهادة على الرضاع إلاّ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يشهد الشهود على الارتضاع في الحولين بالامتصاص من الثدي خمس عشرة رضعة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الشهادة المطلقة والمجملة ؛ بأن يشهد على وقوع الرضاع المحرّم ، أو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فلاناً ولد فلانة ، أو فلانة بنت فلان من الرضاع ، بل يسأل منه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عرفانهما شرائط الرضاع ، وأ نّهما موافقان معه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تُقبل شهادة النساء العادلات في الرضاع مستقلاّت ؛ بأن تشهد به أربع نسوة ، ومنضمّات ؛ بأن تشهد به امرأتان مع رجل واحد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أن يختار لرضاع الأولاد ، المسلمة العاقلة العفيفة الوضيئة ذات الأوصاف الحسنة ، فإنّ للّبن تأثيراً تامّاً في المرتضع ، كما يشهد به الاختبار ونطقت به الأخبار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والعمشاء ، فإنّ اللبن يعدي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 فإنّ اللبن يغلب الطباع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ترضع أولادكم ، فإنّ الولد يشبّ عليه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غير ذلك من الأخبار المستفاد منها رجحان اختيار ذوات الصفات الحميدة خلقاً وخلقاً ، ومرجوحية اختيار أضدادهنّ وكراهته ، لا سيّما الكافرة ، وإن اضطرّ إلى استرضاعها فليختر اليهودية والنصرانية على المشركة والمجوسية ، ومع ذلك لا يسلّم الطفل إليهنّ ، ولا يذهبن بالولد إلى بيوتهنّ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ويمنعها عن شرب الخمر وأكل لحم الخنزير </w:t>
      </w:r>
      <w:r>
        <w:rPr>
          <w:rFonts w:eastAsia="IRNazanin" w:cs="IRNazanin"/>
          <w:color w:val="111111"/>
          <w:sz w:val="28"/>
          <w:szCs w:val="28"/>
          <w:rtl w:val="true"/>
          <w:lang w:bidi="fa-IR"/>
        </w:rPr>
        <w:t xml:space="preserve">. </w:t>
      </w:r>
      <w:bookmarkStart w:id="145" w:name="pg11938_98974"/>
    </w:p>
    <w:p>
      <w:pPr>
        <w:pStyle w:val="BookText"/>
        <w:rPr/>
      </w:pPr>
      <w:bookmarkEnd w:id="145"/>
      <w:r>
        <w:rPr>
          <w:rFonts w:ascii="IRNazanin" w:hAnsi="IRNazanin" w:eastAsia="IRNazanin"/>
          <w:color w:val="111111"/>
          <w:sz w:val="28"/>
          <w:sz w:val="28"/>
          <w:szCs w:val="28"/>
          <w:rtl w:val="true"/>
          <w:lang w:bidi="fa-IR"/>
        </w:rPr>
        <w:t xml:space="preserve">ومثل الكافرة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أشدّ 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استرضاع الزانية باللبن الحاصل من الزنا ، والمرأة المتولّدة من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اليهودية والنصرانية والمجوسية أحبّ إليّ من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امرأة زنت هل يصلح أن تُسترضع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 ولا لبن ابنتها التي وُلدت من الزنا</w:t>
      </w:r>
      <w:r>
        <w:rPr>
          <w:rFonts w:eastAsia="IRNazanin" w:cs="IRNazanin"/>
          <w:color w:val="111111"/>
          <w:sz w:val="28"/>
          <w:szCs w:val="28"/>
          <w:rtl w:val="true"/>
          <w:lang w:bidi="fa-IR"/>
        </w:rPr>
        <w:t>» .</w:t>
      </w:r>
    </w:p>
    <w:p>
      <w:pPr>
        <w:pStyle w:val="Heading4"/>
        <w:numPr>
          <w:ilvl w:val="3"/>
          <w:numId w:val="1"/>
        </w:numPr>
        <w:rPr/>
      </w:pPr>
      <w:bookmarkStart w:id="146" w:name="__RefHeading___Toc14765578_73709187"/>
      <w:bookmarkStart w:id="147" w:name="_Toc54"/>
      <w:bookmarkEnd w:id="146"/>
      <w:r>
        <w:rPr>
          <w:rtl w:val="true"/>
        </w:rPr>
        <w:t xml:space="preserve">القول </w:t>
      </w:r>
      <w:r>
        <w:rPr>
          <w:rtl w:val="true"/>
        </w:rPr>
        <w:t xml:space="preserve">: </w:t>
      </w:r>
      <w:r>
        <w:rPr>
          <w:rtl w:val="true"/>
        </w:rPr>
        <w:t>في المصاهرة وما يلحق بها</w:t>
      </w:r>
      <w:bookmarkEnd w:id="147"/>
    </w:p>
    <w:p>
      <w:pPr>
        <w:pStyle w:val="BookText"/>
        <w:rPr/>
      </w:pPr>
      <w:r>
        <w:rPr>
          <w:rFonts w:ascii="Amiri" w:hAnsi="Amiri" w:eastAsia="Amiri" w:cs="Amiri"/>
          <w:color w:val="111111"/>
          <w:sz w:val="28"/>
          <w:sz w:val="28"/>
          <w:szCs w:val="28"/>
          <w:rtl w:val="true"/>
          <w:lang w:bidi="ar-SA"/>
        </w:rPr>
        <w:t xml:space="preserve">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علاقة بين أحد الزوجين مع أقرباء الآخر ، موجبة لحرمة النكاح عيناً أو جمعاً على تفصيل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معقودة الأب على ابنه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في الأوّل ، ونازلاً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دائمية ؛ سواء كان العقد دائمياً أو انقطاعياً ، وسواء دخل العاقد بالمعقودة أم لا ، وسواء كان الأب والابن نسبيّين أو رضاعيّين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على امرأة حرمت عليه اُمّها وإن علت نسباً أو رضاعاً ؛ سواء دخل بها أم لا ، وسواء كان العقد دواماً أو انقطاعاً ، وسواء كانت المعقودة صغيرة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في العقد على الصغيرة انقطاعاً ، أن تكون بالغة إلى حدّ تقبل للاستمتاع والتلذّذ بها ولو بغير الوط‌ء ؛ بأن كانت بالغة ستّ سنين فما فوق مثلاً ، أو يدخل في المدّة بلوغها إلى هذا الحدّ ، فما تعارف من إيقاع عقد الانقطاع ساعة أو ساعتين على الصغيرة الرضيعة أو من يقاربها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مريدين بذلك محرمية اُمّها على المعقود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w:t>
      </w:r>
      <w:r>
        <w:rPr>
          <w:rStyle w:val="FootnoteAnchor"/>
          <w:rtl w:val="true"/>
        </w:rPr>
        <w:footnoteReference w:id="4"/>
      </w:r>
      <w:r>
        <w:rPr>
          <w:rFonts w:ascii="Amiri" w:hAnsi="Amiri" w:eastAsia="Amiri" w:cs="Amiri"/>
          <w:color w:val="111111"/>
          <w:sz w:val="28"/>
          <w:sz w:val="28"/>
          <w:szCs w:val="28"/>
          <w:rtl w:val="true"/>
          <w:lang w:bidi="ar-SA"/>
        </w:rPr>
        <w:t xml:space="preserve">؛ من جهة الإشكال في صحّة مثل هذا العقد حتّى يترتّب عليه حرمة اُمّ المعقود عليها ، وإن لا يخلو </w:t>
      </w:r>
    </w:p>
    <w:p>
      <w:pPr>
        <w:pStyle w:val="BookText"/>
        <w:rPr/>
      </w:pPr>
      <w:r>
        <w:rPr>
          <w:rFonts w:ascii="Amiri" w:hAnsi="Amiri" w:eastAsia="Amiri" w:cs="Amiri"/>
          <w:color w:val="111111"/>
          <w:sz w:val="28"/>
          <w:sz w:val="28"/>
          <w:szCs w:val="28"/>
          <w:rtl w:val="true"/>
          <w:lang w:bidi="ar-SA"/>
        </w:rPr>
        <w:t>من قرب أيضاً</w:t>
      </w:r>
      <w:r>
        <w:rPr>
          <w:rStyle w:val="FootnoteAnchor"/>
          <w:rtl w:val="true"/>
        </w:rPr>
        <w:footnoteReference w:id="5"/>
      </w:r>
      <w:r>
        <w:rPr>
          <w:rFonts w:ascii="Amiri" w:hAnsi="Amiri" w:eastAsia="Amiri" w:cs="Amiri"/>
          <w:color w:val="111111"/>
          <w:sz w:val="28"/>
          <w:sz w:val="28"/>
          <w:szCs w:val="28"/>
          <w:rtl w:val="true"/>
          <w:lang w:bidi="ar-SA"/>
        </w:rPr>
        <w:t xml:space="preserve">، لكن لو عقد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الساعة أو الساعتين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ترك الاحتياط ؛ بترتّب آثار المصاهرة وعدم المحرمية لو قصد تحقّق الزوجية ولو بداعي بعض الآثار كالمحرمية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على امرأة حرمت عليه بنتها وإن نزلت إذا دخل بالاُمّ ولو دبراً ، وأمّا إذا لم يدخل بها لم تحرم عليه بنتها عيناً ، وإنّما تحرم عليه جمعاً ؛ بمعنى أ نّها تحرم عليه ما دامت الاُمّ في حباله ، فإذا خرجت بموت أو طلاق أو غير ذلك جاز له نكاحها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بنت الزوجة بين أن تكون موجودة في زمان زوجية الاُمّ ، أو تولّدت بعد خروجها عن الزوجية ، فلو عقد على امرأة ودخل بها ، ثمّ طلّقها ثمّ تزوّجت وولدت من الزوج الثاني بنتاً ، تحرم هذه البنت على الزوج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ترتّب الحرمات الأربع على النكاح والوط‌ء الصحيحين ، وهل تترتّب على الزنا ووط‌ء الشبهة أم لا ؟ قولان ، أحوطهما وأشهرهما أوّلهما ، فلو زنى بامرأة حرمت على أبي الزاني ، وحرمت على الزاني اُمّ المزنيّ بها وبنتها ، وكذلك الموطوءة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الزنا الطارئ على التزويج لا يوجب الحرمة ؛ سواء كان بعد الوط‌ء أو قبله ، فلو تزوّج بامرأة ثمّ زنى باُمّها أو بنتها لم تحرم عليه امرأته ، وكذا لو زنى الأب بامرأة الابن لم تحرم على الابن ، أو زنى الابن بامرأة الأب لم تحرم على أبيه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الحكم بين الزنا في القبل أو الدبر ، وكذا في الشبهة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بالزنا ، وشكّ في كونه سابقاً على العقد أو طارئاً ، بنى على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لمس امرأة أجنبيّة أو نظر إليها بشهوة لم تحرم الملموسة والمنظورة على أبي اللامس والناظر وابنهما ، ولا تحرم اُمّ المنظورة والملموسة على الناظر واللامس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للأب جارية ملموسة بشهوة ، أو منظورة إلى ما لا يحلّ النظر إليه لغيره إن كان نظره بشهوة ، أو نظر إلى فرجها ولو بغير شهوة ، حرُمت على ابنه ، وكذا العكس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نكاح بنت الأخ على العمّة وبنت الاُخت على الخالة إلاّ بإذنهما ؛ من غير فرق بين كون النكاحين دائمين أو منقطعين أو مختلفين ، ولا بين علم العمّة والخالة حال العقد وجهلهما ، ولا بين اطّلاعهما على ذلك وعدمه أبداً ، فلو تزوّجهما عليهما بدون إذنهما كان العقد الطارئ كالفضولي على الأقوى ؛ تتوقّف صحّته على إجازتهما ، فإن أجازتا جاز ، وإلاّ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نكاح العمّة والخالة على بنتي الأخ والاُخت وإن كانت العمّة والخالة جاهلتين ، وليس لهما الخيار ؛ لا في فسخ عقد أنفسهما ، ولا في فسخ عقد بنتي الأخ والاُخت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في العمّة والخالة بين الدنيا منهما والعليا ، كما أ نّه لا فرق بين نسبيتين منهما والرضاعيتين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أذنتا ثمّ رجعتا عن الإذن ، فإن كان الرجوع بعد العقد لم يؤثّر في البطلان ، وإن كان قبله بطل الإذن السابق ، فلو لم يبلغه الرجوع وتزوّج توقّف صحّته على الإجازة اللاحقة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اعتبار إذنهما ليس حقّاً لهما كالخيار حتّى يسقط بالإسقاط ، فلو اشترط في ضمن عقدهما أن لا يكون لهما ذلك لم يؤثّر شيئاً ، ولو اشترط عليهما أن يكون للزوج العقد على بنت الأخ أو الاُخت ، فالظاهر كون قبول هذا الشرط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رجع عنه قبل العقد لم يصحّ العقد ، ولو شرط أنّ له ذلك ولو مع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إلى إسقاط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بطلان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بالعمّة وابنة الأخ والخالة وبنت الاُخت وشكّ في السابق منهما ، حكم بصحّة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إذا تزوّج ببنت الأخ أو الاُخت ، وشكّ في أ نّه كان عن إذن من العمّة أو الخالة أم لا ، حكم بالصحّة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العمّة أو الخالة ، فإن كان بائناً صحّ العقد على بنتي الأخ والاُخت بمجرّد الطلاق ، وإن كان رجعياً لم يجز بلا إذن منهما إلاّ بعد انقضاء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الجمع في النكاح بين الاُختين ؛ نسبيتين أو رضاعيتين ، دواماً أو انقطاعاً ، أو بالاختلاف ، فلو تزوّج بإحدى الاُختين ثمّ تزوّج باُخرى بطل العقد الثاني دون الأوّل ؛ سواء دخل بالاُولى أو لا ، ولو اقترن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تزوّجهما بعقد واحد ، أو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 معاً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بالاُختين ولم يعلم السابق واللاحق ، فإن علم تأريخ أحدهما حكم بصحّته دون الآخر ، وإن جهل تأريخهما فإن احتمل تقارنهما حكم ببطلانهما معاً ، وإن علم عدم الاقتران فقد علم إجمالاً بصحّة أحدهما وبطلان الآخر ، فلا يجوز له عمل الزوجية بالنسبة إليهما أو إلى إحداهما ما دام </w:t>
      </w:r>
    </w:p>
    <w:p>
      <w:pPr>
        <w:pStyle w:val="BookText"/>
        <w:rPr/>
      </w:pPr>
      <w:r>
        <w:rPr>
          <w:rFonts w:ascii="Amiri" w:hAnsi="Amiri" w:eastAsia="Amiri" w:cs="Amiri"/>
          <w:color w:val="111111"/>
          <w:sz w:val="28"/>
          <w:sz w:val="28"/>
          <w:szCs w:val="28"/>
          <w:rtl w:val="true"/>
          <w:lang w:bidi="ar-SA"/>
        </w:rPr>
        <w:t xml:space="preserve">الاشتباه ، والأقوى تعيين السابق بالقرعة ، لكن الأحوط أن يطلّقهما أو يطلّق الزوجة الواقعية منهما ثمّ يزوّج من شاء منهما ، وله أن يطلّق إحداهما ويجدّد العقد على الاُخرى بعد انقضاء عدّة الاُولى إن كانت مدخولاً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الدخول فعليه للزوجة الواقعية نصف مهرها ، وإن كان بعد الدخول فلها عليه تمام مهرها ، فإن كان المهران مثليّين واتّفقا جنساً وقدراً ، فقد علم من عليه الحقّ ومقدار الحقّ ، وإنّما الاشتباه فيمن له الحقّ ، وفي غير ذلك يكون الاشتباه في الحقّ أيضاً ، فإن اصطلحوا بما تسالموا عليه فهو ، وإلاّ فلا محيص إلاّ عن القرعة ، فمن خرجت عليها من الاُختين ، كان لها نصف مهرها المُسمّى أو تمامه ، ولم تستحقّ الاُخرى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الدخول بها تفصيل لا يسعه هذا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حكم تحريم الجمع فيما إذا كانت الاُختان كلتاهما أو إحداهما من 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زوجته ، فإن كان الطلاق رجعياً لا يجوز ولا يصحّ نكاح اُختها ما لم تنقض عدّتها ، وإن كان بائناً جاز له نكاح اُختها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متمتّعاً بها وانقضت مدّتها أو وهبها لا يجوز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اُختها قبل انقضاء العدّة وإن كانت بائنة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بعض الأخباريّين إلى حرمة الجمع بين الفاطميّتين في النكاح ، والحقّ جوازه وإن كان الترك أحوط وأولى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زنت امرأة ذات بعل لم تحرم على زوجها ، ولا يجب على زوجها أن يطلّقها وإن كانت مصرّة على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زنى بذات بعل دواماً أو متعة حرمت عليه أبداً ؛ سواء كانت مسلمة أم لا ، مدخولاً بها كانت من زوجها أم لا ، فلا يجوز نكاحها بعد موت زوجها أو زوال عقدها بطلاق ونحوه ، ولا فرق على الظاهر بين أن يكون الزاني عالماً بأ نّها ذات بعل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مكرهاً على الزنا ففي لحوق الحكم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زنى بامرأة في العدّة الرجعية حرمت عليه أبداً كذات البعل ، دون البائنة ومن في عدّة الوفاة ، ولو علم بأ نّها كانت في العدّة ، ولم يعلم بأ نّها كانت رجعية أو بائنة فلا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بكونها في عدّة رجعية وشكّ في انقضائها فالظاهر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لاط بغلام فأوقبه ولو ببعض الحشفة ، حرُمت عليه أبداً اُمّ الغلام وإن علت وبنته وإن نزلت واُخته ؛ من غير فرق بين كونهما صغيرين أو كبيرين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 على المفعول اُمّ الفاعل وبنته واُخته على الأقوى ، والاُمّ والبنت والاُخت الرضاعيات للمفعول كالنسبيات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يوجب اللواط حرمة المذكورات إذا كان سابقاً ، وأمّا الطارئ على التزويج فلا يوجبها ولا بطلان النكاح ، ولا ينبغي ترك الاحتياط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تحقّق الإيقاب حينما عبث بالغلام أو بعده بنى على العدم </w:t>
      </w:r>
      <w:r>
        <w:rPr>
          <w:rFonts w:eastAsia="Amiri" w:cs="Amiri" w:ascii="Amiri" w:hAnsi="Amiri"/>
          <w:color w:val="111111"/>
          <w:sz w:val="28"/>
          <w:szCs w:val="28"/>
          <w:rtl w:val="true"/>
          <w:lang w:bidi="ar-SA"/>
        </w:rPr>
        <w:t xml:space="preserve">. </w:t>
      </w:r>
      <w:bookmarkStart w:id="148" w:name="pg11938_98980"/>
    </w:p>
    <w:p>
      <w:pPr>
        <w:pStyle w:val="Heading4"/>
        <w:numPr>
          <w:ilvl w:val="3"/>
          <w:numId w:val="1"/>
        </w:numPr>
        <w:rPr/>
      </w:pPr>
      <w:bookmarkStart w:id="149" w:name="__RefHeading___Toc14765580_73709187"/>
      <w:bookmarkStart w:id="150" w:name="_Toc55"/>
      <w:bookmarkEnd w:id="148"/>
      <w:bookmarkEnd w:id="149"/>
      <w:r>
        <w:rPr>
          <w:rtl w:val="true"/>
        </w:rPr>
        <w:t xml:space="preserve">القول </w:t>
      </w:r>
      <w:r>
        <w:rPr>
          <w:rtl w:val="true"/>
        </w:rPr>
        <w:t xml:space="preserve">: </w:t>
      </w:r>
      <w:r>
        <w:rPr>
          <w:rtl w:val="true"/>
        </w:rPr>
        <w:t>في النكاح في العدّة وتكميل العدد</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نكاح المرأة لا دائماً ولا منقطعاً إذا كانت في عدّة الغير ؛ رجعية كانت أو بائنة ، عدّة وفاة أو غيرها ، من نكاح دائم أو منقطع أو من وط‌ء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تزوّجها فإن كانا عالمين بالموضوع والحكم ؛ بأن علما بكونها في العدّة ، وعلما بأ نّه لا يجوز النكاح فيها ، أو كان أحدهما عالماً بهما بطل النكاح وحرمت عليه أبداً ؛ سواء دخل بها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جهلا بهما أو بأحدهما ودخل بها ولو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يدخل بها بطل العقد ، ولكن لم تحرم عليه أبداً ، فله استئناف العقد عليها بعد انقضاء العدّة التي كانت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 أحداً في تزويج امرأة له ولم يعيّن الزوجة ، فزوّجه امرأة ذات عدّة ، لم تحرم عليه وإن علم الوكيل بكونها في العدّة ، وإنّما تحرم عليه مع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عيّن الزوجة ، فإن كان الموكّل عالماً بالحكم والموضوع ، حرمت عليه ولو كان الوكيل جاهلاً بهما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علم الموكّل وجهله ، لا الوكيل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بالتزويج في العدّة وط‌ء الشبهة أو الزنا بالمعتدّة ، فلو وطئ شبهة أو زنى بالمرأة في حال عدّتها ، لم يؤثّر في الحرمة الأبدية أيّة عدّة كانت ، إلاّ العدّة الرجعية إذا زنى بها فيها ، فإنّه يوجب الحرمة كما مرّ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المرأة في عدّة الرجل جاز له العقد عليها في الحال ، ولا ينتظر انقضاء العدّة إلاّ في موارد لموانع طارئة ، كالطلاق الثالث المحتاج إلى المحلّل ، والتاسع المحرّم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كانت معتدّة له بالعدّة الرجعية يبطل العقد </w:t>
      </w:r>
    </w:p>
    <w:p>
      <w:pPr>
        <w:pStyle w:val="BookText"/>
        <w:rPr/>
      </w:pPr>
      <w:r>
        <w:rPr>
          <w:rFonts w:ascii="Amiri" w:hAnsi="Amiri" w:eastAsia="Amiri" w:cs="Amiri"/>
          <w:color w:val="111111"/>
          <w:sz w:val="28"/>
          <w:sz w:val="28"/>
          <w:szCs w:val="28"/>
          <w:rtl w:val="true"/>
          <w:lang w:bidi="ar-SA"/>
        </w:rPr>
        <w:t xml:space="preserve">عليها أيضاً ؛ لكونها بمنزلة زوجته ، فلو كانت عنده متعة وأراد أن يجعل عقدها دواماً ، جاز أن يهب مدّتها ويعقد عليها دواماً في الحال ، بخلاف ما إذا كانت عنده زوجة دائمة وأراد أن يجعلها منقطعة ، فطلّقها لذلك طلاقاً غير بائن ، فإنّه لا يجوز له إيقاع عقد الانقطاع عليها إلاّ بعد خروجها عن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الدخول الذي هو شرط للحرمة الأبدية في صورة الجهل أن يكون في العدّة ، أو يكفي وقوع العقد فيها وإن كان الدخول واقعاً بعد انقضائها ؟ قولان ، أحوطهما الثاني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نّها معتدّة أم لا حكم بالعدم وجاز له تزويجها ، ولا يجب عليه الفحص عن حالها ، وكذا لو شكّ في انقضاء عدّتها وأخبرت هي بالانقضاء ، فتصدّق وجاز تزويجها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التزويج كان في العدّة مع الجهل موضوعاً أو حكماً ، ولكن شكّ في أ نّه دخل بها حتّى تحرم عليه أبداً أو لا ، بنى على عدمه ، فلم تحرم عليه ، وكذا لو علم بعدم الدخول لكن شكّ في أنّ أحدهما قد كان عالماً أو لا بنى على عدمه ، فلا يحكم بالحرمة الأبدية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بالتزويج في العدّة في إيجاب الحرمة الأبدية التزويج بذات البعل ، فلو تزوّجها مع العلم بأ نّها ذات بعل حرمت عليه أبداً ؛ سواء دخل بها أم لا ، ولو تزوّجها مع الجهل لم تحرم عليه إلاّ مع الدخول بها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بامرأة عليها عدّة ولم تشرع فيها لعدم تحقّق مبدئها ، كما إذا تزوّج بمن مات زوجها ولم يبلغها الخبر ، فإنّ مبدأ عدّتها من حين بلوغه ، فهل يوجب الحرمة الأبدية أم لا ؟ قولان ، أحوطهما الأوّل ، وأرجحهما الثاني </w:t>
      </w:r>
      <w:r>
        <w:rPr>
          <w:rFonts w:eastAsia="Amiri" w:cs="Amiri" w:ascii="Amiri" w:hAnsi="Amiri"/>
          <w:color w:val="111111"/>
          <w:sz w:val="28"/>
          <w:szCs w:val="28"/>
          <w:rtl w:val="true"/>
          <w:lang w:bidi="ar-SA"/>
        </w:rPr>
        <w:t xml:space="preserve">. </w:t>
      </w:r>
      <w:bookmarkStart w:id="151" w:name="pg11938_98982"/>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عنده أربع زوجات دائميات تحرم عليه الخامسة دائمة ، وأمّا المنقطعة فيجوز الجمع بما شاء خاصّة ، أو مع دائميات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عنده أربع فماتت إحداهنّ يجوز له تزويج اُخرى في الحال ، وكذا لو فارق إحداهنّ بالفسخ أو الانفساخ أو بالطلاق 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بذلك ما إذا لم تكن لها عدّة كغير المدخول بها واليائسة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طلّقها بالطلاق الرجعي ، فلا يجوز له تزويج اُخرى إلاّ بعد انقضاء عدّة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الرجل زوجته الحرّة ثلاث طلقات لم يتخلّل بينها نكاح رجل آخر ، حرمت عليه ، ولا يجوز له نكاحها حتّى تنكح زوجاً غيره بالشروط الآتية في كتاب الطلاق ، ولو طلّقها تسعاً للعدّة بتخلّل محلّلين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نكحت بغير المطلّق بعد الثلاثة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وقوع تسع طلقات 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بالشرائط ثمّ يراجعها في العدّة ويطأها ، ثمّ يطلّقها في طهر آخر ثمّ يراجعها ثمّ يطأ ثمّ يطلّقها الثالثة ، ثمّ ينكحها بعد عدّتها زوج آخر ، ثمّ يفارقها بعد أن يطأها ، ثمّ يتزوّجها الأوّل بعد عدّتها ، ثمّ يوقع عليها</w:t>
      </w:r>
    </w:p>
    <w:p>
      <w:pPr>
        <w:pStyle w:val="BookText"/>
        <w:rPr/>
      </w:pPr>
      <w:r>
        <w:rPr>
          <w:rFonts w:ascii="Amiri" w:hAnsi="Amiri" w:eastAsia="Amiri" w:cs="Amiri"/>
          <w:color w:val="111111"/>
          <w:sz w:val="28"/>
          <w:sz w:val="28"/>
          <w:szCs w:val="28"/>
          <w:rtl w:val="true"/>
          <w:lang w:bidi="ar-SA"/>
        </w:rPr>
        <w:t xml:space="preserve">ثلاث طلقات مثل ما أوقع أوّلاً ، ثمّ ينكحها آخر ويطأها ويفارقها ويتزوّجها الأوّل ، ويوقع عليها ثلاث طلقات اُخرى مثل السابقات إلى أن يكمل تسعاً تخلّل بينهما نكاح رجلين ، فتحرم عليه في التاسعة أبداً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4765582_73709187"/>
      <w:bookmarkStart w:id="153" w:name="_Toc56"/>
      <w:bookmarkEnd w:id="152"/>
      <w:r>
        <w:rPr>
          <w:rtl w:val="true"/>
        </w:rPr>
        <w:t xml:space="preserve">القول </w:t>
      </w:r>
      <w:r>
        <w:rPr>
          <w:rtl w:val="true"/>
        </w:rPr>
        <w:t xml:space="preserve">: </w:t>
      </w:r>
      <w:r>
        <w:rPr>
          <w:rtl w:val="true"/>
        </w:rPr>
        <w:t>في الكفر</w:t>
      </w:r>
      <w:bookmarkEnd w:id="1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للمسلمة أن تنكح الكافر دواماً وانقطاعاً ؛ سواء كان أصلياً حربياً أو كتابياً ، أو كان مرتدّاً عن فطرة أو عن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للمسلم تزويج غير الكتابية من أصناف الكفّار ، ولا المرتدّة عن فطرة أو عن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الكتابية من </w:t>
      </w:r>
    </w:p>
    <w:p>
      <w:pPr>
        <w:pStyle w:val="BookText"/>
        <w:rPr/>
      </w:pPr>
      <w:r>
        <w:rPr>
          <w:rFonts w:ascii="Amiri" w:hAnsi="Amiri" w:eastAsia="Amiri" w:cs="Amiri"/>
          <w:color w:val="111111"/>
          <w:sz w:val="28"/>
          <w:sz w:val="28"/>
          <w:szCs w:val="28"/>
          <w:rtl w:val="true"/>
          <w:lang w:bidi="ar-SA"/>
        </w:rPr>
        <w:t xml:space="preserve">اليهودية والنصرانية ففيه أقوال ، أشهرها المنع في النكاح الدائم والجواز في المنقطع ، وقيل بالمنع مطلقاً ، وقيل بالجواز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الجواز في المنقطع ، وأمّا في الدائم فالأحوط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حرمة نكاح المجوسية ، وأمّا الصابئة ففيها إشكال ؛ حيث إنّه لم يتحقّق عندنا إلى الآن حقيقة دينهم ، فإن تحقّق أ نّهم طائفة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بحكمهم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الواقع بين الكفّار لو وقع صحيحاً عندهم وعلى طبق مذهبهم ، يترتّب عليه آثار الصحيح عندنا ؛ سواء كان الزوجان كتابيّين أو وثنيّين أو مختلفين ، حتّى إنّه لو أسلما معاً دفعة اُقرّا على نكاحهما الأوّل ؛ ولم يحتج إلى عقد جديد ، بل وكذا لو أسلم أحدهما أيضاً في بعض الصور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نكاحهم مشتملاً على ما يقتضي الفساد ابتداءً واستدامة كنكاح إحدى المحرّمات عيناً أو جمعاً جرى عليه بعد الإسلام حكم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أسلم زوج الكتابية بقيا على نكاحهما الأوّل ؛ سواء كان كتابياً أو وثنياً ، وسواء كان إسلامه قبل الدخول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أسلم زوج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 كان أو كتابياً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الدخول انفسخ النكاح في الحال ، وإن كان بعده يفرّق بينهما وينتظر انقضاء العدّة ، فإن أسلمت الزوجة قبل انقضائها بقيا على نكاحهما ، وإلاّ انفسخ النكاح ؛ بمعنى أ نّه يتبيّن انفساخه من حين إسلام الزوج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أسلمت زوجة الوثني أو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وثنية كانت أو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كان قبل الدخول انفسخ النكاح في الحال ، وإن كان بعده وقف على انقضاء العدّة لكن يفرّق بينهما ، فإن أسلم قبل انقضائها فهي امرأته ، وإلاّ بان أ نّها بانت منه حين إسلامها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ارتدّ أحد الزوجين أو ارتدّا معاً دفعة قبل الدخول ، وقع الانفساخ في الحال ؛ سواء كان الارتداد عن فطرة أو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 الدخول إذا كان الارتداد من الزوج وكان عن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ارتداده عن ملّة ، أو كان الارتداد من الزوجة مطلقاً ، وقف الفسخ على انقضاء العدّة ، فإن رجع أو رجعت قبل انقضائها كانت زوجته ، وإلاّ انكشف أ نّها بانت منه عند الارتداد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ارتداد الزوج عن فطرة كالوفاة ، وفي غيره كالطلاق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للمؤمنة أن تنكح الناصب المعلن بعداوة أهل البيت علیهم السلام ، ولا الغالي المعتقد باُلوهيتهم أو نبوّتهم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يجوز للمؤمن أن ينكح الناصبة والغالية ؛ لأ نّهما بحكم الكفّار وإن انتحلا دين الإسلام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نكاح المؤمن المخالفة غير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نكاح المؤمنة المخالف غير الناصب ففيه خلاف ، والجواز مع الكراهة لا يخلو من قوّة ، لكن لا ينبغي ترك الاحتياط مهما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النكاح تمكّن الزوج من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زوّج الصغيرة وليّها بغير القادر عليها لم يلزم العقد عليها ، فلها الردّ ؛ لأنّ فيه المفسدة ، إلاّ إذا زوحمت بمصلحة غالبة عليها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الزوج متمكّناً من النفقة حين العقد ، ثمّ تجدّد العجز عنها </w:t>
      </w:r>
    </w:p>
    <w:p>
      <w:pPr>
        <w:pStyle w:val="BookText"/>
        <w:rPr/>
      </w:pPr>
      <w:r>
        <w:rPr>
          <w:rFonts w:ascii="Amiri" w:hAnsi="Amiri" w:eastAsia="Amiri" w:cs="Amiri"/>
          <w:color w:val="111111"/>
          <w:sz w:val="28"/>
          <w:sz w:val="28"/>
          <w:szCs w:val="28"/>
          <w:rtl w:val="true"/>
          <w:lang w:bidi="ar-SA"/>
        </w:rPr>
        <w:t xml:space="preserve">بعد ذلك ، لم يكن للزوجة المذكورة التسلّط على الفسخ ؛ لا بنفسها ولا بوسيلة الحاكم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ممتنعاً عن الإنفاق مع اليسار ورفعت أمرها إلى الحاكم ألزمه بالإنفاق أو الطلاق ، فإذا امتنع عنهما ولم يمكن الإنفاق من ماله ولا إجباره بالطلاق ، فالظاهر أنّ للحاكم أن يطلّقها إن أرادت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تزويج العربية بالعجمي والهاشمية بغير الهاشمي وبالعكس ، وكذا ذوات البيوتات الشريفة بأرباب الصنائع الدنيّة كالكنّاس والحجّام ونحوهما ؛ لأنّ المسلم كفو المسلم ، والمؤمن كفو المؤمنة ، والمؤمنون بعضهم أكفاء بعض 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التزويج بالفاسق ، خصوصاً شارب الخمر والزاني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يوجب الحرمة الأبدية التزويج حال الإحرام دواماً أو انقطاعاً ؛ سواء كانت المرأة محرمة أو محلّة ، وسواء كان إيقاع التزويج له بالمباشرة أو بالتوكيل ؛ محرماً كان الوكيل أو محلاًّ ، كان التوكيل قبل الإحرام أو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جهله بها وإن بطل النكاح في جميع الصور المذكورة ، لكن لا يوجب الحرمة الأبدية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من التحريم مع العلم ، والبطلان مع الجهل ، بين أن يكون الإحرام لحجّ واجب أو مندوب ، أو لعمرة واجبة أو مندوبة ، ولا بين أن يكون حجّه وعمرته لنفسه أو نيابة عن غيره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الزوجة محرمة عالمة بالحرمة ، وكان الزوج محلاًّ ، فهل يوجب نكاحها الحرمة الأبدية بينهما ؟ قولان ، أحوطهما ذلك ، بل لا يخلو من قوّة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للمحرم الرجوع في الطلاق في العدّة الرجعية ؛ من غير فرق بين المطلّقة تبرّعاً أو المختلعة إذا رجعت في البذل ، وكذا يجوز أن يوكّل محلاًّ في أن يزوّج له بعد إحلاله ، بل وكذا أن يوكّل محرماً في أن يزوّج له بعد إحلالهما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أسباب التحريم اللعان بشروطه المذكورة في بابه ؛ بأن يرميها بالزنا ويدّعي المشاهدة بلا بيّنة ، أو ينفي ولدها الجامع لشرائط الإلحاق به ، وتنكر ذلك ، ورفعا أمرهما إلى الحاكم ، فيأمرهما بالملاعنة بالكيفية الخاصّة ، فإذا تلاعنا سقط عنه حدّ القذف وعنها حدّ الزنا ، وانتفى الولد عنه ، وحرمت عليه مؤبّداً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الشغار باطل ، وهو أن تتزوّج امرأتان برجلين على أن يكون مهر كلّ واحد منهما نكاح الاُخرى ، ولا يكون بينهما مهر غير النكاحين ، مثل أن يقول أحد الرجلين للآخر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أو اُختي على أن تزوّجني بنتك أو اُختك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صداق كلّ منهما نكاح الاُخرى ، ويقول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وزوّجتك بنتي أو اُختي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لو زوّج إحداهما الآخر بمهر معلوم ، وشرط عليه أن يزوّجه الاُخرى بمهر معلوم ، فيصحّ العقدان ، وكذا لو شرط أن يزوّجه الاُخرى ولم يذكر المهر أصلاً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وزوّجتك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يصحّ العقدان ويستحقّ كلّ منهما مهر المثل </w:t>
      </w:r>
      <w:r>
        <w:rPr>
          <w:rFonts w:eastAsia="Amiri" w:cs="Amiri" w:ascii="Amiri" w:hAnsi="Amiri"/>
          <w:color w:val="111111"/>
          <w:sz w:val="28"/>
          <w:szCs w:val="28"/>
          <w:rtl w:val="true"/>
          <w:lang w:bidi="ar-SA"/>
        </w:rPr>
        <w:t xml:space="preserve">. </w:t>
      </w:r>
      <w:bookmarkStart w:id="154" w:name="pg11938_98987"/>
    </w:p>
    <w:p>
      <w:pPr>
        <w:pStyle w:val="Heading4"/>
        <w:numPr>
          <w:ilvl w:val="3"/>
          <w:numId w:val="1"/>
        </w:numPr>
        <w:rPr/>
      </w:pPr>
      <w:bookmarkStart w:id="155" w:name="__RefHeading___Toc14765584_73709187"/>
      <w:bookmarkStart w:id="156" w:name="_Toc57"/>
      <w:bookmarkEnd w:id="154"/>
      <w:bookmarkEnd w:id="155"/>
      <w:r>
        <w:rPr>
          <w:rtl w:val="true"/>
        </w:rPr>
        <w:t xml:space="preserve">القول </w:t>
      </w:r>
      <w:r>
        <w:rPr>
          <w:rtl w:val="true"/>
        </w:rPr>
        <w:t xml:space="preserve">: </w:t>
      </w:r>
      <w:r>
        <w:rPr>
          <w:rtl w:val="true"/>
        </w:rPr>
        <w:t>في النكاح المنقطع</w:t>
      </w:r>
      <w:bookmarkEnd w:id="156"/>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والنكاح المؤجّل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المنقطع كالدائم في أ نّه يحتاج إلى عقد مشتمل على إيجاب وقبول لفظيين ، وأ نّه لا يكفي فيه مجرّد الرضا القلبي من الطرفين ، ولا المعاطاة ولا الكتابة ولا الإشارة ، وفي غير ذلك كما فصّل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ألفاظ الإيجاب في هذا العقد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حصلت وقع الإيجاب به ، ولا ينعقد بمثل التمليك والهبة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كلّ لفظ دالّ على إنشاء الرضا بذلك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بدأ بالقبول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تمتّع المسلمة بالكافر بجميع أصنافه ، وكذا لا يجوز تمتّع المسلم بغير الكتابية من أصناف الكفّار ، ولا بالمرتدّة ، ولا بالناصبة المعلنة بالعداوة كالخارجية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يتمتّع على العمّة ببنت أخيها ، ولا على الخالة ببنت اُختها إلاّ بإذنهما أو إجازتهما ، وكذا لا يجمع بين الاُختين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النكاح المنقطع ذكر المهر ، فلو أخلّ به بطل ، ويعتبر فيه أن يكون ممّا يتموّل ؛ سواء كان عيناً خارجياً أو كلّياً في الذمّة أو منفعة أو عملاً صالحاً للعوضية أو حقّاً من الحقوق المالية ، كحقّ التحجير </w:t>
      </w:r>
    </w:p>
    <w:p>
      <w:pPr>
        <w:pStyle w:val="BookText"/>
        <w:rPr/>
      </w:pPr>
      <w:r>
        <w:rPr>
          <w:rFonts w:ascii="Amiri" w:hAnsi="Amiri" w:eastAsia="Amiri" w:cs="Amiri"/>
          <w:color w:val="111111"/>
          <w:sz w:val="28"/>
          <w:sz w:val="28"/>
          <w:szCs w:val="28"/>
          <w:rtl w:val="true"/>
          <w:lang w:bidi="ar-SA"/>
        </w:rPr>
        <w:t xml:space="preserve">ونحوه ، وأن يكون معلوماً بالكيل أو الوزن في المكيل والموزون ، والعدّ في المعدود ، أو المشاهدة أو الوصف الرافعين للجهالة ، ويتقدّر بالمراضاة قلّ أو 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 المتمتّعة المهر بالعقد ، فيلزم على الزوج دفعه إليها بعده لو طالبته ؛ وإن كان استقراره بالتمام مراعىً بالدخول ووفائها بالتمكين في تمام المدّة ، فلو وهبها المدّة فإن كان قبل الدخول لزمه نصف المهر ، وإن كان بعده لزمه الجميع ، وإن مضت من المدّة ساعة وبقيت منها شهور أو أعوام ، فلا يقسّط المهر على ما مضى منها وما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يهب المدّة ، ولكنّها لم تف بها ولم تمكّنه من نفسها في تمامها ، كان له أن يضع من المهر بنسبتها ، إن نصفاً فنصف ، وإن ثلثاً فثلث وهكذا ، ما عدا أيّام حيضها ، فلا ينقص لها شيء من المهر ، وفي إلحاق سائر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المدنف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أو عدمه وجهان ، بل قولان ، ولا يترك الاحتياط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العقد ولم يدخل بها مع تمكينها حتّى انقضت المدّة استقرّ عليه تمام المهر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فساد العقد ؛ بأن ظهر لها زوج ، أو كانت اُخت زوجته أو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بها ، فلا مهر لها ، ولو قبضته كان له استعادته ، بل لو تلف كان عليها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دخل بها وكانت عالمة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كانت جاهلة فلها مهر المثل ، فإن كان ما أخذت أزيد منه استعاد الزائد ، وإن كان أقلّ أكمله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النكاح المنقطع ذكر الأجل ، فلو لم يذكره متعمّداً أو نسياناً بطل متعةً وانعقد دائماً ، وتقدير الأجل إليهما طال أو قصر ، ولا بدّ </w:t>
      </w:r>
    </w:p>
    <w:p>
      <w:pPr>
        <w:pStyle w:val="BookText"/>
        <w:rPr/>
      </w:pPr>
      <w:r>
        <w:rPr>
          <w:rFonts w:ascii="Amiri" w:hAnsi="Amiri" w:eastAsia="Amiri" w:cs="Amiri"/>
          <w:color w:val="111111"/>
          <w:sz w:val="28"/>
          <w:sz w:val="28"/>
          <w:szCs w:val="28"/>
          <w:rtl w:val="true"/>
          <w:lang w:bidi="ar-SA"/>
        </w:rPr>
        <w:t xml:space="preserve">أن يكون معيّناً بالزمان محروساً من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قدّره بالمرّة أو المرّتين من دون أن يقدّره بزمان بطل متعةً وانعقد دائماً على إشكال ، والأحوط فيه إجراء الطلاق وتجديد النكاح لو أراد ، وأحوط منه مع ذلك الصبر إلى انقضاء المدّة المقدّرة بالمرّة أو المرّتين أو هبتها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إلى شهر أو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وأطلقت ، اقتضى الاتّصال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تجعل المدّة منفصلة عنه ؛ بأن يعيّن المدّة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مبدؤه بعد شهر من حين العقد أم لا ؟ قولان ، أحوطهما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تجديد العقد عليها دائماً أو منقطعاً قبل انقضاء الأجل أو بذل المدّة ، فلو كانت المدّة شهراً وأراد الازدياد لا بدّ أن يهبها ثمّ يعقد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عليها وعليه الإتيان ليلاً أو نهاراً ، وأن يشترط المرّة أو المرّات مع تعيين المدّة بالزمان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العزل من دون إذنها في المنقطع وإن قلنا بعدم جوازه في الدائم ، ولكن يلحق به الولد لو حملت وإن عزل ؛ لاحتمال سبق المنيّ من غير تنبّه منه ، ولو نفاه عن نفسه انتفى ظاهراً ، ولم يفتقر إلى اللعان إن لم يعلم أنّ نفيه كان عن إثم مع احتمال كون الولد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 يجوز له النفي بينه وبين اللّه إلاّ مع العلم بالانتفاء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عليها طلاق ، وإنّما تبين بانقضاء المدّة أو هبتها ، ولا رجوع له بعد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بهذا العقد توارث بين الزوجين ، فلو شرطا التوارث أو توريث أحدهما ففي التوريث إشكال ، فلا يترك الاحتياط بترك هذا الشرط ، ومعه لا يترك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انقضى أجلها أو وهب مدّتها قبل الدخول فلا عدّة عليها ، وإن كان بعده ولم تكن غير بالغة ولا يائسة فعليها العدّة ، وهي على الأشهر الأظهر حيضتان ، وإن كانت في سنّ من تحيض ولا تحيض فعدّتها خمسة وأربعون يوماً ، والظاهر اعتبار حيضتين تامّتين ، فلو انقضى الأجل أو وهب المدّة في أثناء الحيض لم يحسب تلك الحيضة منها ، بل لا بدّ من حيضتين تامّتين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كانت حائلاً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حاملاً فعدّتها إلى أن تضع حملها كالمطلّقة على إشكال ، فالأحوط مراعاة أبعد الأجلين ؛ من وضع الحمل ، ومن انقضاء خمسة وأربعين يوماً أو 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عدّتها من الوفاة فأربعة أشهر وعشرة أيّام إن كانت حائلاً ، وأبعد الأجلين منها ومن وضع حملها إن كانت حاملاً كالدائمة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تكون المتمتّع بها مؤمنة عفيفة ، والسؤال عن حالها قبل التزويج ؛ وأ نّها ذات بعل أو ذات عدّة أم لا ، وأمّا بعده فمكروه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السؤال والفحص عن حالها شرطاً في الصحّة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التمتّع بالزانية على كراهية ، خصوصاً لو كانت من العواهر والمشهورات بالزنا ، وإن فعل فليمنعها من الفجور </w:t>
      </w:r>
      <w:r>
        <w:rPr>
          <w:rFonts w:eastAsia="Amiri" w:cs="Amiri" w:ascii="Amiri" w:hAnsi="Amiri"/>
          <w:color w:val="111111"/>
          <w:sz w:val="28"/>
          <w:szCs w:val="28"/>
          <w:rtl w:val="true"/>
          <w:lang w:bidi="ar-SA"/>
        </w:rPr>
        <w:t xml:space="preserve">. </w:t>
      </w:r>
      <w:bookmarkStart w:id="157" w:name="pg11938_98991"/>
    </w:p>
    <w:p>
      <w:pPr>
        <w:pStyle w:val="Heading4"/>
        <w:numPr>
          <w:ilvl w:val="3"/>
          <w:numId w:val="1"/>
        </w:numPr>
        <w:rPr/>
      </w:pPr>
      <w:bookmarkStart w:id="158" w:name="__RefHeading___Toc14765586_73709187"/>
      <w:bookmarkStart w:id="159" w:name="_Toc58"/>
      <w:bookmarkEnd w:id="157"/>
      <w:bookmarkEnd w:id="158"/>
      <w:r>
        <w:rPr>
          <w:rtl w:val="true"/>
        </w:rPr>
        <w:t xml:space="preserve">القول </w:t>
      </w:r>
      <w:r>
        <w:rPr>
          <w:rtl w:val="true"/>
        </w:rPr>
        <w:t xml:space="preserve">: </w:t>
      </w:r>
      <w:r>
        <w:rPr>
          <w:rtl w:val="true"/>
        </w:rPr>
        <w:t>في العيوب الموجبة لخيار الفسخ والتدليس</w:t>
      </w:r>
      <w:bookmarkEnd w:id="159"/>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ومختصّ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الجنون ؛ وهو اختلال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الإغماء ومرض الصرع الموجب لعروض الحالة المعهودة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الزوجين فسخ النكاح بجنون صاحبه في الرجل مطلقاً ؛ سواء كان جنونه قبل العقد مع جهل المرأة به ، أو حدث بعده قبل الوط‌ء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الحادث بعد العقد إذا لم يبلغ حدّاً لا يعرف أوقات الصلاة تأمّل وإشكال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المرأة ففيما إذا كان قبل العقد ولم يعلم الرجل ، دون ما إذا طرأ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الجنون الموجب للخيار بين المطبق والأدوار وإن وقع العقد حال إفاقته ، كما أنّ الظاهر عدم الفرق في الحكم بين النكاح الدائم والمنقطع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فالمختصّ بالرجل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 وهو سلّ الخصيتين أو رضّهما ، وتفسخ به المرأة مع سبقه على العقد وعدم علمها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 ، وهو قطع الذكر ؛ بشرط أن لا يبقى منه ما يمكن معه الوط‌ء ولو قدر الحشفة ، وتفسخ المرأة فيما إذا كان ذلك سابقاً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اللاحق به ففيه تأمّل ، بل لا يبعد عدم الخيار في اللاحق مطلقاً ؛ سواء كان قبل الوط‌ء أو بعده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والعنن ، وهو مرض تضعف معه الآلة عن الانتشار بحيث يعجز عن الإيلاج ، فتفسخ المرأة بشرط عجزه عن الوط‌ء مطلقاً ، فلو لم يقدر على وطئها وقدر على وط‌ء غيرها لا خيار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به الخيار سواء سبق العقد أو تجدّد بعده ، لكن </w:t>
      </w:r>
    </w:p>
    <w:p>
      <w:pPr>
        <w:pStyle w:val="BookText"/>
        <w:rPr/>
      </w:pPr>
      <w:r>
        <w:rPr>
          <w:rFonts w:ascii="Amiri" w:hAnsi="Amiri" w:eastAsia="Amiri" w:cs="Amiri"/>
          <w:color w:val="111111"/>
          <w:sz w:val="28"/>
          <w:sz w:val="28"/>
          <w:szCs w:val="28"/>
          <w:rtl w:val="true"/>
          <w:lang w:bidi="ar-SA"/>
        </w:rPr>
        <w:t xml:space="preserve">بشرط أن لم يقع منه وطؤها ولو مرّة حتّى دبراً ، فلو وطئها ثمّ حدثت به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يقدر على الوط‌ء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والمختصّ بالمرأة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والجذام والإفضاء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العفل ، وهو لحم أو غُدّة أو عظم ينبت في فم الرحم يمنع عن الوط‌ء ، بل ولو لم يمنع إذا كان موجباً للتنفّر والانقباض على الأظهر ، والعرج البيّن وإن لم يبلغ حدّ الإقعاد والزمانة على الأظهر ، والعمى ، وهو ذهاب البصر عن العينين وإن كانتا مفتوحتين ، ولا اعتبار بالعور ، ولا بالعشا ، وهي علّة في العين لا يبصر في الليل ويبصر بالنهار ، ولا بالعمش ، وهو ضعف الرؤية مع سيلان الدمع في غالب الأوقات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يفسخ العقد بعيوب المرأة إذا تبيّن وجودها قبل العقد ، وأمّا ما يتجدّد بعده فلا اعتبار به ؛ سواء كان قبل الوط‌ء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العقم من العيوب الموجبة للخيار ؛ لا من طرف الرجل ، ولا من طرف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الجذام والبرص من عيوب الرجل الموجبة لخيار المرأة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الفسخ في كلّ من الرجل والمرأة على الفور ، فلو علم كلّ منهما بالعيب فلم يبادر بالفسخ لزم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أنّ الجهل بالخيار بل والفورية عذر ، فلا يسقط مع الجهل بأحدهما لو لم يبادر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العيب فالقول قول منكره مع اليمين إن لم تكن لمدّعيه بيّنة ، ويثبت بها العيب حتّى العنن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يثبت كلّ </w:t>
      </w:r>
    </w:p>
    <w:p>
      <w:pPr>
        <w:pStyle w:val="BookText"/>
        <w:rPr/>
      </w:pPr>
      <w:r>
        <w:rPr>
          <w:rFonts w:ascii="Amiri" w:hAnsi="Amiri" w:eastAsia="Amiri" w:cs="Amiri"/>
          <w:color w:val="111111"/>
          <w:sz w:val="28"/>
          <w:sz w:val="28"/>
          <w:szCs w:val="28"/>
          <w:rtl w:val="true"/>
          <w:lang w:bidi="ar-SA"/>
        </w:rPr>
        <w:t xml:space="preserve">عيب بإقرار صاحبه أو البيّنة على إقراره ، وكذا يثبت باليمين المردودة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نكل المنكر عن اليمين ولم يردّها ردّها الحاكم على المدّعي ، فإن حلف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العيوب الباطنة للنساء بشهادة أربع نسوة عادلات ، كما في نظائرها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عنن الرجل فإن صبرت فلا كلام ، وإن لم تصبر ورفعت أمرها إلى حاكم الشرع لاستخلاص نفسها منه أجّلها سنة كاملة من حين المرافعة ، فإن واقعها أو واقع غيرها في أثناء هذه المدّة فلا خيار لها ، وإلاّ كان لها الفسخ فوراً عرفياً ، فإن لم تبادر به فإن كان بسبب جهلها بالخيار أو فوريته لم يضرّ كما مرّ ، وإلاّ سقط خيارها ، وكذا إن رضيت أن تقيم معه ثمّ طلبت الفسخ بعد ذلك ، فإنّه ليس لها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الفسخ بالعيب ليس بطلاق ؛ سواء وقع من الزوج أو الزوجة ، فليس له أحكامه إلاّ تنصيف المهر في الفسخ بالعنن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شروطه ، فلا يحسب من الثلاثة المحرّمة المحتاجة إلى المحلّل ، ولا يعتبر فيه الخلوّ من الحيض والنفاس ولا حضور العدلين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الفسخ بعيب المرأة من دون إذن الحاكم ، وكذا المرأة بعيب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ثبوت العنن يفتقر إلى الحاكم ، لكن من جهة ضرب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نفوذ فسخها ، فبعد ما ضرب الأجل لها ، كان لها التفرّد بالفسخ عند انقضائه وتعذّر الوط‌ء في المدّة من دون مراجعته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فسخ الرجل بأحد عيوب المرأة فإن كان قبل الدخول فلا مهر </w:t>
      </w:r>
    </w:p>
    <w:p>
      <w:pPr>
        <w:pStyle w:val="BookText"/>
        <w:rPr/>
      </w:pPr>
      <w:r>
        <w:rPr>
          <w:rFonts w:ascii="Amiri" w:hAnsi="Amiri" w:eastAsia="Amiri" w:cs="Amiri"/>
          <w:color w:val="111111"/>
          <w:sz w:val="28"/>
          <w:sz w:val="28"/>
          <w:szCs w:val="28"/>
          <w:rtl w:val="true"/>
          <w:lang w:bidi="ar-SA"/>
        </w:rPr>
        <w:t xml:space="preserve">لها ، وإن كان بعده استقرّ عليه المهر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فسخت المرأة بعيب الرجل ، فتستحقّ تمام المهر إن كان بعده ، وإن كان قبله لم تستحقّ شيئاً إلاّ في العنن ، فإنّها تستحقّ عليه نصف المهر المسمّى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دلّست المرأة نفسها على الرجل في أحد عيوبها الموجبة للخيار ، وتبيّن له بعد الدخول ، فإن اختار البقاء فعليه تمام المهر ، وإن اختار الفسخ لم تستحقّ المهر ، وإن دفعه إليها استعاده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المدلّس غير الزوجة ، فالمهر المسمّى وإن استقرّ على الزوج بالدخول واستحقّت عليه الزوجة ، إلاّ أ نّه بعد ما دفعه إليها يرجع به إلى المدلّس ويأخذه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التدليس بتوصيف المرأة بالصحّة عند الزوج للتزويج ؛ بحيث صار ذلك سبباً لغروره وانخداعه ، فلا يتحقّق بالإخبار لا للتزويج أو لغير الزوج ، والظاهر تحقّقه أيضاً بالسكوت عن العيب مع العلم به وخفائه عن الزوج واعتقاده بالعدم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يكون تدليسه موجباً للرجوع عليه بالمهر هو الذي يسند إليه التزويج ؛ من وليّها الشرعي أو العرفي ، كأبيها وجدّها واُمّها وأخيها الكبير وعمّها وخالها ؛ ممّن لا تصدر إلاّ عن رأيهم ويتصدّون تزويجها ، ويرجع إليهم فيه في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 على الظاهر بعض الأجانب ممّن له شدّة علاقة وارتباط بها بحيث لا تصدر إلاّ عن رأيه ، ويكون هو المرجع في اُمورها المهمّة ويركن إليه فيما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يلحق بمن ذكر من يراود عند الطرفين ويعالج في إيجاد وسائل الائتلاف في البين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يتحقّق التدليس في العيوب الموجبة للخيار كالجنون </w:t>
      </w:r>
    </w:p>
    <w:p>
      <w:pPr>
        <w:pStyle w:val="BookText"/>
        <w:rPr/>
      </w:pPr>
      <w:r>
        <w:rPr>
          <w:rFonts w:ascii="Amiri" w:hAnsi="Amiri" w:eastAsia="Amiri" w:cs="Amiri"/>
          <w:color w:val="111111"/>
          <w:sz w:val="28"/>
          <w:sz w:val="28"/>
          <w:szCs w:val="28"/>
          <w:rtl w:val="true"/>
          <w:lang w:bidi="ar-SA"/>
        </w:rPr>
        <w:t xml:space="preserve">والعمى وغيرهما ، كذلك يتحقّق في مطلق النقص كالعور ونحوه بإخفائه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صفات الكمال كالشرف والحسب والنسب والجمال والبكارة وغيرها بتوصيفها بها مع فقدانها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التدليس في العيوب الموجبة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رجوع الزوج على المدلّس بالمهر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الخيار فإنّما هو بسبب نفس وجود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التدليس في سائر أنواع النقص ، وفي صفة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موجب للخيار إذا كان عدم النقص أو وجود صفة الكمال مذكورين في العقد بنحو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توصيفها به في العقد وإن لم يكن بعبارة الاشتراط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الباكرة أو غير الثيّبة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أ نّه إذا وصفها بصفة الكمال أو عدم النقص قبل العقد عند الخطبة والمقاولة ثمّ أوقعه مبنيّاً على ما ذكر ، كان بمنزلة الاشتراط ، فيوجب الخيار ، وإذا تبيّن ذلك بعد العقد والدخول واختار الفسخ ودفع المهر ، رجع به على المدلّس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التدليس الموجب للخيار سكوت الزوجة أو وليّها عن النقص مع وجوده واعتقاد الزوج عدمه في غير العيوب الموجبة للخيار ، وأولى بذلك سكوتهما عن فقد صفة الكمال مع اعتقاد الزوج وجودها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امرأة على أ نّها بكر بأحد الوجوه الثلاثة المتقدّمة فوجدها ثيّباً ، لم يكن له الفسخ ، إلاّ إذا ثبت بالإقرار أو البيّنة سبق ذلك على العقد ، فكان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تزوّجها باعتقاد البكارة ، ولم يكن اشتراط ولا توصيف وإخبار وبناء على ثبوتها فبان خلافها ، ليس له الفسخ وإن ثبت زوالها قبل العقد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فسخ في الفرض المتقدّم حيث كان له الفسخ ، فإن كان قبل </w:t>
      </w:r>
      <w:bookmarkStart w:id="160" w:name="pg11938_98996"/>
    </w:p>
    <w:p>
      <w:pPr>
        <w:pStyle w:val="BookText"/>
        <w:rPr/>
      </w:pPr>
      <w:bookmarkEnd w:id="160"/>
      <w:r>
        <w:rPr>
          <w:rFonts w:ascii="Amiri" w:hAnsi="Amiri" w:eastAsia="Amiri" w:cs="Amiri"/>
          <w:color w:val="111111"/>
          <w:sz w:val="28"/>
          <w:sz w:val="28"/>
          <w:szCs w:val="28"/>
          <w:rtl w:val="true"/>
          <w:lang w:bidi="ar-SA"/>
        </w:rPr>
        <w:t xml:space="preserve">الدخول فلا مهر ، وإن كان بعده استقرّ المهر ورجع به على المدلّس ، وإن كانت هي المدلّس لم تستحقّ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تدليس استقرّ عليه المهر ولا رجوع له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اختار البقاء أو لم يكن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اعتقاد البكارة من دون اشتراط وتوصيف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أن ينقص من مهرها شيئاً ، وهو نسبة التفاوت بين مهر مثلها بكراً وثيّباً ، فإذا كان المهر المسمّى مائة وكان مهر مثلها بكراً ثمانين وثيّباً ستّين ينقص من المائة ربعها ، والأحوط في صورة العلم بتجدّد زوالها أو احتماله التصالح ؛ وإن كان التنقيص بما ذكر لا يخلو من وجه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4765588_73709187"/>
      <w:bookmarkStart w:id="162" w:name="_Toc59"/>
      <w:bookmarkEnd w:id="161"/>
      <w:r>
        <w:rPr>
          <w:rtl w:val="true"/>
        </w:rPr>
        <w:t xml:space="preserve">فصل </w:t>
      </w:r>
      <w:r>
        <w:rPr>
          <w:rtl w:val="true"/>
        </w:rPr>
        <w:t xml:space="preserve">: </w:t>
      </w:r>
      <w:r>
        <w:rPr>
          <w:rtl w:val="true"/>
        </w:rPr>
        <w:t>في المهر</w:t>
      </w:r>
      <w:bookmarkEnd w:id="162"/>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يملكه المسلم يصحّ جعله مهراً ؛ عيناً كان أو ديناً أو منفعة لعين مملوكة ؛ من دار أو عقار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جعله من منفعة الحرّ كتعليم صنعة ونحوه من كلّ عمل محلّل ، بل الظاهر صحّة جعله حقّاً مالياً قابلاً للنقل والانتقال كحقّ التحجير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يتقدّر بقدر ، بل ما تراضى عليه الزوجان كثيراً كان أو قليلاً ؛ ما لم يخرج بسبب القلّة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في جانب الكثرة أن لا يزيد على مهر السنّة ، وهو خمسمائة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المهر ما لا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وبطل المهر ، فلم تملك شيئاً بالعقد ، وإنّما تستحقّ مهر المثل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فيما إذا كان الزوج غير مسلم تفصيل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تعيين المهر بما يخرج عن الإبهام ، فلو أمهرها أحد </w:t>
      </w:r>
    </w:p>
    <w:p>
      <w:pPr>
        <w:pStyle w:val="BookText"/>
        <w:rPr/>
      </w:pPr>
      <w:r>
        <w:rPr>
          <w:rFonts w:ascii="Amiri" w:hAnsi="Amiri" w:eastAsia="Amiri" w:cs="Amiri"/>
          <w:color w:val="111111"/>
          <w:sz w:val="28"/>
          <w:sz w:val="28"/>
          <w:szCs w:val="28"/>
          <w:rtl w:val="true"/>
          <w:lang w:bidi="ar-SA"/>
        </w:rPr>
        <w:t xml:space="preserve">هذين أو خياطة أحد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المهر دون العقد ، وكان لها مع الدخول</w:t>
      </w:r>
    </w:p>
    <w:p>
      <w:pPr>
        <w:pStyle w:val="BookText"/>
        <w:rPr/>
      </w:pPr>
      <w:r>
        <w:rPr>
          <w:rFonts w:ascii="Amiri" w:hAnsi="Amiri" w:eastAsia="Amiri" w:cs="Amiri"/>
          <w:color w:val="111111"/>
          <w:sz w:val="28"/>
          <w:sz w:val="28"/>
          <w:szCs w:val="28"/>
          <w:rtl w:val="true"/>
          <w:lang w:bidi="ar-SA"/>
        </w:rPr>
        <w:t xml:space="preserve">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يعتبر فيه التعيين الذي يعتبر في البيع ونحوه من المعاوضات ، فيكفي مشاهدة الحاضر وإن جهل كيله أو وزنه أو عدّه أو ذرعه ، كصبرة من الطعام ، وقطعة من الذهب ، وطاقة مشاهدة من الثوب ، وصبرة حاضرة من الجوز ، وأمثال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المهر ليس شرطاً في صحّة العقد الدائم ، فلو عقد عليها ولم يذكر لها مهراً أصلاً صحّ العقد ، بل لو صرّح بعدم المهر صحّ ، ويقال لذلك ؛ أي لإيقاع العقد بلا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البضع ، وللمرأة التي لم يذكر في عقدها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البضع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العقد بلا مهر لم تستحقّ المرأة قبل الدخول شيئاً إلاّ إذا طلّقها ، فتستحقّ عليه أن يعطيها شيئاً بحسب حاله من الغنى والفقر واليَسار والإعسار من دينار أو درهم أو ثوب أو دابّة أو غيرها ، ويقال لذلك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انفسخ العقد قبل الدخول بأمر غير الطلاق لم تستحقّ شيئاً ، وكذا لو مات أحدهما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دخل بها استحقّت عليه بسببه مهر 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مهر المثل هنا التصالح فيما زاد عن مهر السنّة ، وفي غير المورد ممّا نحكم بمهر المثل ملاحظة حال المرأة وصفاتها ؛ من السنّ والبكارة والنجابة والعفّة والعقل والأدب والشرف والجمال والكمال وأضدادها ، بل يلاحظ كلّ ما له دخل في العرف والعادة في ارتفاع المهر ونقصانه ، فتلاحظ أقاربها وعشيرتها وبلدها وغير ذلك أيضاً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أمهر ما لا يملكه أحد كالحرّ ، أو ما لا يملكه المسلم كالخمر </w:t>
      </w:r>
    </w:p>
    <w:p>
      <w:pPr>
        <w:pStyle w:val="BookText"/>
        <w:rPr/>
      </w:pPr>
      <w:r>
        <w:rPr>
          <w:rFonts w:ascii="Amiri" w:hAnsi="Amiri" w:eastAsia="Amiri" w:cs="Amiri"/>
          <w:color w:val="111111"/>
          <w:sz w:val="28"/>
          <w:sz w:val="28"/>
          <w:szCs w:val="28"/>
          <w:rtl w:val="true"/>
          <w:lang w:bidi="ar-SA"/>
        </w:rPr>
        <w:t xml:space="preserve">والخنزير ، صحّ العقد وبطل المهر ، واستحقّت عليه مهر المثل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جعل المهر شيئاً باعتقاد كونه خلاًّ فبان خمراً ، أو جعل مال الغير باعتقاد كونه ماله فبان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شرّك أباها في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سمّى لها مهراً ولأبيها شيئاً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ما سمّى لها مهراً لها ، وسقط ما سمّى لأبيها ، فلا يستحقّ الأب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تعارف في بعض البلاد من أ نّه يأخذ بعض أقارب البنت كأبيها واُمّها من الزوج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في لسان بعض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لسان بعض آخر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بعنوان المهر وجزء منه ، بل هو شيء يؤخذ زائداً على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إعطاؤه وأخذه بعنوان الجعالة لعمل مباح ، فلا إشكال في جوازه وحلّيته ، بل وفي استحقاق العامل له وعدم سلطنة الزوج على استرجاعه بعد إعطائه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بعنوان الجعالة فإن كان إعطاء الزوج للقريب بطيب نفس منه ؛ وإن كان لأجل جلب خاطره وتحبيبه وإرضائه ؛ حيث إنّ رضاه في نفسه مقصود أو من جهة أنّ رضا البنت منوط برضاه ، فبملاحظة هذه الجهات يطيب خاطر الزوج ببذل المال ، فالظاهر جواز أخذه ، لكن يجوز للزوج استرجاعه ما دام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الرضا من الزوج ، وإنّما أعطاه من جهة استخلاص البنت ؛ حيث إنّ القريب مانع عن تمشية الأمر ، مع رضاها بالتزويج بما بذل لها من المهر ، فيحرم أخذه وأكله ، ويجوز للزوج الرجوع فيه وإن كان تالفاً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العقد بلا مهر جاز أن يتراضيا بعده على شيء ؛ سواء كان بقدر مهر المثل أو أقلّ منه أو أكثر ، ويتعيّن ذلك مهراً ، وكان كالمذكور في العقد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يجعل المهر كلّه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ومؤجّلاً ، وأن يجعل بعضه حالاًّ وبعضه مؤجّلاً ، وللزوجة مطالبة الحالّ في كلّ حال بشرط مقدرة الزوج واليسار ، بل لها أن تمتنع من التمكين وتسليم نفسها حتّى تقبض مهرها الحالّ ؛ سواء كان الزوج موسراً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لها الامتناع فيما لو كان كلّه أو بعضه مؤجّلاً وقد أخذت بعضه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يذكر المهر في العقد في الجملة ، ويفوّض تقديره وتعيينه إلى أحد الزوجين ؛ بأن تقول الزوجة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على ما تحكم أو أحكم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الحاكم الزوج جاز أن يحكم بما شاء ولم يتقدّر في الكثرة والقلّة ما دام متموّلاً ، وإن كان الزوجة كان لها الحكم في طرف القلّة بما شاءت ما دام متموّلاً ، وأمّا في طرف الكثرة فلا يمضي حكمها فيما زاد على مهر السنّة ، وهو خمسمائة 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قبل الدخول سقط نصف المهر المسمّى وبقي نصفه ، فإن كان ديناً عليه ولم يكن قد دفعه برئت ذمّته من النصف ، وإن كان عيناً صارت مشتركة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دفعه إليها استعاد نصفه إن كان باقياً ، وإن كان تالفاً استعاد نصف مثله إن كان مثلياً ، ونصف قيمته 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التلف نقله إلى الغير بناقل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النقل الجائز فالأحوط الرجوع ودفع نصف العين إن طالبها الزوج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أحد الزوجين قبل الدخول فالأقوى تنصيف المهر كالطلاق ، خصوصاً في موت المرأة ، والأحوط الأولى التصالح ، خصوصاً في موت الرجل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 المرأة الصداق بنفس العقد وتستقرّ ملكية تمامه بالدخول ، فإن طلّقها قبله عاد إليه النصف وبقي لها النصف ، فلها التصرّف فيه بعد العقد بأنواعه ، وبعد ما طلّقها قبل الدخول كان له نصف ما وقع عليه العقد ، ولا يستحقّ من النماء السابق المنفصل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أبرأته من الصداق الذي كان عليه ، ثمّ طلّقها قبل الدخول ، رجع بنصفه عليها ، وكذا لو كان الصداق عيناً فوهبته إيّاها ، رجع بنصف مثلها إليها أو قيمة نصفها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الذي يستقرّ به تمام المهر هو مطلق الوط‌ء ولو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اختلف الزوجان بعد ما طلّقها ، فادّعت وقوع المواقعة وأنكرها ، فالقول قوله بيمينه ، وله أن يدفع اليمين عن نفسه بإقامة البيّنة على العدم إن أمكن ، كما إذا ادّعت المواقعة قبلاً وكانت بكراً وعنده بيّنة على بقاء بكارتها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أصل المهر فادّعت الزوجة وأنكر الزوج ، فإن كان قبل الدخول فالقول قوله بيمينه ، وإن كان بعده كلّفت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سماع الدعوى منها ما لم تفسّر ، ولا يسمع منها مجرّد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عليه المهر ، ما لم تبيّن المقدار ، فإن فسّرت وعيّنت بما لا يزيد على مهر المثل حكم لها عليه بما تدّعيه ، ولا يسمع منه إنكار أصل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ادّعى سقوطه إمّا بالأداء أو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الإبراء يسمع منه ، فإن أقام البيّنة عليه ثبت مدّعاه ، وإلاّ فله عليها اليمين ، فإن حلفت على نفي الأداء أو الإبراء ثبتت دعواها ، وإن ردّته على الزوج فحلف سقط دعواها ، وإن نكل تثبت ، وإن نكلت ردّه الحاكم على الزوج ، فإن حلف تسقط دعواها ، وإن نكل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ما تدّعيه بمقدار مهر المثل أو أقلّ ، </w:t>
      </w:r>
    </w:p>
    <w:p>
      <w:pPr>
        <w:pStyle w:val="BookText"/>
        <w:rPr/>
      </w:pPr>
      <w:r>
        <w:rPr>
          <w:rFonts w:ascii="Amiri" w:hAnsi="Amiri" w:eastAsia="Amiri" w:cs="Amiri"/>
          <w:color w:val="111111"/>
          <w:sz w:val="28"/>
          <w:sz w:val="28"/>
          <w:szCs w:val="28"/>
          <w:rtl w:val="true"/>
          <w:lang w:bidi="ar-SA"/>
        </w:rPr>
        <w:t xml:space="preserve">وإن كان أكثر كان عليها الإثبات ، وإلاّ فلها على الزوج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توافقا على أصل المهر واختلفا في مقداره ، كان القول قول الزوج بيمينه ، إلاّ إذا أثبتت الزوجة بالموازين الشرعية ، وكذا إذا ادّعت كون عين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 لها وأنكر الزوج ، فإنّ القول قوله بيمينه ، وعليها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التعجيل والتأجيل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مؤجّل ، ولم يكن بيّنة كان القول قولها بيمينها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اختلفا في زيادة الأجل ، كما إذا ادّعت أ نّه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سنتان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توافقا على المهر ، وادّعى تسليمه ولا بيّنة ، فالقول قولها بيمينها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إليها قدر مهرها ثمّ اختلفا بعد ذلك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دفعته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دفعته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التداعي ، وتحتاج المسألة إلى زيادة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ولده الصغير ، فإن كان للولد مال فالمهر على الولد ، وإن لم يكن له مال فالمهر على عهدة الوالد ، فلو مات الوالد اُخرج المهر من أصل تركته ؛ سواء بلغ الولد وأيسر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تبرّأ من ضمان العهدة في ضمن العقد برئ منه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الوالد المهر الذي كان عليه من جهة إعسار الولد ، ثمّ بلغ الصبيّ فطلّق قبل الدخول استعاد الولد نصف المهر ، وكان له دون الوالد </w:t>
      </w:r>
      <w:r>
        <w:rPr>
          <w:rFonts w:eastAsia="Amiri" w:cs="Amiri" w:ascii="Amiri" w:hAnsi="Amiri"/>
          <w:color w:val="111111"/>
          <w:sz w:val="28"/>
          <w:szCs w:val="28"/>
          <w:rtl w:val="true"/>
          <w:lang w:bidi="ar-SA"/>
        </w:rPr>
        <w:t xml:space="preserve">. </w:t>
      </w:r>
      <w:bookmarkStart w:id="163" w:name="pg11938_99002"/>
    </w:p>
    <w:p>
      <w:pPr>
        <w:pStyle w:val="Heading3"/>
        <w:numPr>
          <w:ilvl w:val="2"/>
          <w:numId w:val="1"/>
        </w:numPr>
        <w:rPr/>
      </w:pPr>
      <w:bookmarkStart w:id="164" w:name="__RefHeading___Toc14765590_73709187"/>
      <w:bookmarkStart w:id="165" w:name="_Toc60"/>
      <w:bookmarkEnd w:id="163"/>
      <w:bookmarkEnd w:id="164"/>
      <w:r>
        <w:rPr>
          <w:rtl w:val="true"/>
        </w:rPr>
        <w:t xml:space="preserve">خاتمة </w:t>
      </w:r>
      <w:r>
        <w:rPr>
          <w:rtl w:val="true"/>
        </w:rPr>
        <w:t xml:space="preserve">: </w:t>
      </w:r>
      <w:r>
        <w:rPr>
          <w:rtl w:val="true"/>
        </w:rPr>
        <w:t>في الشروط المذكورة في عقد النكاح</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في ضمن عقد النكاح كلّ شرط سائغ ، ويجب على المشروط عليه الوفاء به كما في سائر العقود ، لكن تخلّفه أو تعذّره لا يوجب الخيار في عقد النكاح بخلاف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الشرط الالتزام بوجود صفة في أحد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الزوجة باكرة أو كون الزوج مؤمناً غير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خلافه ، أوجب الخيار كما مرّت الإشارة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شرط في عقد النكاح ما يخالف المشروع ، مثل أن لا يمنعها من الخروج من المنزل متى شاءت ، وإلى أين شاءت ، أو لا يعطي حقّ ضرّتها من المضاجعة ونحوها ، وكذا لو شرط أن لا يتزوّج عليها ، أو لا يتسرّى ، بطل الشرط وصحّ العقد والمهر وإن قلنا بأنّ الشرط الفاسد يفسد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أن لا يفتضّها لزم الشرط ، ولو أذنت بعد ذلك جاز من غير فرق بين النكاح الدائم والمنقطع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أن لا يخرجها من بلدها ، أو أن يسكنها في بلد معلوم أو منزل مخصوص ، يلزم الشرط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4765592_73709187"/>
      <w:bookmarkStart w:id="167" w:name="_Toc61"/>
      <w:bookmarkEnd w:id="166"/>
      <w:r>
        <w:rPr>
          <w:rtl w:val="true"/>
        </w:rPr>
        <w:t xml:space="preserve">فصل </w:t>
      </w:r>
      <w:r>
        <w:rPr>
          <w:rtl w:val="true"/>
        </w:rPr>
        <w:t xml:space="preserve">: </w:t>
      </w:r>
      <w:r>
        <w:rPr>
          <w:rtl w:val="true"/>
        </w:rPr>
        <w:t>في القسم والنشوز والشقاق</w:t>
      </w:r>
      <w:bookmarkEnd w:id="167"/>
    </w:p>
    <w:p>
      <w:pPr>
        <w:pStyle w:val="Heading4"/>
        <w:numPr>
          <w:ilvl w:val="3"/>
          <w:numId w:val="1"/>
        </w:numPr>
        <w:rPr/>
      </w:pPr>
      <w:bookmarkStart w:id="168" w:name="__RefHeading___Toc14765594_73709187"/>
      <w:bookmarkStart w:id="169" w:name="_Toc62"/>
      <w:bookmarkEnd w:id="168"/>
      <w:r>
        <w:rPr>
          <w:rtl w:val="true"/>
        </w:rPr>
        <w:t>اشارة</w:t>
      </w:r>
      <w:bookmarkEnd w:id="16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واحد من الزوجين حقّ على صاحبه يجب عليه القيام به وإن كان حقّ الزوج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حقّه عليها أن تطيعه ولا تعصيه ولا تخرج من بيتها إلاّ بإذنه </w:t>
      </w:r>
    </w:p>
    <w:p>
      <w:pPr>
        <w:pStyle w:val="BookText"/>
        <w:rPr/>
      </w:pPr>
      <w:r>
        <w:rPr>
          <w:rFonts w:ascii="Amiri" w:hAnsi="Amiri" w:eastAsia="Amiri" w:cs="Amiri"/>
          <w:color w:val="111111"/>
          <w:sz w:val="28"/>
          <w:sz w:val="28"/>
          <w:szCs w:val="28"/>
          <w:rtl w:val="true"/>
          <w:lang w:bidi="ar-SA"/>
        </w:rPr>
        <w:t xml:space="preserve">ولو إلى أهلها حتّى لعيادة والدها أو في عزائه ، بل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لها أمر مع زوجها في صدقة ولا هبة ولا نذر في مالها إلاّ بإذنه ، إلاّ في حجّ أو زكاة أو برّ والديها أو صلة قرابتها ، وتفصيل ذلك كلّه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حقّها عليه فهو أن يُشبعها ويكسوها ، وأن يغفر لها إذا جهلت ، ولا يقبّح لها وجهاً ، كما ورد في الأخبار ، والتفصيل موكول إلى محلّه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زوجة واحدة ، ليس لها عليه حقّ المبيت عندها والمضاجعة معها في كلّ ليلة ، بل ولا في كلّ أربع ليالٍ ليلة على الأقوى ، بل القدر اللازم أن لا يهجرها ولا يذرها كالمعلّقة ؛ لا هي ذات بعل ولا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لها عليه حقّ المواقعة في كلّ أربعة أشهر مرّة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عنده أكثر من واحدة فإن بات عند إحداهنّ يجب عليه أن يبيت عند غيرها أيضاً ، فإن كنّ أربعاً وبات عند إحداهنّ طاف على غيرها لكلّ منهنّ ليلة ، ولا يفضّل بعضهنّ على بعض ، وإن لم تكن أربعاً يجوز له تفضيل بعضهنّ ، فإن تك عنده مرأتان يجوز له أن يأتي إحداهما ثلاث ليال والاُخرى ليلة ، وإن تك ثلاثاً فله أن يأتي إحداهنّ ليلتين والليلتان الاُخريان للاُخريين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كانت عنده زوجة واحدة كانت لها في كلّ أربع ليال ليلة وله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عنده زوجات متعدّدة يجب عليه القسم بينهنّ في كلّ أربع ليال ، فإن كانت عنده أربع كانت لكلّ منهنّ ليلة ، فإذا تمّ الدور يجب عليه الابتداء بإحداهنّ وإتمام الدور وهكذا ، فليس له ليلة ، بل جميع لياليه لزوجاته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له زوجتان فلهما ليلتان في كلّ أربع وليلتان له ، وإن كانت ثلاث فلهنّ ثلاث والفاضل له ، والعمل به أحوط ، </w:t>
      </w:r>
    </w:p>
    <w:p>
      <w:pPr>
        <w:pStyle w:val="BookText"/>
        <w:rPr/>
      </w:pPr>
      <w:r>
        <w:rPr>
          <w:rFonts w:ascii="Amiri" w:hAnsi="Amiri" w:eastAsia="Amiri" w:cs="Amiri"/>
          <w:color w:val="111111"/>
          <w:sz w:val="28"/>
          <w:sz w:val="28"/>
          <w:szCs w:val="28"/>
          <w:rtl w:val="true"/>
          <w:lang w:bidi="ar-SA"/>
        </w:rPr>
        <w:t xml:space="preserve">خصوصاً في أكثر من واحدة ، والأقوى ما تقدّم ، خصوصاً في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وجوب المبيت والمضاجعة فيما قلنا به بالدائمة ، فليس للمتمتّع بها هذا الحقّ ؛ واحدة كانت أو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ليلة كان للمرأة حقّ المبيت ، يجوز لها أن ترفع اليد عنه وتهبه للزوج ليصرف ليله فيما يشاء ، وأن تهبه للضرّة فيصير الحقّ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البكر أوّل عرسها بسبع ليال والثيّب بثلاث ، يجوز تفضيلهما بذلك على غيرهما ، ولا يجب عليه أن يقضي تلك الليالي لنسائه القديمة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قسمة للصغيرة ، ولا للمجنونة المطبقة ، ولا لذات الأدوار حين دور جنونها ، ولا للناشزة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القسمة وحقّ المضاجعة بالسفر ، وليس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شرع في القسمة بين نسائه كان له الابتداء بأيّ منهنّ ، وبعد ذلك بأيّ من البقيّة وهكذا ؛ وإن كان الأحوط الأولى التعيين بالقرعة ، سيّما ما عدا الاُولى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التسوية بين الزوجات في الإنفاق والالتفات وإطلاق الوجه والمواقعة ، وأن يكون في صبيحة كلّ ليلة عند صاحبتها ، وأن يأذن لها في حضور موت أبيها واُمّها ؛ وإن كان له منعها عنه وعن عيادتهما ، فضلاً عن عيادة غيرهما ، وعن الخروج من منزله إلاّ لحقّ واجب </w:t>
      </w:r>
      <w:r>
        <w:rPr>
          <w:rFonts w:eastAsia="Amiri" w:cs="Amiri" w:ascii="Amiri" w:hAnsi="Amiri"/>
          <w:color w:val="111111"/>
          <w:sz w:val="28"/>
          <w:szCs w:val="28"/>
          <w:rtl w:val="true"/>
          <w:lang w:bidi="ar-SA"/>
        </w:rPr>
        <w:t xml:space="preserve">. </w:t>
      </w:r>
      <w:bookmarkStart w:id="170" w:name="pg11938_99005"/>
    </w:p>
    <w:p>
      <w:pPr>
        <w:pStyle w:val="Heading4"/>
        <w:numPr>
          <w:ilvl w:val="3"/>
          <w:numId w:val="1"/>
        </w:numPr>
        <w:rPr/>
      </w:pPr>
      <w:bookmarkStart w:id="171" w:name="__RefHeading___Toc14765596_73709187"/>
      <w:bookmarkStart w:id="172" w:name="_Toc63"/>
      <w:bookmarkEnd w:id="170"/>
      <w:bookmarkEnd w:id="171"/>
      <w:r>
        <w:rPr>
          <w:rtl w:val="true"/>
        </w:rPr>
        <w:t xml:space="preserve">القول </w:t>
      </w:r>
      <w:r>
        <w:rPr>
          <w:rtl w:val="true"/>
        </w:rPr>
        <w:t xml:space="preserve">: </w:t>
      </w:r>
      <w:r>
        <w:rPr>
          <w:rtl w:val="true"/>
        </w:rPr>
        <w:t>في النشوز</w:t>
      </w:r>
      <w:bookmarkEnd w:id="172"/>
    </w:p>
    <w:p>
      <w:pPr>
        <w:pStyle w:val="BookText"/>
        <w:rPr/>
      </w:pPr>
      <w:r>
        <w:rPr>
          <w:rFonts w:ascii="Amiri" w:hAnsi="Amiri" w:eastAsia="Amiri" w:cs="Amiri"/>
          <w:color w:val="111111"/>
          <w:sz w:val="28"/>
          <w:sz w:val="28"/>
          <w:szCs w:val="28"/>
          <w:rtl w:val="true"/>
          <w:lang w:bidi="ar-SA"/>
        </w:rPr>
        <w:t xml:space="preserve">وهو في الزوجة خروجها عن طاعة الزوج الواجبة عليها ؛ من عدم تمكين نفسها ، وعدم إزالة المنفّرات المضادّة للتمتّع والالتذاذ بها ، بل وترك التنظيف والتزيين مع اقتضاء الزوج لها ، وكذا خروجها من بيته من دون إذنه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النشوز بترك طاعته فيما ليست بواجبة عليها ، فلو امتنعت من خدمات البيت وحوائجه التي لا تتعلّق بالاستمتاع من الكنس أو الخياطة أو الطبخ أو غير ذلك ؛ حتّى سقي الماء وتمهيد الفراش لم يتحقّق النشوز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ظهرت منها أمارات النشوز والطغيان ؛ بسبب تغيير عادتها معه في القول أو الفعل ؛ بأن تجيبه بكلام خشن بعد ما كان بكلام ليّن ، أو أن تظهر عبوساً وتقطّباً في وجهه وتثاقلاً ودمدمة بعد أن كانت على خلاف ذلك وغير ذلك يعظها ، فإن لم تسمع يتحقّق النشوز بخروجها عن طاعته فيما يرجع إلى الاستمتاع ، فحينئذٍ جاز له هجرها في المضجع ؛ إمّا بأن يحوّل إليها ظهره في الفراش ، أو يعتزل عن فراشها ، فإذا هجرها ولم ترجع وأصرّت عليه جاز له ضربها ، ويقتصر على ما يؤمّل معه رجوعها ، فلا يجوز الزيادة عليه مع حصول الغرض به ، وإلاّ تدرّج إلى الأقوى فالأقوى ما لم يكن مدمياً ولا شديداً مؤثّراً في اسوداد بدنها أو احمراره ، واللازم أن يكون ذلك بقصد الإصلاح لا التشفّي والانتقام ، ولو حصل بالضرب جناية وجب الغرم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يكون النشوز من قبل الزوجة يكون من طرف الزوج </w:t>
      </w:r>
    </w:p>
    <w:p>
      <w:pPr>
        <w:pStyle w:val="BookText"/>
        <w:rPr/>
      </w:pPr>
      <w:r>
        <w:rPr>
          <w:rFonts w:ascii="Amiri" w:hAnsi="Amiri" w:eastAsia="Amiri" w:cs="Amiri"/>
          <w:color w:val="111111"/>
          <w:sz w:val="28"/>
          <w:sz w:val="28"/>
          <w:szCs w:val="28"/>
          <w:rtl w:val="true"/>
          <w:lang w:bidi="ar-SA"/>
        </w:rPr>
        <w:t xml:space="preserve">أيضاً بتعدّيه عليها ، وعدم القيام بحقوقها الواجبة ، فإذا ظهر منه النشوز بمنع حقوقها من قسم ونفقة ونحوهما ، فلها المطالبة بها ووعظها إيّاه ، فإن لم يؤثّر رفعت أمرها إلى الحاكم فيلزمه بها ، وليس لها هجره ولا ضربه ، وإذا اطّلع الحاكم على نشوزه وتعدّيه ، نهاه عن فعل ما يحرم عليه ، وأمره بفعل ما يجب ، فإن نفع وإلاّ عزّره بما يراه ، وله أيضاً الإنفاق من ماله مع امتناعه من ذلك ولو ببيع عقاره إذا توقّف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الزوج بعض حقوقها الغير الواجبة ، أو همّ بطلاقها لكراهته لها لكبر سنّها أو غيره ، أو همّ بالتزويج عليها ، فبذلت له مالاً ، أو بعض حقوقها الواجبة من قسم أو نفقة استمالة له ، صحّ وحلّ له ذلك ، وأمّا لو ترك بعض حقوقها الواجبة ، أو آذاها بالضرب أو الشتم وغير ذلك ، فبذلت مالاً أو تركت بعض حقوقها ليقوم بما ترك من حقّها ، أو ليمسك عن أذيّتها ، أو ليخلعها فتخلّص من يده ، حرم عليه ما بذلت وإن لم يكن من قصده إلجاؤها بالبذل على الأقوى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النشوز من الزوجين بحيث خيف الشقاق والفراق بينهما ، وانجرّ أمرهما إلى الحاكم ، بعث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من جانبه ، وحكماً من جانبها ؛ للإصلاح ورفع الشقاق بما رأياه من الصلاح من الجمع أو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عليهما البحث والاجتهاد في حالهما وفيما هو السبب والعلّة لحصول ذلك بينهما ، ثمّ يسعيان في أمرهما ، فكلّما استقرّ عليه رأيهما وحكما به نفذ على الزوجين ، ويلزم عليهما الرضا به بشرط كونه سائغاً ، كما لو شرطا على الزوج أن يسكن الزوجة في البلد الفلاني ، أو في مسكن مخصوص ، أو عند أبويها ، أو لا يسكن </w:t>
      </w:r>
      <w:bookmarkStart w:id="173" w:name="pg11938_99007"/>
    </w:p>
    <w:p>
      <w:pPr>
        <w:pStyle w:val="BookText"/>
        <w:rPr/>
      </w:pPr>
      <w:bookmarkEnd w:id="173"/>
      <w:r>
        <w:rPr>
          <w:rFonts w:ascii="Amiri" w:hAnsi="Amiri" w:eastAsia="Amiri" w:cs="Amiri"/>
          <w:color w:val="111111"/>
          <w:sz w:val="28"/>
          <w:sz w:val="28"/>
          <w:szCs w:val="28"/>
          <w:rtl w:val="true"/>
          <w:lang w:bidi="ar-SA"/>
        </w:rPr>
        <w:t xml:space="preserve">معها اُمّه أو اُخته ولو في بيت منفرد ، أو لا يسكن معها ضرّتها في دار واحدة ، ونحو ذلك ، أو شرطا عليها أن تؤجّله بالمهر الحالّ إلى أجل ، أو تردّ عليه ما قبضته قرضاً ونحو ذلك ، بخلاف ما إذا كان غير سائغ ، كما إذا شرطا عليه ترك بعض حقوق الضرّة ؛ من قسم أو نفقة ، أو رخصة المرأة في خروجها عن بيته حيث شاءت وأين شاءت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الحكمان على التفريق ليس لهما ذلك إلاّ إذا شرطا عليهما حين بعثهما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نّهما إن شاءا جمعا وإن شاءا فرّقا ، وحيث إنّ التفريق لا يكون إلاّ بالطلاق ، فلا بدّ من وقوعه عند اجتماع شرائطه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بل الأحوط أن يكون الحكمان من أهل الطرفين ؛ بأن يكون حكم من أهله ، وحكم من أهلها ، فإن لم يكن لهما أهل ، أو لم يكن أهلهما أهلاً لهذا الأمر ، تعيّن من غيرهم ، ولا يعتبر أن يكون من جانب كلّ منهما حكم واحد ، بل لو اقتضت المصلحة بعث أزيد 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للحكمين إخلاص النيّة وقصد الإصلاح ، فمن حسنت نيّته فيما تحرّاه أصلح اللّه مسعاه ، كما يرشد إلى ذلك قوله جلّ شأنه في هذا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p>
    <w:p>
      <w:pPr>
        <w:pStyle w:val="Heading3"/>
        <w:numPr>
          <w:ilvl w:val="2"/>
          <w:numId w:val="1"/>
        </w:numPr>
        <w:rPr/>
      </w:pPr>
      <w:bookmarkStart w:id="174" w:name="__RefHeading___Toc14765598_73709187"/>
      <w:bookmarkStart w:id="175" w:name="_Toc64"/>
      <w:bookmarkEnd w:id="174"/>
      <w:r>
        <w:rPr>
          <w:rtl w:val="true"/>
        </w:rPr>
        <w:t xml:space="preserve">فصل </w:t>
      </w:r>
      <w:r>
        <w:rPr>
          <w:rtl w:val="true"/>
        </w:rPr>
        <w:t xml:space="preserve">: </w:t>
      </w:r>
      <w:r>
        <w:rPr>
          <w:rtl w:val="true"/>
        </w:rPr>
        <w:t>في أحكام الأولاد والولادة</w:t>
      </w:r>
      <w:bookmarkEnd w:id="175"/>
    </w:p>
    <w:p>
      <w:pPr>
        <w:pStyle w:val="Heading4"/>
        <w:numPr>
          <w:ilvl w:val="3"/>
          <w:numId w:val="1"/>
        </w:numPr>
        <w:rPr/>
      </w:pPr>
      <w:bookmarkStart w:id="176" w:name="__RefHeading___Toc14765600_73709187"/>
      <w:bookmarkStart w:id="177" w:name="_Toc65"/>
      <w:bookmarkEnd w:id="176"/>
      <w:r>
        <w:rPr>
          <w:rtl w:val="true"/>
        </w:rPr>
        <w:t>اشارة</w:t>
      </w:r>
      <w:bookmarkEnd w:id="1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يلحق ما ولدته المرأة بزوجها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مع الإنزال ، أو الإنزال في الفرج وحواليه ، أو دخول منيّه فيه بأيّ نحو كان ، وفي الدخول بلا إنزال إشكال ، ومضيّ ستّة أشهر أو أكثر من حين الوط‌ء إلى زمن الولادة ، وأن </w:t>
      </w:r>
    </w:p>
    <w:p>
      <w:pPr>
        <w:pStyle w:val="BookText"/>
        <w:rPr/>
      </w:pPr>
      <w:r>
        <w:rPr>
          <w:rFonts w:ascii="Amiri" w:hAnsi="Amiri" w:eastAsia="Amiri" w:cs="Amiri"/>
          <w:color w:val="111111"/>
          <w:sz w:val="28"/>
          <w:sz w:val="28"/>
          <w:szCs w:val="28"/>
          <w:rtl w:val="true"/>
          <w:lang w:bidi="ar-SA"/>
        </w:rPr>
        <w:t xml:space="preserve">لا تتجاوز عن أقصى مدّة الحمل ، وفي كونه تسعة أشهر إشكال ، بل الأرجح بالنظر أن يكون الأقصى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يدخل بها أصلاً ، ولم ينزل في فرجها ، أو حواليه بحيث يحتمل الجذب ، ولم يدخل المنيّ فيه بنحو من الأنحاء ، لم يلحق به قطعاً ، بل يجب نفيه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دخل بها وأنزل ، وجاءت بولد حيّ كامل لأقلّ من ستّة أشهر من حين الدخول ونحوه ، أو جاءت به وقد مضى من حين وطئه ونحوه أزيد من أقصى الحمل ، كما إذا اعتزلها أو غاب عنها أزيد منه وولدت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تحقّقت الشروط المتقدّمة لحق الولد به ، ولا يجوز له نفيه وإن وطئها واطئ فجوراً ، فضلاً عمّا لو اتّهمها به ، ولا ينتفي عنه لو نفاه إن كان العقد دائماً إلاّ باللعان ، بخلاف ما إذا كان العقد منقطعاً ، وجاءت بولد أمكن إلحاقه به ، فإنّه وإن لم يجز له نفيه ، لكن لو نفاه ينتفي منه ظاهراً من غير لعان ، لكن عليه اليمين مع دعواها أو دعوى الولد 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نفي الولد لأجل العزل ، فلو نفاه لم ينتف إلاّ باللعان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الموطوءة بشبهة ، كما إذا وطئ أجنبيّة بظنّ أ نّها زوجته ، يلحق ولدها بالواطئ بشرط أن تكون ولادته لستّة أشهر من حين الوط‌ء أو أكثر ، وأن لا يتجاوز عن أقصى الحمل ، وبشرط أن لا تكون تحت زوج مع إمكان التولّد منه بشروطه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الدخول الموجب لإلحاق الولد وعدمه ، فادّعته المرأة ليلحق الولد به وأنكره ، أو اختلفا في ولادته ، فنفاها الزوج وادّعى أ نّها </w:t>
      </w:r>
    </w:p>
    <w:p>
      <w:pPr>
        <w:pStyle w:val="BookText"/>
        <w:rPr/>
      </w:pPr>
      <w:r>
        <w:rPr>
          <w:rFonts w:ascii="Amiri" w:hAnsi="Amiri" w:eastAsia="Amiri" w:cs="Amiri"/>
          <w:color w:val="111111"/>
          <w:sz w:val="28"/>
          <w:sz w:val="28"/>
          <w:szCs w:val="28"/>
          <w:rtl w:val="true"/>
          <w:lang w:bidi="ar-SA"/>
        </w:rPr>
        <w:t xml:space="preserve">أتت به من خارج ، فالقول قوله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اتّفقا في الدخول والولادة واختلفا في المدّة ، فادّعى ولادتها لدون ستّة أشهر أو لأزيد من أقصى الحمل ، وادّعت خلافه فالقول قولها بيمينها ، ويلحق الولد به ، ولا ينتفي عنه إلاّ باللعان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زوجته المدخول بها ، فاعتدّت وتزوّجت ، ثمّ أتت بولد ، فإن لم يمكن لحوقه بالثاني وأمكن لحوقه بالأوّل ، كما إذا ولدته لدون ستّة أشهر من وط‌ء الثاني ، ولتمامها من غير تجاوز عن أقصى الحمل من وط‌ء الأوّل ، فهو للأوّل ، وتبيّن بطلان نكاح الثاني ؛ لتبيّن وقوعه في العدّة ، وحرمت عليه مؤبّداً لوطئه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انعكس الأمر ؛ بأن أمكن لحوقه بالثاني دون الأوّل لحق بالثاني ؛ بأن ولدته لأزيد من أكثر الحمل من وط‌ء الأوّل ، ولأقلّ الحمل إلى الأقصى من وط‌ء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لحوقه بأحدهما ؛ بأن ولدته لأزيد من أقصى الحمل من وط‌ء الأوّل ، ولدون ستّة أشهر من وط‌ء الثاني ، انتفى منهما ، وإن أمكن إلحاقه بهما فهو للثاني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ثمّ بعد ذلك وطئت بشبهة ثمّ أتت بولد ، فهو كالتزويج بعد العدّة ، فيجيء فيه الصور الأربعة المتقدّمة حتّى الصورة الأخيرة ، وهي ما إذا أمكن اللحوق بكلّ منهما ، فإنّه يلحق بالأخير هنا أيضاً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تحت زوج فوطئها شخص آخر بشبهة فأتت بولد ، فإن أمكن لحوقه بأحدهما دون الآخر يلحق به ، وإن لم يمكن اللحوق بهما انتفى عنهما ، وإن أمكن لحوقه بكلّ منهما اُقرع بينهما </w:t>
      </w:r>
      <w:r>
        <w:rPr>
          <w:rFonts w:eastAsia="Amiri" w:cs="Amiri" w:ascii="Amiri" w:hAnsi="Amiri"/>
          <w:color w:val="111111"/>
          <w:sz w:val="28"/>
          <w:szCs w:val="28"/>
          <w:rtl w:val="true"/>
          <w:lang w:bidi="ar-SA"/>
        </w:rPr>
        <w:t xml:space="preserve">. </w:t>
      </w:r>
      <w:bookmarkStart w:id="178" w:name="pg11938_99010"/>
    </w:p>
    <w:p>
      <w:pPr>
        <w:pStyle w:val="Heading4"/>
        <w:numPr>
          <w:ilvl w:val="3"/>
          <w:numId w:val="1"/>
        </w:numPr>
        <w:rPr/>
      </w:pPr>
      <w:bookmarkStart w:id="179" w:name="__RefHeading___Toc14765602_73709187"/>
      <w:bookmarkStart w:id="180" w:name="_Toc66"/>
      <w:bookmarkEnd w:id="178"/>
      <w:bookmarkEnd w:id="179"/>
      <w:r>
        <w:rPr>
          <w:rtl w:val="true"/>
        </w:rPr>
        <w:t xml:space="preserve">القول </w:t>
      </w:r>
      <w:r>
        <w:rPr>
          <w:rtl w:val="true"/>
        </w:rPr>
        <w:t xml:space="preserve">: </w:t>
      </w:r>
      <w:r>
        <w:rPr>
          <w:rtl w:val="true"/>
        </w:rPr>
        <w:t>في أحكام الولادة وما يلحق بها</w:t>
      </w:r>
      <w:bookmarkEnd w:id="180"/>
    </w:p>
    <w:p>
      <w:pPr>
        <w:pStyle w:val="BookText"/>
        <w:rPr/>
      </w:pPr>
      <w:r>
        <w:rPr>
          <w:rFonts w:ascii="Amiri" w:hAnsi="Amiri" w:eastAsia="Amiri" w:cs="Amiri"/>
          <w:color w:val="111111"/>
          <w:sz w:val="28"/>
          <w:sz w:val="28"/>
          <w:szCs w:val="28"/>
          <w:rtl w:val="true"/>
          <w:lang w:bidi="ar-SA"/>
        </w:rPr>
        <w:t xml:space="preserve">للولادة والمولود سنن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واجبة ، وبعضها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مهمّاتها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استقلال النساء في شؤون المرأة حين وضعها ، دون الرجال إذا استلزم اطّلاعهم على ما يحرم عليهم ، إلاّ مع عدم النساء ، ومسّت الضرورة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بالزوج وإن وجدت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غسل المولود عند وضعه مع الأمن من الضرر ، والأذان في اُذنه اليُمنى والإقامة في اليُسرى ، وتحنيكه بماء الفرات وتربة سيّد الشهداء علیه السلام ، وتسميته بالأسماء المستحسنة ، فإنّ ذلك من حقّ الولد على الوالد ، وأفضلها ما يتضمّن العبودية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كعبداللّه وعبدالرحيم وعبدالرحمان ونحوها ، ويليها أسماء الأنبياء والأئمّة علیهم السلام ، وأفضلها محمّد ، بل يكره ترك التسمية به إن ولد له أربعة أولاد ، ويكره أن يكنيه أبا القاسم إن كان اسمه محمّد ، ويستحبّ أن يحلق رأس الولد يوم السابع ، ويتصدّق بوزن شعره ذهباً أو فضّة ، ويكره أن يحلق من رأسه موضع ويترك موضع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الوليمة عند الولادة ، وهي إحدى الخمس التي سُنّ فيها الوليمة ، كما أنّ إحداها عند الختان ، ولا يعتبر إيقاع الاُولى يوم الولادة ، فلا بأس بتأخيرها عنه بأيّام قلائل ، والظاهر أ نّه إن ختن في اليوم السابع أو قبله فأولم في يوم الختان بقصدهما تتأدّى السنّتان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ختان الذكور ، ويستحبّ إيقاعه في اليوم السابع ، ويجوز </w:t>
      </w:r>
    </w:p>
    <w:p>
      <w:pPr>
        <w:pStyle w:val="BookText"/>
        <w:rPr/>
      </w:pPr>
      <w:r>
        <w:rPr>
          <w:rFonts w:ascii="Amiri" w:hAnsi="Amiri" w:eastAsia="Amiri" w:cs="Amiri"/>
          <w:color w:val="111111"/>
          <w:sz w:val="28"/>
          <w:sz w:val="28"/>
          <w:szCs w:val="28"/>
          <w:rtl w:val="true"/>
          <w:lang w:bidi="ar-SA"/>
        </w:rPr>
        <w:t xml:space="preserve">التأخير عنه ، وإن تأخّر إلى ما بعد البلوغ يجب عليه أن يختن نفسه ؛ حتّى أنّ الكافر إذا أسلم غير مختون يجب عليه الختان وإن طعن في السنّ ولا يجب على الوليّ أن يختن الصبيّ إلى زمان بلوغه ، فإن بلغ بلا ختان يجب على نفسه وإن كان الأحوط أن يختنه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واجب لنفسه ، وشرط لصحّة طوافه في حجّ أو عمرة واجبين أو مندوبين ، وليس شرطاً في صحّة الصلاة على الأقوى ، فضلاً عن سائر العبادات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الختان قطع الغلاف بحيث يظهر تمام الحشفة ، كما هو المتعارف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بكون الختّان كافراً حربياً أو ذمّياً ، فلا يعتبر فيه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ولد الصبيّ مختوناً سقط الختان وإن استحبّ إمرار الموسى على المحلّ لإصابة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المستحبّات الأكيدة العقيقة للذكر والاُنثى ، ويستحبّ أن يعقّ عن الذكر ذكراً وعن الاُنثى اُنثى ، وأن تكون يوم السابع ، وإن تأخّرت عنه لعذر أو لغير عذر لم تسقط ، بل لو لم يعقّ عنه حتّى بلغ عقّ عن نفسه ، بل لو لم يعقّ عن نفسه حال حياته يستحبّ أن يعقّ عنه بعد موته ، ولا بدّ أن تكون من أحد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ضأناً كان أو معزاً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 والإبل ، ولا يجزي عنها التصدّق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تجتمع فيها شروط الاُضحية ؛ من كونها سليمة من العيوب ، لا يكون سنّها أقلّ من خمس سنين كاملة في الإبل ، وأقلّ من سنتين </w:t>
      </w:r>
    </w:p>
    <w:p>
      <w:pPr>
        <w:pStyle w:val="BookText"/>
        <w:rPr/>
      </w:pPr>
      <w:r>
        <w:rPr>
          <w:rFonts w:ascii="Amiri" w:hAnsi="Amiri" w:eastAsia="Amiri" w:cs="Amiri"/>
          <w:color w:val="111111"/>
          <w:sz w:val="28"/>
          <w:sz w:val="28"/>
          <w:szCs w:val="28"/>
          <w:rtl w:val="true"/>
          <w:lang w:bidi="ar-SA"/>
        </w:rPr>
        <w:t xml:space="preserve">في البقر ، وأقلّ من سنة كاملة في المعز ، وأقلّ من سبعة شهور في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من إشكال ، كما أنّ تعيين السنين بما ذكر لا يخلو بعضها من إشكال ،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تخصّ القابلة بالرجل والورك ، والأفضل أن يخصّها بالربع ، وإن جمع بين الربع والرجل والورك ؛ بأن أعطاها الربع الذي هما فيه لا يبعد أن يكون عاملاً بالاستحبابين ، ولو لم تكن قابلة اُعطي الاُمّ تتصدّق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في العقيقة بين أن يفرّقها لحماً أو مطبوخاً ، أو تطبخ ويدعى إليها جماعة من المؤمنين ، ولا أقلّ من عشرة ، وإن زاد فهو أفضل ، ويأكلون منها ويدعون للولد ، ولا بأس بطبخها على ما هو المتعارف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طبخها بماء وملح ، وهو غير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الاُمّ إرضاع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مجّاناً ولا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الانحصار بها ، بل ومع الانحصار لو أمكن حفظ الولد بلبن ونحوه مع الأمن من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يجب عليها إرضاعه مجّاناً وإن انحصر بها ، بل لها المطالبة باُجرة الإرضاع من مال الولد إن كان له مال ، ومن أبيه إن لم يكن له مال وكان الأب موسراً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للولد مال ، ولم يكن الأب والجدّ وإن علا موسرين ، تعيّن على الاُمّ إرضاعه مجّاناً ؛ إمّا بنفسها أو باستئجار مرضعة اُخرى ، أو بغيره من طرق الحفظ إن لم يكن مضرّاً له ، وتكون الاُجرة أو النفقة عليها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أحقّ بإرضاع ولدها من غيرها إذا كانت متبرّعة ، أو تطلب ما تطلب غيرها أو أنقص ، وأمّا لو طلبت زيادة ، أو اُجرة ووجدت متبرّعة ، فللأب تسليمه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سقوط حقّ الحضانة الثابت للاُمّ </w:t>
      </w:r>
    </w:p>
    <w:p>
      <w:pPr>
        <w:pStyle w:val="BookText"/>
        <w:rPr/>
      </w:pPr>
      <w:r>
        <w:rPr>
          <w:rFonts w:ascii="Amiri" w:hAnsi="Amiri" w:eastAsia="Amiri" w:cs="Amiri"/>
          <w:color w:val="111111"/>
          <w:sz w:val="28"/>
          <w:sz w:val="28"/>
          <w:szCs w:val="28"/>
          <w:rtl w:val="true"/>
          <w:lang w:bidi="ar-SA"/>
        </w:rPr>
        <w:t xml:space="preserve">أيضاً ؛ لعدم التنافي بين سقوط حقّ الإرضاع وثبوت حقّ الحضانة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الأب وجود متبرّعة وأنكرت الاُمّ ، ولم تكن البيّنة على وجودها ، فالقول قولها بيمينها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رضاع الصبيّ بلبن اُمّه ، فإنّه أبرك من غيره ، إلاّ إذا اقتضت بعض الجهات أولوية غيرها ؛ من حيث شرافتها وطيب لبنها وخباثة الاُمّ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الرضاع حولان كاملان أربعة وعشرون شهراً ، ويجوز أن ينقص عن ذلك إلى ثلاثة شهور ؛ بأن يفطم على أحد وعشرين شهراً ، ولا يجوز أن ينقص عن ذلك مع الإمكان ومن غير 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أحقّ بحضانة الولد وتربيته وما يتعلّق بها من مصلحة حفظه مدّة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حرّة مسلمة عاقلة ؛ ذكراً كان أو اُنثى ؛ سواء أرضعته هي بنفسها أو بغيرها ، فلا يجوز للأب أن يأخذه في هذه المدّة منها وإن فطمته على الأحوط ، فإذا انقضت مدّة الرضاع فالأب أحقّ بالذكر والاُمّ بالاُنثى حتّى تبلغ سبع سنين من عمرها ثمّ يكون الأب أحقّ بها ، وإن فارق الاُمّ بفسخ أو طلاق قبل أن تبلغ سبع سنين لم يسقط حقّها ما لم تتزوّج بالغير ، فلو تزوّجت سقط حقّها عن الذكر والاُنثى ، وكانت الحضانة للأب ، ولو فارقها الثاني لا يبعد عود حقّها ، والأحوط التصالح والتسالم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الأب بعد انتقال الحضانة إليه أو قبله ، كانت الاُمّ أحقّ بحضانة الولد وإن كانت 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 أبيه ، وكذا من باقي أقاربه حتّى أبي أبيه واُمّه ، فضلاً عن غيرهما ، كما أ نّه لو ماتت الاُمّ في زمن </w:t>
      </w:r>
      <w:bookmarkStart w:id="181" w:name="pg11938_99014"/>
    </w:p>
    <w:p>
      <w:pPr>
        <w:pStyle w:val="BookText"/>
        <w:rPr/>
      </w:pPr>
      <w:bookmarkEnd w:id="181"/>
      <w:r>
        <w:rPr>
          <w:rFonts w:ascii="Amiri" w:hAnsi="Amiri" w:eastAsia="Amiri" w:cs="Amiri"/>
          <w:color w:val="111111"/>
          <w:sz w:val="28"/>
          <w:sz w:val="28"/>
          <w:szCs w:val="28"/>
          <w:rtl w:val="true"/>
          <w:lang w:bidi="ar-SA"/>
        </w:rPr>
        <w:t xml:space="preserve">حضانتها فالأب أحقّ بها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فُقد الأبوان فهي لأب الأب ، وإذا عدم ولم يكن وصيّ له ولا للأب ، فلأقارب الولد على ترتيب مراتب الإرث ؛ الأقرب منهم يمنع الأبعد ، ومع التعدّد والتساوي في المرتبة والتشاحّ اُقرع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وصيّ لأحدهما ، ففي كون الأمر كذلك أو كونها للوصيّ ثمّ إلى الأقارب ، وجهان ، لا يترك الاحتياط بالتصالح والتسالم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تنتهي الحضانة ببلوغ الولد رشيداً ، فإذا بلغ رشيداً ليس لأحد حقّ الحضانة عليه حتّى الأبوين ، بل هو مالك لنفسه ذكراً كان أو اُنثى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765604_73709187"/>
      <w:bookmarkStart w:id="183" w:name="_Toc67"/>
      <w:bookmarkEnd w:id="182"/>
      <w:r>
        <w:rPr>
          <w:rtl w:val="true"/>
        </w:rPr>
        <w:t xml:space="preserve">فصل </w:t>
      </w:r>
      <w:r>
        <w:rPr>
          <w:rtl w:val="true"/>
        </w:rPr>
        <w:t xml:space="preserve">: </w:t>
      </w:r>
      <w:r>
        <w:rPr>
          <w:rtl w:val="true"/>
        </w:rPr>
        <w:t>في النفقات</w:t>
      </w:r>
      <w:bookmarkEnd w:id="183"/>
    </w:p>
    <w:p>
      <w:pPr>
        <w:pStyle w:val="Heading4"/>
        <w:numPr>
          <w:ilvl w:val="3"/>
          <w:numId w:val="1"/>
        </w:numPr>
        <w:rPr/>
      </w:pPr>
      <w:bookmarkStart w:id="184" w:name="__RefHeading___Toc14765606_73709187"/>
      <w:bookmarkStart w:id="185" w:name="_Toc6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إنّما تجب النفقة بأحد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والقرابة والملك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تجب نفقة الزوجة على الزوج بشرط أن تكون دائمة ، فلا نفقة للمنقطعة ، وأن تكون مطيعة له فيما يجب إطاعتها له ، فلا نفقة للناشزة ، ولا فرق بين المسلمة والذمّية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نشزت ثمّ عادت إلى الطاعة لم تستحقّ النفقة حتّى تظهرها وعلم بها وانقضى زمان أمكن الوصول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ارتدّت سقطت النفقة ، وإن عادت في العدّة عادت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نفقة للزوجة الصغيرة غير القابلة للاستمتاع منها على زوجها ، خصوصاً إذا كان صغيراً غير قابل للتمتّع والتلذّذ ، وكذا للزوجة الكبيرة إذا كان زوجها صغيراً غير قابل لأن يستمتع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الزوجة مراهقة والزوج مراهقاً أو كبيراً ، أو كان الزوج مراهقاً والزوجة كبيرة ، </w:t>
      </w:r>
    </w:p>
    <w:p>
      <w:pPr>
        <w:pStyle w:val="BookText"/>
        <w:rPr/>
      </w:pPr>
      <w:r>
        <w:rPr>
          <w:rFonts w:ascii="Amiri" w:hAnsi="Amiri" w:eastAsia="Amiri" w:cs="Amiri"/>
          <w:color w:val="111111"/>
          <w:sz w:val="28"/>
          <w:sz w:val="28"/>
          <w:szCs w:val="28"/>
          <w:rtl w:val="true"/>
          <w:lang w:bidi="ar-SA"/>
        </w:rPr>
        <w:t xml:space="preserve">لم يبعد استحقاقها لها مع تمكينها له من نفسها على ما يمكنه من التلذّذ والاستمتاع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نفقتها بعدم تمكينه من نفسها لعذر شرعي أو عقلي ؛ من حيض أو إحرام أو اعتكاف واجب أو مرض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تسقط إذا سافرت بإذن الزوج ؛ سواء كان في واجب أو مندوب أو مباح ، وكذا لو سافرت في واجب مضيّق كالحجّ الواجب بغير إذنه ، بل ولو مع منعه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سافرت بغير إذنه في مندوب أو مباح ، فإنّه تسقط نفقتها ، بل الأمر كذلك لو خرجت من بيته بغير إذنه ولو لغير سفر ، فضلاً عمّا كان له ؛ لتحقّق النشوز المسقط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النفقة والسكنى لذات العدّة الرجعية ما دامت في العدّة كما تثبت للزوجة من غير فرق بين كونها حائلاً أو حاملاً ، ولو كانت ناشزة وطلّقت في حال نشوزها لم تثبت لها كالزوجة الناشزة ، وإن رجعت إلى التمكين وجبت النفقة على الأقرب ، وأمّا ذات العدّة البائنة فتسقط نفقتها وسكناها ؛ سواء كانت عن طلاق أو فسخ ، إلاّ إذا كانت عن طلاق وكانت حاملاً ، فإنّها تستحقّهما حتّى تضع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بها المنقطعة الحامل الموهوبة أو المنقضية مدّتها ، وكذا الحامل المتوفّى عنها زوجها ، فإنّه لا نفقة لها مدّة حملها ، لا من تركة زوجها ولا من نصيب ولدها على الأقوى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ادّعت المطلّقة بائناً أ نّها حامل مستندة إلى وجود الأمارات التي يستدلّ بها على الحمل عند النسوان ، فتصديقها بمجرّد دعواها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قبول قول الثقة الخبيرة من القوابل قبل ظهور الحمل ؛ </w:t>
      </w:r>
    </w:p>
    <w:p>
      <w:pPr>
        <w:pStyle w:val="BookText"/>
        <w:rPr/>
      </w:pPr>
      <w:r>
        <w:rPr>
          <w:rFonts w:ascii="Amiri" w:hAnsi="Amiri" w:eastAsia="Amiri" w:cs="Amiri"/>
          <w:color w:val="111111"/>
          <w:sz w:val="28"/>
          <w:sz w:val="28"/>
          <w:szCs w:val="28"/>
          <w:rtl w:val="true"/>
          <w:lang w:bidi="ar-SA"/>
        </w:rPr>
        <w:t xml:space="preserve">من غير احتياج إلى شهادة أربع منهنّ أو اثنين من الرجال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اُنفق عليها يوماً فيوماً إلى أن يتبيّن الحال ، فإن تبيّن الحمل وإلاّ استعيدت منها ما صرف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مطالبتها بكفيل قبل تبيّن الحال وجهان ، بل قولان ، أرجحهما الثاني إن قلنا بوجوب تصديقها ، وكذلك مع عدمه وإخبار الثقة من أهل الخبرة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للنفقة شرعاً ، بل الضابط القيام بما تحتاج إليه المرأة ؛ من طعام وإدام ، وكسوة وفراش وغطاء ، وإسكان وإخدام ، وآلات تحتاج إليها لشربها وطبخها وتنظيفها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الطعام فكمّيته بمقدار ما يكفيها لشبعها ، وفي جنسه يُرجع إلى ما هو المتعارف لأمثالها في بلدها ، والموالم لمزاجها وما تعوّدت به بحيث تتضرّر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الإدام فقدراً وجنساً كالطعام ؛ يراعى ما هو المتعارف لأمثالها في بلدها ، وما يوالم مزاجها وما هو معتاد لها ؛ حتّى لو كانت عادة أمثالها أو الموالم لمزاجها دوام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 وكذا لو اعتادت بشيء خاصّ من الإدام بحيث تتضرّر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مراعاة ما تعارف اعتياده لأمثالها من غير الطعام والإدام ، كالشاي والتنباك والقهوة ونحوها ، وأولى بذلك المقدار اللازم من الفواكه الصيفية التي تناولها كاللازم في الأهوية الحارّة ، بل وكذا ما تعارف من الفواكه المختلفة في الفصول لمثلها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الكسوة ، فيلاحظ في قدرها وجنسها عادة أمثالها ، وبلد سكناها ، والفصول التي تحتاج إليها شتاءً وصيفاً ؛ ضرورة شدّة الاختلاف في الكمّ والكيف والجنس بالنسبة إلى ذلك ، بل لو كانت من ذوات التجمّل وجب لها </w:t>
      </w:r>
    </w:p>
    <w:p>
      <w:pPr>
        <w:pStyle w:val="BookText"/>
        <w:rPr/>
      </w:pPr>
      <w:r>
        <w:rPr>
          <w:rFonts w:ascii="Amiri" w:hAnsi="Amiri" w:eastAsia="Amiri" w:cs="Amiri"/>
          <w:color w:val="111111"/>
          <w:sz w:val="28"/>
          <w:sz w:val="28"/>
          <w:szCs w:val="28"/>
          <w:rtl w:val="true"/>
          <w:lang w:bidi="ar-SA"/>
        </w:rPr>
        <w:t xml:space="preserve">زيادة على ثياب البدن ثياب على حسب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الفراش والغطاء ، فإنّ لها ما يفرشها على الأرض وما تحتاج إليها للنوم ؛ من لحاف ومخدّة وما تنام عليها ، ويرجع في قدرها وجنسها ووصفها إلى ما ذُكر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وتستحقّ في الإسكان أن يسكنها داراً تليق بها بحسب عادة أمثالها ، وكانت لها من المرافق ما تحتاج إليها ، ولها أن تطالبه بالتفرّد بالمسكن عن مشاركة غير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أو حجرة منفردة المرافق ؛ إمّا بعارية أو إجارة أو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أهل البادية ، كفاها كوخ أو بيت شعر منفرد يناسب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الإخدام فإنّما يجب إن كانت ذات حشمة وشأن ومن ذوي الإخدام ، وإلاّ خدمت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وجبت الخدمة ، فإن كانت من ذوات الحشمة ؛ بحيث يتعارف من مثلها أن يكون لها خادم مخصوص ، لا بدّ من اختصاصها به ، ولو بلغت حشمتها بحيث يتعارف من مثلها تعدّد الخادم فلا يبعد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إيكال الأمر إلى العرف والعادة في جميع المذكورات ، وكذا في الآلات والأدوات المحتاج إليها ، فهي أيضاً تلاحظ ما هو المتعارف لأمثالها بحسب حاجات بلدها التي تسكن فيها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من الإنفاق الذي تستحقّه الزوجة اُجرة الحمّام عند الحاجة ؛ سواء كان للاغتسال أو للتنظيف إذا كان بلدها ممّا لم يتعارف فيه الغسل والاغتسال في البيت ، أو يتعذّر أو يتعسّر ذلك لها لبرد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الفحم والحطب ونحوهما في زمان الاحتياج إليها ، وكذا الأدوية المتعارفة التي يكثر الاحتياج إليها ؛ بسبب الأمراض والآلام التي قلّما يخلو الشخص منها في الشهور والأعوام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ليس منه الدواء وما يصرف في المعالجات </w:t>
      </w:r>
    </w:p>
    <w:p>
      <w:pPr>
        <w:pStyle w:val="BookText"/>
        <w:rPr/>
      </w:pPr>
      <w:r>
        <w:rPr>
          <w:rFonts w:ascii="Amiri" w:hAnsi="Amiri" w:eastAsia="Amiri" w:cs="Amiri"/>
          <w:color w:val="111111"/>
          <w:sz w:val="28"/>
          <w:sz w:val="28"/>
          <w:szCs w:val="28"/>
          <w:rtl w:val="true"/>
          <w:lang w:bidi="ar-SA"/>
        </w:rPr>
        <w:t xml:space="preserve">الصعبة التي يكون الاحتياج إليها من باب الاتّفاق ، خصوصاً إذا احتاج إلى بذل مال 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منه اُجرة الفصد والحجامة عند الاحتياج إليهما ؟ فيه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تملك الزوجة على الزوج نفقة كلّ يوم من الطعام والإدام وغيرهما ممّا يصرف ولا يبقى عينه في صبيحته ملكاً متزلزلاً مراعىً بحصول تمام التمكين منها ، وإلاّ فبمقداره وتستردّ البقيّة ، فلها أن تطالبه بها عنده ، فلو منعها مع التمكين وانقضى اليوم استقرّت في ذمّته وصارت ديناً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ذلك في الاستقرار مع انقضاء أيّام ، فيستقرّ بمقدار التمكين على ذمّته نفقة تلك المدّة ؛ سواء طالبته بها أو سكتت عنها ، وسواء قدّرها الحاكم وحكم بها أم لا ، وسواء كان موسراً أو معسراً ، ومع الإعسار ينظر إلى اليسار ، وليس لها مطالبة نفقة الأيّام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دفعت إليها نفقة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كاُسبوع أو شهر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وانقضت المدّة ولم تصرفها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أنفقت من غيرها ، أو أنفق إليها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ملكاً لها ، وليس للزوج استردادها ، وكذا لو استفضلت منها شيئاً بالتقتير على نفسها كانت الزيادة ملكاً لها ، فليس له استردادها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خرجت عن الاستحقاق قبل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أحدهما أو نشوزها أو طلاقها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المدفوع على الأيّام الماضية والآتية ، ويستردّ منها بالنسبة إلى ما بقي من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ذلك أيضاً فيما إذا دفع لها نفقة يوم وعرض أحد تلك العوارض في أثنائه ، فيستردّ الباقي من نفقة اليوم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الإنفاق بالطعام 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بمؤاكلتها مع الزوج في بيته على العادة كسائر عياله ، وإمّا بتسليم النفقة لها ، وليس له إلزامها بالنحو </w:t>
      </w:r>
    </w:p>
    <w:p>
      <w:pPr>
        <w:pStyle w:val="BookText"/>
        <w:rPr/>
      </w:pPr>
      <w:r>
        <w:rPr>
          <w:rFonts w:ascii="Amiri" w:hAnsi="Amiri" w:eastAsia="Amiri" w:cs="Amiri"/>
          <w:color w:val="111111"/>
          <w:sz w:val="28"/>
          <w:sz w:val="28"/>
          <w:szCs w:val="28"/>
          <w:rtl w:val="true"/>
          <w:lang w:bidi="ar-SA"/>
        </w:rPr>
        <w:t xml:space="preserve">الأوّل ، فلها أن تمتنع من المؤاكلة معه ، وتطالبه بكون نفقتها بيدها تفعل بها ما تشاء ، إلاّ أ نّه إذا أكلت وشربت معه على العادة سقط ما عليه ، وليس لها أن تطالبه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يدفع إليها للطعام والإدام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المأكول ، كالخبز والتمر والطبيخ واللحم المطبوخ ممّا لا يحتاج في إعداده للأكل إلى علاج ومزاولة ومؤونة وكلفة ، وإمّا عين تحتاج إلى ذلك كالحبّ والأرُز والدقيق ونحوها ؛ فإن لم يكن النحوان خلاف المتعارف فالزوج بالخيار بينهما ، وليس للزوجة الامتناع ، ولو اختار النحو الثاني ، واحتاج إعداد المدفوع للأكل إلى مؤونة كالحطب وغيره ، كان عليه ، وإن كان أحدهما خلاف المتعارف يتّبع ما هو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تراضيا على بذل الثمن وقيمة الطعام والإدام وتسلّمت ، ملكته وسقط ما هو الواجب عليه ، وليس لكلّ منهما إلزام الآخر به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تستحقّ في الكسوة أن يكسوها بما هو ملكه أو بما استأجره أو استعاره ، ولا تستحقّ عليه أن يدفع إليها بعنوان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إليها كسوة لمدّة جرت العادة ببقائها إليها فكستها ، فخلقت قبل تلك المدّة ، أو سرقت ، وجب عليه دفع كسوة اُخرى إليها ، ولو انقضت المدّة والكسوة باقية على نحو يليق بحالها ليس لها مطالبة كسوة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خرجت في أثناء المدّة عن الاستحقاق لموت أو نشوز أو طلاق تستردّ إذا كانت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الفراش والغطاء واللحاف والآلات التي دفعها إليها من جهة الإنفاق ممّا تنتفع بها مع بقاء عينها ؛ فإنّها كلّها باقية على ملك الزوج تنتفع بها الزوجة ، فله </w:t>
      </w:r>
    </w:p>
    <w:p>
      <w:pPr>
        <w:pStyle w:val="BookText"/>
        <w:rPr/>
      </w:pPr>
      <w:r>
        <w:rPr>
          <w:rFonts w:ascii="Amiri" w:hAnsi="Amiri" w:eastAsia="Amiri" w:cs="Amiri"/>
          <w:color w:val="111111"/>
          <w:sz w:val="28"/>
          <w:sz w:val="28"/>
          <w:szCs w:val="28"/>
          <w:rtl w:val="true"/>
          <w:lang w:bidi="ar-SA"/>
        </w:rPr>
        <w:t xml:space="preserve">استردادها إذا زال استحقاقها إلاّ مع التمليك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الزوجان في الإنفاق وعدمه مع اتّفاقهما على الاستحقاق ، فإن كان الزوج غائباً أو كانت الزوجة منعزلة عنه ، فالقول قولها بيمينها ، وعليه البيّنة ، وإن كانت في بيته داخلة في عيالاته ، فالظاهر أنّ القول قول الزوج بيمينه ، وعليها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الزوجة حاملاً ووضعت وقد طلّقت رجعياً ، واختلفا في زمان وقوع الطلاق ؛ فادّعى الزوج أ نّه قبل الوضع وقد انقضت عدّتها به فلا نفقة لها ، وادّعت أ نّه بعده ولم تكن بيّنة ، فالقول قولها مع اليمين ، فإن حلفت ثبت لها استحقاق النفقة ، لكن يحكم عليه بالبينونة وعدم جواز الرجوع أخذاً بإقراره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طالبته بالإنفاق ، وادّعى الإعسار وعدم الاقتدار ولم تصدّقه ، وادّعت عليه اليسار ، فالقول قوله بيمينه إن لم يكن لها بيّنة ، إلاّ إذا كان مسبوقاً باليسار ، وادّعى تلف أمواله وصيرورته معسراً وأنكرته ، فإنّ القول قولها بيمين ، وعليه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استحقاق الزوجة النفقة فقرها واحتياجها ، فلها عليه الإنفاق وإن كانت من أغنى الناس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له مال يفي بنفقة نفسه وزوجته وأقاربه الواجبي النفقة ، فهو مقدّم على زوجته ، وهي على أقاربه ، فما فضل من قوته صرفه عليها ، ولا يدفع إلى الأقارب إلاّ ما يفضل عن نفقتها </w:t>
      </w:r>
      <w:r>
        <w:rPr>
          <w:rFonts w:eastAsia="Amiri" w:cs="Amiri" w:ascii="Amiri" w:hAnsi="Amiri"/>
          <w:color w:val="111111"/>
          <w:sz w:val="28"/>
          <w:szCs w:val="28"/>
          <w:rtl w:val="true"/>
          <w:lang w:bidi="ar-SA"/>
        </w:rPr>
        <w:t xml:space="preserve">. </w:t>
      </w:r>
      <w:bookmarkStart w:id="186" w:name="pg11938_99021"/>
    </w:p>
    <w:p>
      <w:pPr>
        <w:pStyle w:val="Heading4"/>
        <w:numPr>
          <w:ilvl w:val="3"/>
          <w:numId w:val="1"/>
        </w:numPr>
        <w:rPr/>
      </w:pPr>
      <w:bookmarkStart w:id="187" w:name="__RefHeading___Toc14765608_73709187"/>
      <w:bookmarkStart w:id="188" w:name="_Toc69"/>
      <w:bookmarkEnd w:id="186"/>
      <w:bookmarkEnd w:id="187"/>
      <w:r>
        <w:rPr>
          <w:rtl w:val="true"/>
        </w:rPr>
        <w:t xml:space="preserve">القول </w:t>
      </w:r>
      <w:r>
        <w:rPr>
          <w:rtl w:val="true"/>
        </w:rPr>
        <w:t xml:space="preserve">: </w:t>
      </w:r>
      <w:r>
        <w:rPr>
          <w:rtl w:val="true"/>
        </w:rPr>
        <w:t>في نفقة الأقارب</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التفصيل الآتي الإنفاق على الأبوين وآبائهما واُمّهاتهما وإن علوا ، وعلى الأولاد وأولادهم وإن نزلوا ؛ ذكوراً وإناثاً ، صغيراً أو كبيراً ، مسلماً أو كافراً ، ولا يجب على غير العمودين من الأقارب وإن استحبّ ، خصوصاً الوارث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الإنفاق على القريب فقره واحتياجه ؛ بمعنى عدم وجدانه لما يقوت به فعلاً ، فلا يجب إنفاق من قدر على نفقته فعلاً وإن كان فقيراً لا يملك قوت سنته وجاز له أخذ الزكاة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الواجد لها فعلاً القادر على تحصيلها ، فإن كان ذلك بغير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كالاقتراض والاستعطاء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ذلك عن وجوب الإنفاق عليه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بالاكتساب فإن كان ذلك بالاقتدار على تعلّم صنعة بها إمرار معاشه ، وقد ترك التعلّم وبقي بلا نفقة ، فلا إشكال في وجوب الإنفاق عليه ، وكذا الحال لو أمكن له التكسّب بما يشقّ عليه تحمّله ، كحمل الأثقال أو لا يناسب شأنه ، فترك التكسّب بذلك ، فإنّه يجب عليه الإنفاق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قادراً على التكسّب بما يناسب حاله وشأنه ، وتركه طلباً للراحة ، فالظاهر عدم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فات عنه زمان الاكتساب ؛ بحيث صار فعلاً محتاجاً بالنسبة إلى يوم أو أيّام غير قادر على تحصيل نفقتها ، وجب وإن كان العجز حصل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ترك التشاغل به ؛ لا لطلب الراحة ، بل لاشتغاله بأمر دنيوي أو ديني مهمّ كطلب العلم الواجب ، لم يسقط بذلك وجوبه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للمرأة التزويج بمن يليق بها ويقوم بنفقتها دائماً أو </w:t>
      </w:r>
    </w:p>
    <w:p>
      <w:pPr>
        <w:pStyle w:val="BookText"/>
        <w:rPr/>
      </w:pPr>
      <w:r>
        <w:rPr>
          <w:rFonts w:ascii="Amiri" w:hAnsi="Amiri" w:eastAsia="Amiri" w:cs="Amiri"/>
          <w:color w:val="111111"/>
          <w:sz w:val="28"/>
          <w:sz w:val="28"/>
          <w:szCs w:val="28"/>
          <w:rtl w:val="true"/>
          <w:lang w:bidi="ar-SA"/>
        </w:rPr>
        <w:t xml:space="preserve">منقطعاً ، فهل تكون بحكم القادر فلا يجب الإنفاق عليها أم لا ؟ وجهان ، أوجههما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النفقة على القريب قدرة المنفق على نفقته بعد نفقة نفسه ونفقة زوجته لو كانت له زوجة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عنده قدر كفاية نفسه خاصّة اقتصر على نفسه ، ولو فضل منه شيء وكانت له زوجة فلزوجته ، ولو فضل شيء فللأبوين والأولاد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بنفقة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نفقة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قوت يومه وليلته وكسوته اللائقة بحاله ، وكلّ ما اضطُرّ إليه من الآلات للطعام والشراب والفراش والغطاء وغيرها ، فإن زاد على ذلك شيء صرفه على زوجته ثمّ على قرابته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على نفقته شيء ولم تكن عنده زوجة ، فإن اضطرّ إلى التزويج بحيث يكون في تركه عسر وحرج شديد ، أو مظنّة فساد ديني ، فله أن يصرفه في التزويج وإن لم يبق لقريبه شيء ، وإن لم يكن كذلك فالأحوط صرفه في إنفاق القريب ، بل لا يخلو وجوبه من قوّة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ما ينفقه على نفسه ، وجب عليه التوسّل إلى تحصيله بأيّ وسيلة مشروعة حتّى الاستعطاء والسؤال ، فضلاً عن الاكتساب اللائق بحاله ، ولو لم يكن عنده ما ينفقه على زوجته أو قريبه ، فلا ينبغي الإشكال في أ نّه يجب عليه تحصيله بالاكتساب اللائق بحاله وشأنه ، ولا يجب عليه التوسّل إلى تحصيله بمثل الاستيهاب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وجوب الاقتراض ؛ إذا أمكن من دون مشقّة ، وكان له محلّ الإيفاء فيما بعد ، وكذا الشراء نسيئة بالشرطين المذكورين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في نفقة الأقارب ، بل الواجب قدر الكفاية من الطعام والإدام والكسوة والمسكن مع ملاحظة الحال والشأن والزمان والمكان ؛ حسب ما مرّ في نفقة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إعفاف من وجبت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كان أو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 أو إعطاء مهر له ؛ وإن كان أحوط مع حاجته إلى النكاح وعدم قدرته عليه وعلى بذل الصداق ، خصوصاً في الأب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الولد نفقة والده دون أولاده ؛ لأ نّهم إخوته ، ودون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الوالد نفقة ولده وأولاده ، دون زوجته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تقضى نفقة الأقارب ، ولا يتداركها لو فاتت في وقتها وزمانها ولو بتقصير من المنفق ، ولا تستقرّ في ذمّته ، بخلاف الزوجة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ينفق عليه لغيبته ، أو امتنع عن إنفاقه مع يساره ، ورفع المنفق عليه أمره إلى الحاكم ، فأمره بالاستدانة عليه فاستدان عليه ، اشتغلت ذمّته به ، ووجب عليه قضاؤه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لوجوب الإنفاق ترتيب من جهة المنفق ومن جهة المنفق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نفقة الولد ذكراً كان أو اُنثى على أبيه ، ومع عدمه أو فقره فعلى جدّه للأب ، ومع عدمه أو إعساره فعلى جدّ الأب وهكذا متعالياً الأقرب فالأقرب ، ومع عدمهم أو إعسارهم فعلى اُمّ الولد ، ومع عدمها أو إعسارها فعلى أبيها واُمّ أبيها وأبي اُمّها واُمّ اُمّها وهكذا الأقرب فالأقرب ، ومع التساوي في الدرجة يشتركون فيه بالسويّة وإن اختلفوا في الذكورة والاُنوثة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آباء الاُمّ واُمّهاتها اُمّ الأب ، وكلّ من تقرّب إلى الأب بالاُمّ ، كأبي اُمّ </w:t>
      </w:r>
    </w:p>
    <w:p>
      <w:pPr>
        <w:pStyle w:val="BookText"/>
        <w:rPr/>
      </w:pPr>
      <w:r>
        <w:rPr>
          <w:rFonts w:ascii="Amiri" w:hAnsi="Amiri" w:eastAsia="Amiri" w:cs="Amiri"/>
          <w:color w:val="111111"/>
          <w:sz w:val="28"/>
          <w:sz w:val="28"/>
          <w:szCs w:val="28"/>
          <w:rtl w:val="true"/>
          <w:lang w:bidi="ar-SA"/>
        </w:rPr>
        <w:t xml:space="preserve">الأب واُمّ اُمّه واُمّ أبيه وهكذا ، فإنّه تجب عليهم نفقة الولد مع فقد آبائه واُمّه ، مع مراعاة الأقرب فالأقرب إلى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له أب وجدّ موسران فالنفقة على الأب ، ولو كان له أب واُمّ فعلى الأب ، ولو كان جدّ لأب مع اُمّ فعلى الجدّ ، ومع جدّ لاُمّ واُمّ فعلى الاُمّ ، ومع جدّ وجدّة لاُمّ تشاركا بالسويّة ، ومع جدّة لأب وجدّ وجدّة لاُمّ تشاركوا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الاُصول ؛ أعني الآباء والاُمّهات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نفقة الأب والاُمّ عند الإعسار على الولد مع اليسار ؛ ذكراً كان أم اُنثى ، ومع فقده أو إعساره فعلى ولد الولد ؛ أعني ابن ابن أو بنت ، وبنت ابن أو بنت وهكذا الأقرب فالأقرب ، ومع التعدّد والتساوي في الدرجة يشتركون بالسويّة ، فلو كان له ابن أو بنت مع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الابن أو البنت ، ولو كان له ابنان أو بنتان أو ابن وبنت اشتركا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اجتمعت الاُصول والفروع يُراعى الأقرب فالأقرب ، ومع التساوي يتشاركون ، فإذا كان له أب مع ابن أو بنت تشاركا بالسويّة ، وإن كان له أب مع ابن ابن أو ابن بنت فعلى الأب ، وإن كان ابن وجدّ لأب فعلى الابن ، وإن كان ابن ابن مع جدّ لأب تشاركا بالسويّة ، وإن كانت له اُمّ مع ابن ابن أو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الأمر فيما إذا اجتمعت الاُمّ مع الابن أو البنت ، والأحوط التراضي والتسالم على الاشتراك بالسويّة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عنده زائداً على نفقته ونفقة زوجته ، ما يكفي لجميع أقاربه المحتاجين ، وجب عليه نفقة الجميع ، وإذا لم يكف إلاّ لإنفاق بعضهم ينفق على الأقرب فالأقرب منهم ، وإذا كان قريبان أو أزيد في مرتبة واحدة ، ولا يكفي ما عنده الجميع ، فالأقرب أ نّه يقسّم بينهم بالسويّة مع إمكانه وإمكان انتفاعهم به ، وإلاّ فيقرع بينهم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ولدان ولم يقدر إلاّ على نفقة أحدهما وكان له أب موسر ، فإن اختلفا في قدر النفقة ، وكان ما عنده يكفي لأحدهما بعينه كالأقلّ نفقة ، اختصّ به وكان الآخر على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في مقدارها ، فإن توافق مع الجدّ في أن يشتركا أو يختصّ كلّ بواحد فهو ، وإلاّ رجعا إلى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من وجبت عليه النفقة عنها أجبره الحاكم ، ومع عدمه فعدول المؤمنين ، ومع فقدهم ففسّاقهم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إجباره ، فإن كان له مال أمكن للمنفق عليه أن يقتصّ منه مقدارها ، جاز للزوجة ذلك دون غيرها إلاّ بإذن الحاكم ، فمعه جاز له الأخذ وإن لم يكن اقتصاصاً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مال كذلك أمر الحاكم بالاستدانة عليه ، ومع تعذّر الحاكم يشكل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نفقة المملوك حتّى النحل ودود القزّ على مالكه ، ولا تقدير لنفقة البهيمة مثلاً ، بل الواجب القيام بما تحتاج إليه من أكل وسقي ومكان رحل ونحو ذلك ، ومالكها بالخيار بين علفها وبين تخليتها لترعى في خصب الأرض ، فإن اجتزأت بالرعي وإلاّ علّفها بمقدار كفايتها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امتنع المالك من الإنفاق على البهيمة ولو بتخليتها للرعي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لها ، اُجبر على بيعها ، أو الإنفاق عليها ، أو ذبحها إن كانت ممّا يقصد اللحم بذبحها </w:t>
      </w:r>
      <w:r>
        <w:rPr>
          <w:rFonts w:eastAsia="Amiri" w:cs="Amiri" w:ascii="Amiri" w:hAnsi="Amiri"/>
          <w:color w:val="111111"/>
          <w:sz w:val="28"/>
          <w:szCs w:val="28"/>
          <w:rtl w:val="true"/>
          <w:lang w:bidi="ar-SA"/>
        </w:rPr>
        <w:t xml:space="preserve">. </w:t>
      </w:r>
      <w:bookmarkStart w:id="189" w:name="pg11938_99026"/>
    </w:p>
    <w:p>
      <w:pPr>
        <w:pStyle w:val="Heading2"/>
        <w:numPr>
          <w:ilvl w:val="1"/>
          <w:numId w:val="1"/>
        </w:numPr>
        <w:rPr/>
      </w:pPr>
      <w:bookmarkStart w:id="190" w:name="__RefHeading___Toc14765610_73709187"/>
      <w:bookmarkStart w:id="191" w:name="_Toc70"/>
      <w:bookmarkEnd w:id="189"/>
      <w:bookmarkEnd w:id="190"/>
      <w:r>
        <w:rPr>
          <w:rtl w:val="true"/>
        </w:rPr>
        <w:t>كتاب الطلاق</w:t>
      </w:r>
      <w:bookmarkEnd w:id="191"/>
    </w:p>
    <w:p>
      <w:pPr>
        <w:pStyle w:val="Heading3"/>
        <w:numPr>
          <w:ilvl w:val="2"/>
          <w:numId w:val="1"/>
        </w:numPr>
        <w:rPr/>
      </w:pPr>
      <w:bookmarkStart w:id="192" w:name="__RefHeading___Toc14765612_73709187"/>
      <w:bookmarkStart w:id="193" w:name="_Toc7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وله شروط وأقسام ولواحق وأحكام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4765614_73709187"/>
      <w:bookmarkStart w:id="195" w:name="_Toc72"/>
      <w:bookmarkEnd w:id="194"/>
      <w:r>
        <w:rPr>
          <w:rtl w:val="true"/>
        </w:rPr>
        <w:t xml:space="preserve">القول </w:t>
      </w:r>
      <w:r>
        <w:rPr>
          <w:rtl w:val="true"/>
        </w:rPr>
        <w:t xml:space="preserve">: </w:t>
      </w:r>
      <w:r>
        <w:rPr>
          <w:rtl w:val="true"/>
        </w:rPr>
        <w:t>في شروطه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الزوج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على الأحوط والعقل ، فلا يصحّ على الأحوط طلاق الصبيّ لا بالمباشرة ولا بالتوكيل وإن كان مميّزاً وله عشر سنين ، ولو طلّق من بلغه فلا يترك الاحتياط ، ولا طلاق المجنون مطبقاً أو أدواراً حال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السكران ونحوه ممّن زال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طلاق وليّ الصبيّ عنه كأبيه وجدّه ، فضلاً عن الوصيّ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بلغ فاسد العقل ، أو طرأ عليه الجنون بعد البلوغ ، طلّق عنه وليّه مع مراعاة الغبطة والصلاح ، فإن لم يكن له أب وجدّ فالأمر إلى الحاكم ، وإن كان أحدهما معه فالأحوط أن يكون الطلاق منه مع الحاكم ؛ وإن كان الأقوى نفوذ طلاقه بلا ضمّ الحاكم إليه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الزوج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والاختيار ؛ بمعنى عدم الإكراه والإجبار ، فلا يصحّ طلاق غير القاصد ، كالنائم والساهي والغالط والهازل الذي </w:t>
      </w:r>
    </w:p>
    <w:p>
      <w:pPr>
        <w:pStyle w:val="BookText"/>
        <w:rPr/>
      </w:pPr>
      <w:r>
        <w:rPr>
          <w:rFonts w:ascii="Amiri" w:hAnsi="Amiri" w:eastAsia="Amiri" w:cs="Amiri"/>
          <w:color w:val="111111"/>
          <w:sz w:val="28"/>
          <w:sz w:val="28"/>
          <w:szCs w:val="28"/>
          <w:rtl w:val="true"/>
          <w:lang w:bidi="ar-SA"/>
        </w:rPr>
        <w:t xml:space="preserve">لا يريد وقوع الطلاق جدّاً ، بل يتكلّم بلفظه هزلاً ، وكذا لا يصحّ طلاق المكره الذي قد اُلزم على إيقاعه مع التوعيد والتهديد على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الغير على إيجاد ما يكره إيجاده ؛ مع التوعيد على تركه بإيقاع ما يضرّ بحاله عليه أو على من يجري مجرى نفسه ، كأبيه وولده نفساً أو عرضاً أو مالاً ؛ بشرط أن يكون الحامل قادراً على إيقاع ما توعّد به ؛ مع العلم أو الظنّ بإيقاعه على تقدير عدم امتثاله ، بل أو الخوف به وإن لم يكن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أمره بإيجاد ما يكرهه مع خوف المأمور من عقوبته والإضرار عليه لو خالفه وإن لم يقع منه توعيد وتهديد ، ولا يلحق به ما لو أوقع الفعل مخافة إضرار الغير عليه بتركه من دون إلزام منه عليه ، فلو تزوّج بامرأة ، ثمّ رأى أ نّه لو بقيت على حباله لوقعت عليه وقيعة من بعض متعلّقيها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كأبيها وأخيها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 إلى طلاقها فطلّقها يصحّ طلاقها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قدر على دفع ضرر الآمر ببعض التفصّيات ممّا ليس فيه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والاستغاثة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الإكراه ، فلو أوقع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وقع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قدر على التورية وأوقعه من دون ذلك ، فالظاهر وقوعه مكرهاً عليه وباطلاً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طلاق إحدى زوجتيه فطلّق إحداهما المعيّنة وقع مكرهاً عليه ، ولو طلّقهما معاً ففي وقوع طلاق إحداهما مكرهاً عليه ، فيعيّن بالقرعة ، أو صحّة كليهما ، وجهان ، لا يخلو أوّلهما من رجحان ، ولو أكرهه على طلاق كلتيهما فطلّق إحداهما فالظاهر أ نّه وقع مكرهاً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أن يطلّق ثلاث تطليقات بينهما رجعتان ، فطلّقها واحدة أو اثنتين ، ففي وقوع ما أوقعه مكرهاً عليه إشكال ، إلاّ إذا قصد تحمّل ما أوعده عليه في ترك البقيّة ، أو كان ذلك بقصد احتمال التخلّص عن المكروه ، وأ نّه لعلّ المكره اقتنع بما أوقعه وأغمض عمّا لم يوقعه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أوقع الطلاق عن إكراه ثمّ تعقّبه الرضا ، لم يفد ذلك في صحّته ، وليس كالعقد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الطلاق اطّلاع الزوجة عليه ، فضلاً عن رضاها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دائمة ، فلا يقع الطلاق على المتمتّع بها ، وأن تكون طاهرة من الحيض والنفاس ، فلا يصحّ طلاق الحائض والنفساء ، والمراد بهما ذات الدمين فعلاً أو حكماً كالنقاء المتخلّل في البين ، ولو نقتا من الدمين ولم تغتسلا من الحدث صحّ طلاقهما ، وأن لا تكون في طهر واقعها فيه زوجها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خلوّ المطلّقة من الحيض في المدخول بها الحائل ، دون غير المدخول بها ، ودون الحامل بناء على مجامعة الحيض للحمل ، كما هو الأقوى ، فيصحّ طلاقها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ذلك فيما إذا كان الزوج حاضراً ؛ بمعنى كونهما في بلد واحد حين الطلاق ، ولو كان غائباً يصحّ طلاقها وإن وقع في حال الحيض ، لكن إذا لم يعلم حالها من حيث الطهر والحيض وتعذّر أو تعسّر عليه استعلامها ، فلو علم أ نّها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علمه بعادتها الوقتية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تمكّن من استعلامها وطلّقها فتبيّن وقوعه في حال الحيض بطل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غاب الزوج ، فإن خرج حال حيضها ، لم يجز طلاقها إلاّ بعد مضيّ مدّة قطع بانقطاع ذلك الحيض ، أو كانت ذات العادة ومضت عادتها ، فإن طلّقها بعد ذلك في زمان لم يعلم بكونها حائضاً في ذلك الزمان ، صحّ طلاقها وإن تبيّن وقوعه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في حال الطهر الذي لم يواقعها فيه ، طلّقها في أيّ زمان لم يعلم بكونها حائضاً ، وصحّ طلاقها وإن صادف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طلّقها في زمان علم بأنّ عادتها التحيّض فيه بطل إن 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في الطهر الذي واقعها فيه ينتظر مضيّ زمان انتقلت بمقتضى العادة من ذلك الطهر إلى طهر آخر ، ويكفي تربّص شهر ، والأحوط أن لا ينقص عن ذلك ، والأولى تربّص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الجهل بعادتها ، وإلاّ فيتبع العادة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الطلاق بعد التربّص المذكور لم يضرّ مصادفة الحيض في الواقع ، بل الظاهر أ نّه لا يضرّ مصادفته للطهر الذي واقعها فيه ؛ بأن طلّقها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مضيّ مدّة علم بحسب عادتها خروجها عن الطهر الأوّل والحيض الذي بعده ، ثمّ تبيّن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الحاضر الذي يتعذّر أو يتعسّر عليه معرفة حال المرأة من حيث الطهر والحيض كالغائب ، كما أنّ الغائب لو فرض إمكان علمه بحالها بسهولة بلا تعسّر كالحاضر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الطلاق في الطهر الذي واقعها فيه في اليائسة والصغيرة والحامل والمسترابة ؛ وهي المرأة التي كانت في سنّ من تحيض ولا تحيض لخلقة أو عارض ، لكن يشترط في الأخيرة مضيّ ثلاثة أشهر من زمان المواقعة ، فلو طلّقها قبلها لم يقع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تربّص ثلاثة أشهر في المسترابة أن يكون </w:t>
      </w:r>
      <w:bookmarkStart w:id="196" w:name="pg11938_99030"/>
    </w:p>
    <w:p>
      <w:pPr>
        <w:pStyle w:val="BookText"/>
        <w:rPr/>
      </w:pPr>
      <w:bookmarkEnd w:id="196"/>
      <w:r>
        <w:rPr>
          <w:rFonts w:ascii="Amiri" w:hAnsi="Amiri" w:eastAsia="Amiri" w:cs="Amiri"/>
          <w:color w:val="111111"/>
          <w:sz w:val="28"/>
          <w:sz w:val="28"/>
          <w:szCs w:val="28"/>
          <w:rtl w:val="true"/>
          <w:lang w:bidi="ar-SA"/>
        </w:rPr>
        <w:t xml:space="preserve">اعتزاله لأجل أن يطلّقها ، فلو لم يتّفق مواقعتها بسبب إلى مضيّها ، ثمّ بدا له طلاقها ، صحّ في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واقعها في حال الحيض ، لم يصحّ طلاقها في الطهر الذي بعد تلك الحيضة ، بل لا بدّ من إيقاعه في طهر آخر بعد حيض آخر ، فما هو الشرط كونها مستبرأة بحيضة بعد المواقعة ، لا وقوعه في طهر غير طهر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تعيّن المطلّقة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يشير إليها بما يرفع الإبهام والإجمال ، فلو كانت له زوجة واحدة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بخلاف ما إذا كانت له زوجتان أو أكثر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نوى في نفسه معيّنة ، فهل يقبل تفسيره بمعيّنة من غير يمين ؟ فيه تأمّل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4765616_73709187"/>
      <w:bookmarkStart w:id="198" w:name="_Toc73"/>
      <w:bookmarkEnd w:id="197"/>
      <w:r>
        <w:rPr>
          <w:rtl w:val="true"/>
        </w:rPr>
        <w:t xml:space="preserve">القول </w:t>
      </w:r>
      <w:r>
        <w:rPr>
          <w:rtl w:val="true"/>
        </w:rPr>
        <w:t xml:space="preserve">: </w:t>
      </w:r>
      <w:r>
        <w:rPr>
          <w:rtl w:val="true"/>
        </w:rPr>
        <w:t>في الصيغة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الطلاق إلاّ بصيغة خاصّة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شاكلها من الألفاظ الدالّة على تعيين المطلّقة ، فلا يقع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الكناية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فلا يقع بها وإن نواه ؛ حتّى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 به الطلاق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إيقاع طلاق أكثر من زوجة واحدة بصيغة واحدة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طلاق الجميع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الطلاق بما يرادف الصيغة المزبورة من سائر اللغات مع </w:t>
      </w:r>
    </w:p>
    <w:p>
      <w:pPr>
        <w:pStyle w:val="BookText"/>
        <w:rPr/>
      </w:pPr>
      <w:r>
        <w:rPr>
          <w:rFonts w:ascii="Amiri" w:hAnsi="Amiri" w:eastAsia="Amiri" w:cs="Amiri"/>
          <w:color w:val="111111"/>
          <w:sz w:val="28"/>
          <w:sz w:val="28"/>
          <w:szCs w:val="28"/>
          <w:rtl w:val="true"/>
          <w:lang w:bidi="ar-SA"/>
        </w:rPr>
        <w:t>القدرة ، ومع العجز يصحّ ، وكذا لا يقع بالإشارة ولا بالكتابة مع القدرة على</w:t>
      </w:r>
    </w:p>
    <w:p>
      <w:pPr>
        <w:pStyle w:val="BookText"/>
        <w:rPr/>
      </w:pPr>
      <w:r>
        <w:rPr>
          <w:rFonts w:ascii="Amiri" w:hAnsi="Amiri" w:eastAsia="Amiri" w:cs="Amiri"/>
          <w:color w:val="111111"/>
          <w:sz w:val="28"/>
          <w:sz w:val="28"/>
          <w:szCs w:val="28"/>
          <w:rtl w:val="true"/>
          <w:lang w:bidi="ar-SA"/>
        </w:rPr>
        <w:t xml:space="preserve">النطق ، ومع العجز يصحّ إيقاعه بهما ، والأحوط تقديم الكتابة لمن يعرفها على الإشارة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للزوج أن يوكّل غيره في طلاق زوجته بالمباشرة أو بتوكيل غيره ؛ سواء كان الزوج حاضراً أو غائباً ، بل وكذا له أن يوكّل زوجته فيه بنفسها أو بالتوكيل ، لكن لا ينبغي ترك الاحتياط بعدم توكيلها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يوكّلها على أ نّه لو طال سفره أزيد من ثلاثة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سامح في إنفاقها أزيد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نفسها ، لكن بشرط أن يكون الشرط قيداً للموكّل فيه ، لا تعليقاً في الوكالة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صيغة الطلاق التنجيز ، فلو علّقه على شرط بطل ؛ سواء كان ممّا يحتمل وقوعه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ممّا يُتيقّن حصوله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يبعد جواز تعليقه على ما يكون معلّقاً عليه في الواقع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فلانة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عالماً بأ نّها زوجته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كرّر صيغة الطلاق ثلاثاً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تخلّل رجعة في البين قاصداً تعدّده ، تقع واحدة ولغت الاُخريان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الثلاث قطعاً ، والأقوى وقوع واحدة كالصورة السابقة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الزوج من العامّة ؛ ممّن يعتقد وقوع الثلاث بثلاث مرسلة أو مكرّرة ، وأوقعه بأحد النحوين ، اُلزم عليه ؛ سواء كانت المرأة شيعية أو مخالفة ، </w:t>
      </w:r>
    </w:p>
    <w:p>
      <w:pPr>
        <w:pStyle w:val="BookText"/>
        <w:rPr/>
      </w:pPr>
      <w:r>
        <w:rPr>
          <w:rFonts w:ascii="Amiri" w:hAnsi="Amiri" w:eastAsia="Amiri" w:cs="Amiri"/>
          <w:color w:val="111111"/>
          <w:sz w:val="28"/>
          <w:sz w:val="28"/>
          <w:szCs w:val="28"/>
          <w:rtl w:val="true"/>
          <w:lang w:bidi="ar-SA"/>
        </w:rPr>
        <w:t xml:space="preserve">ونُرتّب نحن عليها آثار المطلّقة ثلاثاً ، فلو رجع إليها نحكم ببطلانه إلاّ إذا كانت الرجعة في مورد صحيحة عندهم ، فنتزوّج بها في غير ذلك بعد انقضاء عدّتها ، وكذلك الزوجة إذا كانت شيعية جاز لها التزويج بالغير ، ولا فرق في ذلك بين الطلاق ثلاثاً وغيره ممّا هو صحيح عندهم فاسد عندنا ، كالطلاق المعلّق ، والحلف به ، وفي طُهر المواقعة والحيض ، وبغير شاهدين ، فنحكم بصحّته إذا وقع من المخالف القائل بالصحّة ، وهذا الحكم جارٍ في غير الطلاق أيضاً ، فنأخذ بالعَول والتعصيب منهم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بطلانهما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لا يسع هذا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زائداً على ما مرّ الإشهاد ؛ بمعنى إيقاعه بحضور شاهدين عدلين ذكرين يسمعان الإنشاء ؛ سواء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 أم لا ، ويعتبر اجتماعهما حين سماع الإنشاء ، فلو شهد أحدهما وسمع في مجلس ، ثمّ كرّر اللفظ وسمع الآخر بانفراده ،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شهدا بإقراره بالطلاق لم يعتبر اجتماعهما ؛ لا في تحمّل الشهادة ولا في أدائها ، ولا اعتبار بشهادة النساء وسماعهنّ ؛ لا منفردات ولا منضمّات بالرجال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الوكيل عن الزوج لا يكتفى به مع عدل آخر في الشاهدين ، كما لا يكتفى بالموكّل مع عدل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بالعدل في هذا المقام ما هو المراد به في غيره ؛ ممّا رتّب عليه بعض الأحكام ، كما مرّ في كتاب الصلاة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الشاهدان عادلين في اعتقاد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 كان أو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وفاسقين في الواقع ، يشكل ترتيب آثار الطلاق الصحيح لمن يطّلع على </w:t>
      </w:r>
      <w:bookmarkStart w:id="199" w:name="pg11938_99033"/>
    </w:p>
    <w:p>
      <w:pPr>
        <w:pStyle w:val="BookText"/>
        <w:rPr/>
      </w:pPr>
      <w:bookmarkEnd w:id="199"/>
      <w:r>
        <w:rPr>
          <w:rFonts w:ascii="Amiri" w:hAnsi="Amiri" w:eastAsia="Amiri" w:cs="Amiri"/>
          <w:color w:val="111111"/>
          <w:sz w:val="28"/>
          <w:sz w:val="28"/>
          <w:szCs w:val="28"/>
          <w:rtl w:val="true"/>
          <w:lang w:bidi="ar-SA"/>
        </w:rPr>
        <w:t xml:space="preserve">فسقهما ، وكذلك إذا كانا عادلين في اعتقاد الوكيل دون الموكّل ، فإنّه يشكل جواز ترتيب آثار الصحّة عليه ، بل الأمر فيه أشكل من سابقه </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4765618_73709187"/>
      <w:bookmarkStart w:id="201" w:name="_Toc74"/>
      <w:bookmarkEnd w:id="200"/>
      <w:r>
        <w:rPr>
          <w:rtl w:val="true"/>
        </w:rPr>
        <w:t xml:space="preserve">القول </w:t>
      </w:r>
      <w:r>
        <w:rPr>
          <w:rtl w:val="true"/>
        </w:rPr>
        <w:t xml:space="preserve">: </w:t>
      </w:r>
      <w:r>
        <w:rPr>
          <w:rtl w:val="true"/>
        </w:rPr>
        <w:t>في أقسام الطلاق</w:t>
      </w:r>
      <w:bookmarkEnd w:id="201"/>
    </w:p>
    <w:p>
      <w:pPr>
        <w:pStyle w:val="BookText"/>
        <w:rPr/>
      </w:pPr>
      <w:r>
        <w:rPr>
          <w:rFonts w:ascii="Amiri" w:hAnsi="Amiri" w:eastAsia="Amiri" w:cs="Amiri"/>
          <w:color w:val="111111"/>
          <w:sz w:val="28"/>
          <w:sz w:val="28"/>
          <w:szCs w:val="28"/>
          <w:rtl w:val="true"/>
          <w:lang w:bidi="ar-SA"/>
        </w:rPr>
        <w:t xml:space="preserve">الطلاق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 وسنّي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الجامع للشرائط المتقدّمة ، وهو على أقسام فاسدة عندنا صحيحة عند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الشرائط في مذهبنا ،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ورجعي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للزوج الرجوع إليها بعده ؛ سواء كانت لها عدّة أم لا ،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الصغيرة ؛ أي من لم تبلغ التسع وإن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 ليست لها عدّة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الخلع والمباراة مع عدم رجوع الزوجة فيما بذلت ، وإلاّ كانت له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الثالث إذا وقع منه رجوعان إلى الزوجة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الأوّل والثاني وبين الثاني والثالث ؛ ولو بعقد جديد بعد خروجها عن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ثلاثاً مع تخلّل رجعتين حرمت عليه ولو بعقد جديد ، ولا تحلّ له إلاّ بعد أن تنكح زوجاً غيره ، ثمّ فارقها بموت أو طلاق وانقضت عدّتها ، وحينئذٍ جاز للأوّل نكاحها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امرأة حرّة إذا استكملت الطلاق ثلاثاً مع تخلّل رجعتين في البين ، حرمت على المطلّق حتّى تنكح زوجاً غيره ؛ سواء واقعها بعد كلّ رجعة </w:t>
      </w:r>
    </w:p>
    <w:p>
      <w:pPr>
        <w:pStyle w:val="BookText"/>
        <w:rPr/>
      </w:pPr>
      <w:r>
        <w:rPr>
          <w:rFonts w:ascii="Amiri" w:hAnsi="Amiri" w:eastAsia="Amiri" w:cs="Amiri"/>
          <w:color w:val="111111"/>
          <w:sz w:val="28"/>
          <w:sz w:val="28"/>
          <w:szCs w:val="28"/>
          <w:rtl w:val="true"/>
          <w:lang w:bidi="ar-SA"/>
        </w:rPr>
        <w:t xml:space="preserve">وطلّقها في طهر آخر غير طهر المواقعة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يُواقعها ، وسواء وقع كلّ طلاق في طهر ، أو وقع الجميع في طهر واحد ، فلو طلّقها مع الشرائط ثمّ راجعها ، ثمّ طلّقها ثمّ راجعها ، ثمّ طلّقها في مجلس واحد ، حرمت عليه ، فضلاً عمّا إذا طلّقها ثمّ راجعها ثمّ تركها حتّى حاضت وطهرت ثمّ طلّقها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الجديد بحكم الرجوع في الطلاق ، فلو طلّقها ثلاثاً بينها عقدان مستأنفان ، حرمت عليه حتّى تنكح زوجاً غيره ؛ سواء لم تكن لها عدّة كما إذا طلّقها قبل الدخول ، أو كانت ذات عدّة وعقد عليها بعد انقضاء العدّة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ثلاثاً إذا نكحت زوجاً آخر وفارقها بموت أو طلاق ، حلّت للزوج الأوّل وجاز له العقد عليها بعد انقضاء عدّتها من الثاني ، فإذا طلّقها ثلاثاً حرمت أيضاً حتّى تنكح زوجاً آخر وإن كان ذلك الزوج هو الثاني في الثلاثة الاُولى ، وهكذا تحرم عليه بعد كلّ طلاق ثالث ، وتحلّ بنكاح الغير بعده وإن طلّقت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طلّقت تسعاً طلاق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بالتفسير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 وذلك بأن طلّقها ثمّ راجعها ثمّ واقعها ثمّ طلّقها في طهر آخر ، ثمّ راجعها ثمّ واقعها ثمّ طلّقها في طهر آخر ، فإذا حلّت للمطلّق بنكاح زوج آخر وعقد عليها ثمّ طلّقها كالثلاثة الاُولى ، ثمّ حلّت بمحلّل ثمّ عقد عليها ثمّ طلّقها ثلاثاً كالاُوليين 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رجعتين ، فلا يكفي وقوع عقدين مستأنفين ولا رجعة وعقد مستأنف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المواقعة بعد كلّ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فطلاق العدّة مركّب من ثلاث طلقات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اثنتان منها رجعية وواحدة بائنة ، فإذا وقعت ثلاثة منه حتّى كملت تسع طلقات حرمت عليه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والأحوط الاجتناب عن المطلّقة تسعاً مطلقاً وإن لم تكن الجميع طلاق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يوجب التحريم الطلقات الثلاث إذا لم تنكح في البين زوجاً آخر ، وأمّا إن تزوّجت للغير انهدم حكم ما سبق ، وتكون كأ نّها غير مطلّقة ، ويتوقّف التحريم على إيقاع ثلاث طلقات مستأنفة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المطلّقة ثلاثاً تحرم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في زوال التحريم به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الزوج المحلّل بالغاً ، فلا اعتبار بنكاح غير البالغ وإن كان مراهقاً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يطأها قبلاً وط‌ءاً موجباً للغسل بغيبوبة الحشفة أو مقدارها من مقطوعها ، بل كفاية المسمّى في مقطوعها لا يخلو من قوّة ، والاحتياط لا ينبغي تركه ، وهل يعتبر الإنزال ؟ فيه إشكال ، والأحوط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لا 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ثلاثاً وانقضت مدّة وادّعت أ نّها تزوّجت وفارقها الزوج الثاني ومضت العدّة واحتمل صدقها صدّقت ويقبل قولها بلا يمين ، فللزوج الأوّل أن ينكحها ، وليس عليه الفحص ، والأحوط الاقتصار على ما إذا كانت ثقة أمينة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المحلّل فادّعت الدخول ولم يكذّبها صدّقت وحلّت للزوج الأوّل ، وإن كذّبها فالأحوط الاقتصار في قبول قولها على صورة حصول الاطمئنان بصدقها ، ولو ادّعت الإصابة ثمّ رجعت عن قولها ، فإن كان قبل أن يعقد الأوّل عليها لم تحلّ له ، وإن كان بعده لم يقبل رجوعها </w:t>
      </w:r>
      <w:r>
        <w:rPr>
          <w:rFonts w:eastAsia="Amiri" w:cs="Amiri" w:ascii="Amiri" w:hAnsi="Amiri"/>
          <w:color w:val="111111"/>
          <w:sz w:val="28"/>
          <w:szCs w:val="28"/>
          <w:rtl w:val="true"/>
          <w:lang w:bidi="ar-SA"/>
        </w:rPr>
        <w:t xml:space="preserve">. </w:t>
      </w:r>
      <w:bookmarkStart w:id="202" w:name="pg11938_99036"/>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الوط‌ء المعتبر في المحلّل بين المحرّم والمحلّل ، فلو وطئها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الإحرام ، أو في الصوم الواجب ، أو في الحيض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التحليل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الزوج في إيقاع أصل الطلاق لم يلزمه ، ويحكم ببقاء علقة النكاح ، ولو علم بأصله وشكّ في عدده بنى على الأقلّ ؛ سواء كان الطرف الأكثر الثلاث أو التسع ، فلا يحكم بالحرمة في الأوّل وبالحرمة الأبدية في الثاني ، بل لو شكّ بين الثلاث والتسع يبني على الأوّل ، وتحلّ بالمحلّل على الأشبه </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4765620_73709187"/>
      <w:bookmarkStart w:id="204" w:name="_Toc75"/>
      <w:bookmarkEnd w:id="203"/>
      <w:r>
        <w:rPr>
          <w:rtl w:val="true"/>
        </w:rPr>
        <w:t xml:space="preserve">القول </w:t>
      </w:r>
      <w:r>
        <w:rPr>
          <w:rtl w:val="true"/>
        </w:rPr>
        <w:t xml:space="preserve">: </w:t>
      </w:r>
      <w:r>
        <w:rPr>
          <w:rtl w:val="true"/>
        </w:rPr>
        <w:t>في العدد</w:t>
      </w:r>
      <w:bookmarkEnd w:id="204"/>
    </w:p>
    <w:p>
      <w:pPr>
        <w:pStyle w:val="BookText"/>
        <w:rPr/>
      </w:pPr>
      <w:r>
        <w:rPr>
          <w:rFonts w:ascii="Amiri" w:hAnsi="Amiri" w:eastAsia="Amiri" w:cs="Amiri"/>
          <w:color w:val="111111"/>
          <w:sz w:val="28"/>
          <w:sz w:val="28"/>
          <w:szCs w:val="28"/>
          <w:rtl w:val="true"/>
          <w:lang w:bidi="ar-SA"/>
        </w:rPr>
        <w:t xml:space="preserve">إنّما يجب الاعتداد باُمور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بطلاق أو فسخ أو انفساخ في الدائم ، وانقضاء المدّة أو بذلها في المتعة ، وموت الزوج ، ووط‌ء الشبهة </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4765622_73709187"/>
      <w:bookmarkStart w:id="206" w:name="_Toc76"/>
      <w:bookmarkEnd w:id="205"/>
      <w:r>
        <w:rPr>
          <w:rtl w:val="true"/>
        </w:rPr>
        <w:t xml:space="preserve">فصل </w:t>
      </w:r>
      <w:r>
        <w:rPr>
          <w:rtl w:val="true"/>
        </w:rPr>
        <w:t xml:space="preserve">: </w:t>
      </w:r>
      <w:r>
        <w:rPr>
          <w:rtl w:val="true"/>
        </w:rPr>
        <w:t>في عدّة الفراق</w:t>
      </w:r>
      <w:bookmarkEnd w:id="206"/>
    </w:p>
    <w:p>
      <w:pPr>
        <w:pStyle w:val="Heading4"/>
        <w:numPr>
          <w:ilvl w:val="3"/>
          <w:numId w:val="1"/>
        </w:numPr>
        <w:rPr/>
      </w:pPr>
      <w:bookmarkStart w:id="207" w:name="__RefHeading___Toc14765624_73709187"/>
      <w:bookmarkStart w:id="208" w:name="_Toc77"/>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الفراق طلاقاً كان أو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عدّة على من لم يدخل بها ولا على الصغيرة ، وهي من لم تكمل التسع وإن دخل بها ، ولا على اليائسة ؛ سواء بانت في ذلك كلّه بطلاق أو فسخ أو هبة مدّة أو انقضائها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الدخول بإيلاج تمام الحشفة قبلاً أو دبراً وإن لم ينزل ، بل وإن كان مقطوع الاُنثيين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اليأس ببلوغ ستّين في القرشية وخمسين في غيرها ، </w:t>
      </w:r>
    </w:p>
    <w:p>
      <w:pPr>
        <w:pStyle w:val="BookText"/>
        <w:rPr/>
      </w:pPr>
      <w:r>
        <w:rPr>
          <w:rFonts w:ascii="Amiri" w:hAnsi="Amiri" w:eastAsia="Amiri" w:cs="Amiri"/>
          <w:color w:val="111111"/>
          <w:sz w:val="28"/>
          <w:sz w:val="28"/>
          <w:szCs w:val="28"/>
          <w:rtl w:val="true"/>
          <w:lang w:bidi="ar-SA"/>
        </w:rPr>
        <w:t xml:space="preserve">والأحوط مراعاة الستّين مطلقاً بالنسبة إلى التزويج بالغير ، وخمسين كذلك بالنسبة إلى الرجوع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طلّقت ذات الأقراء قبل بلوغ سنّ اليأس ، ورأت الدم مرّة أو مرّتين ثمّ يئست ، أكملت العدّة بشهرين أو شهر ، وكذلك ذات الشهور إذا اعتدّت شهراً أو شهرين ثمّ يئست ، أتمّت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ومن اُلحقت بها إن كانت حاملاً فعدّتها مدّة حملها ، وتنقضي بأن تضع ولو بعد الطلاق بلا فصل ؛ سواء كان تامّاً أو غيره ولو كان مضغة أو علقة إن تحقّق أ نّه 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تنقضي العدّة بالوضع إذا كان الحمل ملحقاً بمن له العدّة ، فلا عبرة بوضع من لم يلحق به في انقضاء عدّته ، فلو كانت حاملاً من زناً قبل الطلاق أو بعده لم تخرج منها به ، بل يكون انقضاؤها بالأقراء والشهور كغير الحامل ، فوضع الحمل لا أثر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حملت من وط‌ء الشبهة قبل الطلاق أو بعده بحيث يلحق الولد بالواطئ لا بالزوج ، فوضعه سبب لانقضاء العدّة بالنسبة إليه ، لا الزوج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حاملاً باثنين فالأقوى عدم البينونة إلاّ بوضعهما ، فللزوج الرجوع بعد وضع الأوّل ، لكن لا ينبغي ترك الاحتياط ، ولا تنكح زوجاً إلاّ بعد وضعهما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وطئت شبهة فحملت واُلحق الولد بالواطئ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الزوج عنها ،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طلّقها ، أو وطئت شبهة بعد الطلاق على نحو اُلحق الولد بالواطئ ، كانت عليها 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لوط‌ء الشبهة تنقضي بالوضع ، وعدّة </w:t>
      </w:r>
    </w:p>
    <w:p>
      <w:pPr>
        <w:pStyle w:val="BookText"/>
        <w:rPr/>
      </w:pPr>
      <w:r>
        <w:rPr>
          <w:rFonts w:ascii="Amiri" w:hAnsi="Amiri" w:eastAsia="Amiri" w:cs="Amiri"/>
          <w:color w:val="111111"/>
          <w:sz w:val="28"/>
          <w:sz w:val="28"/>
          <w:szCs w:val="28"/>
          <w:rtl w:val="true"/>
          <w:lang w:bidi="ar-SA"/>
        </w:rPr>
        <w:t xml:space="preserve">للطلاق تستأنفها فيما بعده ، وكان مدّتها بعد انقضاء نفاسها إذا اتّصل بالوضع ، ولو تأخّر دم النفاس يحسب النقاء المتخلّل بين الوضع والدم قُرءاً من العدّة الثانية ولو كان بلحظة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ادّعت المطلّقة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وضعت فانقضت عدّتها ، وأنكر الزوج ، أو انعكس فادّعى الوضع وانقضاء العدّة ، وأنكرت هي ، أو ادّعت الحمل وأنكر ، أو ادّعت الحمل والوضع معاً وأنكرهما ، يقدّم قولها بيمينها بالنسبة إلى بقاء العدّة والخروج منها ، لا بالنسبة إلى آثار الحمل غير ما ذكر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 الزوجان على إيقاع الطلاق ووضع الحمل ، واختلفا في المتقدّم والمتأخّر ، فقال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قبله ، وأنا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انعكس ، لا يبعد تقديم قولها في بقاء العدّة والخروج منها مطلقاً ؛ من غير فرق بين ما لم يتّفقا على زمان أحدهما أو اتّفقا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طلّقت الحائل أو انفسخ نكاحها ، فإن كانت مستقيمة الحيض ؛ بأن تحيض في كلّ شهر مرّة ، كانت عدّتها ثلاثة قروء ، وكذا إذا تحيض في كلّ شهر أزيد من مرّة أو ترى الدم في كلّ شهرين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الطهر الفاصل بين حيضتين أقلّ من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تحيض وهي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لم تبلغ الحدّ الذي ترى الحيض غالب النساء ، وإمّا لانقطاعه لمرض أو حمل أو 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عدّتها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من تحيض لكن الطهر الفاصل بين حيضتين منها ثلاثة أشهر أو أزيد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بالقروء الأطهار ، ويكفي في الطهر الأوّل مسمّاه ولو </w:t>
      </w:r>
    </w:p>
    <w:p>
      <w:pPr>
        <w:pStyle w:val="BookText"/>
        <w:rPr/>
      </w:pPr>
      <w:r>
        <w:rPr>
          <w:rFonts w:ascii="Amiri" w:hAnsi="Amiri" w:eastAsia="Amiri" w:cs="Amiri"/>
          <w:color w:val="111111"/>
          <w:sz w:val="28"/>
          <w:sz w:val="28"/>
          <w:szCs w:val="28"/>
          <w:rtl w:val="true"/>
          <w:lang w:bidi="ar-SA"/>
        </w:rPr>
        <w:t xml:space="preserve">قليلاً ، فلو طلّقها وقد بقيت منه لحظة يحسب ذلك طهراً ، فإذا رأت طهرين آخرين تامّين بتخلّل حيضة بينهما انقضت العدّة ، فانقضاؤها برؤية الدم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اتّصل آخر صيغة الطلاق بأوّل زمان الحيض صحّ الطلاق ، لكن لا بدّ في انقضاء العدّة من أطهار تامّة ، فتنقضي برؤية الدم الرابع ، كلّ ذلك في الحرّة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كفاية مسمّى الطهر في الطهر الأوّل ولو لحظةً وإمكان أن تحيض المرأة في شهر واحد أزيد من مرّة ، فأقلّ زمان يمكن أن تنقضي عدّة الحُرّة ستّة وعشرون يوماً ولحظتان ؛ بأن كان طهرها الأوّل لحظة ثمّ تحيض ثلاثة أيّام ، ثمّ ترى أقلّ الطهر عشرة أيّام ، ثمّ تحيض ثلاثة أيّام ، ثمّ ترى أقلّ الطهر عشرة أيّام ، ثمّ تحيض ، فبمجرّد رؤية الدم الأخير لحظة من أوّله انقضت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اللحظة الأخيرة خارجة عن العدّة ، وإنّما يتوقّف عليها تمامية الطهر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الأمة فأقلّ ما يمكن انقضاء عدّتها لحظتان وثلاثة عشر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المُتعة في الحامل وضع حملها ، وفي الحائل إذا كانت تحيض 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بهما هنا حيضتان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لا تحيض وهي في سنّ من تحيض فخمسة وأربعون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الحيضتين الكاملتان ، فلو وهبت مدّتها أو انقضت في أثناء الحيض لم تحسب بقيّة تلك الحيضة من الحيضتين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الشهور هو الهلالي ، فإن وقع الطلاق في أوّل رؤية الهلال فلا إشكال ، وإن وقع في أثناء الشهر ففيه خلاف وإشكال ، ولعلّ الأقوى في النظر جعل الشهرين الوسطين هلاليين ، وإكمال الأوّل من الرابع بمقدار ما فات منه </w:t>
      </w:r>
      <w:r>
        <w:rPr>
          <w:rFonts w:eastAsia="Amiri" w:cs="Amiri" w:ascii="Amiri" w:hAnsi="Amiri"/>
          <w:color w:val="111111"/>
          <w:sz w:val="28"/>
          <w:szCs w:val="28"/>
          <w:rtl w:val="true"/>
          <w:lang w:bidi="ar-SA"/>
        </w:rPr>
        <w:t xml:space="preserve">. </w:t>
      </w:r>
      <w:bookmarkStart w:id="209" w:name="pg11938_99040"/>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انقضاء العدّة وعدمه قدّم قولها بيمينها ؛ سواء ادّعت الانقضاء أو عدمه ، وسواء كانت عدّتها بالأقراء أو الأشهر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4765626_73709187"/>
      <w:bookmarkStart w:id="211" w:name="_Toc78"/>
      <w:bookmarkEnd w:id="210"/>
      <w:r>
        <w:rPr>
          <w:rtl w:val="true"/>
        </w:rPr>
        <w:t xml:space="preserve">القول </w:t>
      </w:r>
      <w:r>
        <w:rPr>
          <w:rtl w:val="true"/>
        </w:rPr>
        <w:t xml:space="preserve">: </w:t>
      </w:r>
      <w:r>
        <w:rPr>
          <w:rtl w:val="true"/>
        </w:rPr>
        <w:t>في عدّة الوفاة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المتوفّى عنها زوجها أربعة أشهر وعشرة أيّام إذا كانت حائلاً ؛ صغيرة كانت أو كبيرة ، يائسة كانت أو غيرها ، مدخولاً بها كانت أم لا ، دائمة كانت أو منقطعة ، من ذوات الأقراء كانت أو لا ، وإن كانت حاملاً فأبعد الأجلين من وضع الحمل والمدّة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بالأشهر هي الهلالية ، فإن مات عند رؤية الهلال اعتدّت بأربعة أشهر ، وضمّت إليها من الخامس ، عشرة أيّام ؛ وإن مات في أثناء الشهر فالأظهر أ نّها تجعل ثلاثة أشهر هلاليات في الوسط ، وأكملت الأوّل بمقدار ما مضى منه من الشهر الخامس ؛ حتّى تصير مع التلفيق أربعة أشهر وعشرة أيّام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ثمّ مات قبل انقضاء العدّة ، فإن كان رجعياً بطلت عدّة الطلاق ، واعتدّت من حين موته عدّة الوفاة ، إلاّ في المسترابة بالحمل فإنّ فيها محلّ تأمّل ، فالأحوط لها الاعتداد بأبعد الأجلين ؛ من عدّة الوفاة ووظيفة المسترابة ، فإذا مات الزوج بعد الطلاق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عدّة الوفاة وتتمّ عدّة المسترابة إلى رفع الريبة وظهور التكليف ، ولو مات بعد سبعة أشهر اعتدّت بأبعدهما من اتّضاح الحال وعدّة الوفاة ، ولو كانت المرأة حاملاً اعتدّت بأبعد الأجلين منها ومن وضع الحمل كغير المطلّقة ، وإن كان بائناً اقتصرت على إتمام عدّة الطلاق ، ولا عدّة لها بسبب الوفاة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في وفاة زوجها الحداد ما دامت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الزينة في البدن ؛ بمثل التكحيل والتطيّب والخضاب وتحمير الوجه والخطاط ونحوها ، وفي اللباس بلبس الأحمر والأصفر والحلي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كلّ ما يُعدّ زينة تتزيّن به للزوج ، وفي الأوقات المناسبة له في العادة ، كالأعياد والأعراس ونحوهما ، ويختلف ذلك بحسب الأشخاص والأزمان والبلاد ، فيلاحظ في كلّ بلد ما هو المعتاد والمتعارف فيه للتزيين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بتنظيف البدن واللباس ، وتسريح الشعر ، وتقليم الأظفار ، ودخول الحمّام ، والافتراش بالفراش الفاخر والسكنى في المساكن المزيّنة ، وتزيين أولادها وخدمها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الحداد ليس شرطاً في صحّة العدّة ، بل هو تكليف مستقلّ في زمانها ، فلو تركته عصياناً أو جهلاً أو نسياناً في تمام المدّة أو بعضها ، لم يجب عليها استئنافها وتدارك مقدار ما اعتدّت 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الحداد بين المسلمة والذمّية ، كما لا فرق على الظاهر بين 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عدم وجوبه على من قصرت مدّة تمتّعها كيوم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الصغيرة والمجنونة أم لا ؟ قولان ، أشهرهما الوجوب ؛ بمعنى وجوبه على وليّهما ، فيجنّبهما عن التزيين ما دامتا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وإن كان أحوط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للمعتدّة بعدّة الوفاة أن تخرج من بيتها في زمان عدّتها والتردّد في حوائجها ، خصوصاً إذا كانت ضرورية ، أو كان خروجها لاُمور راجحة ، كالحجّ والزيارة وعيادة المرضى وزيارة أرحامها ، ولا سيّما والديها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ينبغي بل الأحوط أن لا تبيت إلاّ في بيتها الذي كانت تسكنه في حياة زوجها ، أو تنتقل منه إليه للاعتداد ؛ بأن تخرج بعد الزوال وترجع عند العشيّ ، أو تخرج بعد نصف الليل وترجع صباحاً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مبدأ عدّة الطلاق من حين وقوعه ؛ حاضراً كان الزوج أو غائباً ، بلغ الزوجة الخبر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طلّقها غائباً ولم يبلغها إلاّ بعد مضيّ مقدار العدّة ، فقد انقضت عدّتها ، وليس عليها عدّة بعد بلوغ الخبر ، ومثل عدّة الطلاق عدّة الفسخ والانفساخ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عدّة وط‌ء الشبهة ؛ وإن كان الأحوط الاعتداد من حين ارتفاع الشبهة بل هذا الاحتياط لا يترك ، وأمّا عدّة الوفاة ، فإن مات الزوج غائباً فهي من حين بلوغ الخبر إليها ، ولا يبعد عدم اختصاص الحكم بصورة غيبة الزوج ، بل يعمّ صورة حضوره إن خفي عليها موته لعلّة ، فتعتدّ من حين إخبارها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الإخبار الموجب للاعتداد من حينه كونه حجّة شرعية ، كعدلين ، ولا عدل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لها التزويج بالغير بلا حجّة شرعية على موته ، فإذا ثبت ذلك بحجّة يكفي اعتداده من حين البلوغ ، ولا يحتاج إليه من حين الثبوت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 بالطلاق ولم تعلم وقت وقوعه حتّى تحسب العدّة من ذلك الوقت ، اعتدّت من الوقت الذي تعلم بعدم تأخّره عنه ، والأحوط أن تعتدّ من حين بلوغ الخبر إليها ، بل هذا الاحتياط لا يترك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الرجل وغاب غيبة منقطعة ، ولم يبلغ منه خبر ولا ظهر منه أثر ، ولم يعلم موته وحياته ، فإن بقي له مال تنفق به زوجته ، أو كان له وليّ </w:t>
      </w:r>
    </w:p>
    <w:p>
      <w:pPr>
        <w:pStyle w:val="BookText"/>
        <w:rPr/>
      </w:pPr>
      <w:r>
        <w:rPr>
          <w:rFonts w:ascii="Amiri" w:hAnsi="Amiri" w:eastAsia="Amiri" w:cs="Amiri"/>
          <w:color w:val="111111"/>
          <w:sz w:val="28"/>
          <w:sz w:val="28"/>
          <w:szCs w:val="28"/>
          <w:rtl w:val="true"/>
          <w:lang w:bidi="ar-SA"/>
        </w:rPr>
        <w:t xml:space="preserve">يتولّى اُموره ويتصدّى لإنفاقه أو متبرّع للإنفاق عليها ، وجب عليها الصبر والانتظار ، ولا يجوز لها أن تتزوّج أبداً حتّى تعلم بوفاة الزوج أو طلاقه ، وإن لم يكن ذلك فإن صبرت فلها ذلك ، وإن لم تصبر وأرادت الزواج رفعت أمرها إلى الحاكم الشرعي ، فيؤجّلها أربع سنين من حين الرفع إليه ، ثمّ يتفحّص عنه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يتبيّن موته ولا حياته ، فإن كان للغائب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كان يتولّى اُموره بتفويضه أو توكيله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الحاكم بطلاقها ، وإن لم يقدم أجبره عليه ، وإن لم يكن له وليّ ، أو لم يقدم ولم يمكن إجباره ، طلّقها الحاكم ، ثمّ تعتدّ أربعة أشهر وعشراً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هذه الاُمور جاز لها التزويج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بعض ما ذكر تأمّل ونظر ، إلاّ أنّ اعتبار الجميع هو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للفحص والطلب كيفية خاصّة ، بل المدار ما يعدّ طلباً وفحصاً ، ويتحقّق ذلك ببعث من يعرف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باسمه وشخصه أو بحِليته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مظانّ وجوده للظفر به ، وبالكتابة وغيرها كالتلغراف وسائر الوسائل المتداولة في كلّ عصر ليتفقّد عنه ، وبالالتماس من المسافرين كالزوّار والحجّاج والتجّار وغيرهم ؛ بأن يتفقّدوا عنه في مسيرهم ومنازلهم ومقامهم ، وبالاستخبار منهم حين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المبعوث والمكتوب إليه والمستخبر منهم من المسافرين العدالة ، بل تكفي الوثاقة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الفحص بالبعث أو الكتابة ونحوها من الحاكم ، بل يكفي كونه من كلّ أحد حتّى نفس الزوجة إذا كان بأمره بعد رفع الأمر إليه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الفحص بحسب الزمان أربعة أعوام ، ولا يعتبر فيه الاتّصال التامّ ، بل هو على الظاهر نظير تعريف اللقطة سنة كاملة ، يكفي فيه ما يصدق عرفاً أ نّه قد تفحّص عنه في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اللازم من الفحص هو المتعارف لأمثال ذلك وما هو المعتاد ، فلا يعتبر استقصاء الممالك والبلاد ، ولا يعتنى بمجرّد إمكان وصوله إلى مكان ، ولا بالاحتمالات البعيدة ، بل إنّما يتفحّص عنه في مظانّ وجوده فيه ووصوله إليه ، وما احتمل فيه احتمالاً قريباً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قد كان في بلد معيّن في زمان ثمّ انقطع أثره ، يتفحّص عنه أوّلاً في ذلك البلد على المعتاد ، فيكفي التفقّد عنه في جوامعه ومجامعه ، وأسواقه ومتنزّهاته ومستشفياته ، وخاناته المعدّة لنزول الغرباء ونحوها ، ولا يلزم استقصاء تلك المحالّ بالتفتيش أو السؤال ، بل يكفي الاكتفاء بما هو المعتدّ به من مشتهراتها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ملاحظة زيّ المفقود وصنعته وحرفته ، فيتفقّد عنه في المحالّ المناسبة له ، ويسأل عنه من أبناء صنفه وحرفته مثلاً ، فإذا تمّ الفحص في ذلك البلد ، ولم يظهر منه أثر ، ولم يعلم موته ولا حياته ، فإن لم يحتمل انتقاله إلى محلّ آخر بقرائن الأحوال ، سقط الفحص والسؤال ، واكتفي بانقضاء مدّة التربّص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الانتقال ، فإن تساوت الجهات فيه تفحّص عنه في تلك الجهات ، ولا يلزم الاستقصاء التامّ ، بل يكفي الاكتفاء ببعض المحالّ المهمّة والمشتركة في كلّ جهة ؛ مراعياً للأقرب ثمّ الأقرب إلى البلد الأوّل ، وإن كان الاحتمال في بعضها أقوى جاز جعل محلّ الفحص ذلك البعض والاكتفاء به ، خصوصاً إذا بعد احتمال انتقاله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 نّه قد كان في مملكة أو سافر إليها ثمّ انقطع أثره ، كفى أن يتفحّص عنه مدّة التربّص في بلادها المشهورة </w:t>
      </w:r>
    </w:p>
    <w:p>
      <w:pPr>
        <w:pStyle w:val="BookText"/>
        <w:rPr/>
      </w:pPr>
      <w:r>
        <w:rPr>
          <w:rFonts w:ascii="Amiri" w:hAnsi="Amiri" w:eastAsia="Amiri" w:cs="Amiri"/>
          <w:color w:val="111111"/>
          <w:sz w:val="28"/>
          <w:sz w:val="28"/>
          <w:szCs w:val="28"/>
          <w:rtl w:val="true"/>
          <w:lang w:bidi="ar-SA"/>
        </w:rPr>
        <w:t xml:space="preserve">التي تشدّ إليها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سافر إلى بلد معيّن من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كالعراقي سافر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الفحص في البلاد والمنازل الواقعة في طريقه إلى ذلك البلد وفي نفس ذلك البلد ، ولا ينظر إلى الأماكن البعيدة عن الطريق ، فضلاً عن البلاد الواقعة في أطراف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منزله مريداً للسفر ، أو هرب ولا يدري إلى أين توجّه وانقطع أثره ، تفحّص عنه مدّة التربّص في الأطراف والجوانب ممّا يحتمل قريباً وصوله إليه ، ولا ينظر إلى ما بعد احتماله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الأحوط أن يكون الفحص والطلاق بعد رفع أمرها إلى الحاكم ، فلو لم يمكن الوصول إليه ، فإن كان له وكيل ومأذون في التصدّي للاُمور الحسبية ، فلا يبعد قيامه مقامه في هذا الأمر ، ومع فقده أيضاً فقيام عدول المؤمنين مقامه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أنّ الفحص لا ينفع ولا يترتّب عليه أثر ، فالظاهر سقوط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حصل اليأس من الاطّلاع عليه في أثناء المدّة ، فيكفي مضيّ المدّة في جواز الطلاق والزواج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لها اختيار البقاء على الزوجية بعد رفع الأمر إلى الحاكم قبل أن تطلّق ولو بعد الفحص وانقضاء الأجل ، ولها أن تعدل عن اختيار البقاء إلى اختيار الطلاق ، وحينئذٍ لا يلزم تجديد ضرب الأجل والفحص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العدّة الواقعة بعد الطلاق عدّة طلاق وإن كانت بقدر عدّة الوفاة ، ويكون الطلاق رجعياً ، فتستحقّ النفقة في أيّامها ، وإن ماتت فيها يرثها لو كان في الواقع حيّاً ، وإن تبيّن موته فيها ترثه ، وليس عليها حداد بعد الطلاق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تبيّن موته قبل انقضاء المدّة ، أو بعده قبل الطلاق ، وجب عليها </w:t>
      </w:r>
      <w:bookmarkStart w:id="212" w:name="pg11938_99046"/>
    </w:p>
    <w:p>
      <w:pPr>
        <w:pStyle w:val="BookText"/>
        <w:rPr/>
      </w:pPr>
      <w:bookmarkEnd w:id="212"/>
      <w:r>
        <w:rPr>
          <w:rFonts w:ascii="Amiri" w:hAnsi="Amiri" w:eastAsia="Amiri" w:cs="Amiri"/>
          <w:color w:val="111111"/>
          <w:sz w:val="28"/>
          <w:sz w:val="28"/>
          <w:szCs w:val="28"/>
          <w:rtl w:val="true"/>
          <w:lang w:bidi="ar-SA"/>
        </w:rPr>
        <w:t xml:space="preserve">عدّة الوفاة ، وإن تبيّن بعد انقضاء العدّة اكتفي بها ؛ سواء كان التبيّن قبل التزويج أو بعده ، وسواء كان موته المتبيّن وقع قبل العدّة أو بعدها أو في أثنائها أو بعد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تبيّن موته في أثناء العدّة فهل يكتفى بإتمامها أو تستأنف عدّة الوفاة من حين التبيّن ؟ وجهان بل قولان ، أحوطهما الثاني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جاء الزوج بعد الفحص وانقضاء الأجل ، فإن كان قبل الطلاق فهي زوجته ، وإن كان بعد ما تزوّجت بالغير فلا سبيل له عليها ، وإن كان في أثناء العدّة فله الرجوع إليها كما أنّ له إبقاءها على حالها حتّى تنقضي عدّتها وتبين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بعد انقضاء العدّة وقبل التزويج ففي جواز رجوعها إليها وعدمه قولان ، أقواهما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لزوجة الغائب بسبب القرائن وتراكم الأمارات العلم بموته ، جاز لها بينها وبين اللّه أن تتزوّج بعد العدّة من دون حاجة إلى مراجعة الحاكم ، وليس لأحد عليها اعتراض ما لم يعلم كذبها في دعوى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جواز الاكتفاء بقولها واعتقادها لمن أراد تزويجها ، وكذا لمن يصير وكيلاً عنها في إيقاع العقد عليها ، إشكال ، والأحوط لها أن تتزوّج ممّن لم يطّلع بالحال ولم يدرِ أنّ زوجها قد فُقد ، ولم يكن في البين إلاّ دعواها بأنّ زوجها مات ، بل يقدم على تزويجها مستنداً إلى دعواها أ نّها خليّة بلا مانع ، وكذا توكّل من كان كذلك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765628_73709187"/>
      <w:bookmarkStart w:id="214" w:name="_Toc79"/>
      <w:bookmarkEnd w:id="213"/>
      <w:r>
        <w:rPr>
          <w:rtl w:val="true"/>
        </w:rPr>
        <w:t xml:space="preserve">القول </w:t>
      </w:r>
      <w:r>
        <w:rPr>
          <w:rtl w:val="true"/>
        </w:rPr>
        <w:t xml:space="preserve">: </w:t>
      </w:r>
      <w:r>
        <w:rPr>
          <w:rtl w:val="true"/>
        </w:rPr>
        <w:t>في عدّة وط‌ء الشبهة</w:t>
      </w:r>
      <w:bookmarkEnd w:id="21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وط‌ء الأجنبيّة بشبهة أ نّها حليلته ؛ إمّا لشبهة في الموضوع ، كما لو وطئ مرأة باعتقاد أ نّها زوجته ، أو لشبهة في الحكم ، كما إذا عقد على اُخت الموطوء معتقداً صحّته ودخل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عدّة على المزنيّ بها ؛ سواء حملت من الزنا أم لا على الأقوى ، وأمّا الموطوءة شبهة فعليها عدّة ؛ سواء كانت ذات بعل أو خليّة ، وسواء كانت لشبهة من الطرفين أو من طرف الواطئ ، بل الأحوط لزومها إن كانت من طرف الموطوءة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وط‌ء الشبهة كعدّة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بالأقراء والشهور وبوضع الحمل لو حملت من هذا الوط‌ء على التفصيل المتقدّم ، ومن لم يكن عليها عدّة الطلاق كالصغيرة واليائسة ليس عليها هذه العدّة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الموطوءة شبهة ذات بعل لا يجوز لزوجها وطؤها في مدّة عدّتها ، وهل يجوز له سائر الاستمتاعات منها أم لا ؟ أحوطهما الثاني ، وأقواهما الأوّل ، والظاهر أ نّه لا تسقط نفقتها في أيّام العدّة وإن قلنا بحرمة جميع الاستمتاعات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خليّة يجوز لواطئها أن يتزوّج بها في زمن عدّتها ، بخلاف غيره ، فإنّه لا يجوز له ذلك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حكم وط‌ء الشبهة من حيث العدّة وغيرها بين أن يكون مجرّداً عن العقد ، أو يكون بعده ؛ بأن وطئ المعقود عليها بشبهة صحّة العقد مع فساده واقعاً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معتدّة بعدّة الطلاق أو الوفاة فوطئت شبهةً ، أو وطئت ثمّ طلّقها ، أو مات عنها زوجها ، فعليها عدّتان على الأحوط لو لم يكن الأقوى ، فإن كانت حاملاً من أحدهما تقدّمت عدّة الحمل ، فبعد وضعه تستأنف العدّة الاُخرى </w:t>
      </w:r>
    </w:p>
    <w:p>
      <w:pPr>
        <w:pStyle w:val="BookText"/>
        <w:rPr/>
      </w:pPr>
      <w:r>
        <w:rPr>
          <w:rFonts w:ascii="Amiri" w:hAnsi="Amiri" w:eastAsia="Amiri" w:cs="Amiri"/>
          <w:color w:val="111111"/>
          <w:sz w:val="28"/>
          <w:sz w:val="28"/>
          <w:szCs w:val="28"/>
          <w:rtl w:val="true"/>
          <w:lang w:bidi="ar-SA"/>
        </w:rPr>
        <w:t xml:space="preserve">أو تستكمل الاُولى ، وإن كانت حائلاً يقدّم الأسبق منهما ، وبعد تمامها استقبلت العدّة الاُخرى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زوجته بائناً ثمّ وطئها شبهة اعتدّت عدّة اُخرى على الأحوط بالتفصيل المتقدّم في المسألة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 للعدّة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والطلاق بأقسامه ، والفسخ بالعيوب ، والانفساخ بمثل الارتداد أو الإسلام أو الرضاع ، والوط‌ء بالشبهة مجرّداً عن العقد أو معه ، وانقضاء المدّة أو هبتها في المتعة ، ويشترط في الجميع كونها مدخولاً بها إلاّ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رجعياً بعد الدخول ، ثمّ رجع ثمّ طلّقها قبل الدخول ، لا يجري عليه حكم الطلاق قبل الدخول حتّى لا يحتاج إلى العدّة ؛ من غير فرق بين كون الطلاق الثاني رجعياً أو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طلّقها بائناً ، ثمّ جدّد نكاحها في أثناء العدّة ، ثمّ طلّقها قبل الدخول ، لا يجري عليها حكم الطلاق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إذا عقد عليها منقطعاً ، ثمّ وهب مدّتها بعد الدخول ، ثمّ</w:t>
      </w:r>
    </w:p>
    <w:p>
      <w:pPr>
        <w:pStyle w:val="BookText"/>
        <w:rPr/>
      </w:pPr>
      <w:r>
        <w:rPr>
          <w:rFonts w:ascii="Amiri" w:hAnsi="Amiri" w:eastAsia="Amiri" w:cs="Amiri"/>
          <w:color w:val="111111"/>
          <w:sz w:val="28"/>
          <w:sz w:val="28"/>
          <w:szCs w:val="28"/>
          <w:rtl w:val="true"/>
          <w:lang w:bidi="ar-SA"/>
        </w:rPr>
        <w:t xml:space="preserve">تزوّجها ثمّ طلّقها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جواز الاحتيال بنكاح جماعة في يوم واحد امرأةً شابّة ذات عدّة بما ذكر في غاية الفساد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بالطلاق الرجعي بحكم الزوجة في الأحكام ، فما لم يدلّ دليل على الاستثناء يترتّب عليها حكمها ما دامت في العدّة ؛ من استحقاق النفقة والسكنى والكسوة إذا لم تكن ولم تصر ناشزة ، ومن التوارث بينهما ، وعدم جواز نكاح اُختها والخامسة ، وكون كفنها وفطرتها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كالمختلعة والمباراة والمطلّقة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عليها آثار الزوجية مطلقاً ؛ لا في العدّة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حاملاً من زوجها ، استحقّت النفقة والكسوة والسكنى عليه حتّى تضع حملها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مريضاً ترثه الزوجة ما بين الطلاق وبين سنة ؛ بمعنى أ نّه إن مات الزوج بعد ما طلّقها في حال المرض بالمرض المزبور لا بسبب آخر على الأقرب ، فإن كان موته بعد سنة من حين الطلاق ولو يوماً أو أقلّ لا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بمقدار سنة وما دونها ترثه ؛ سواء كان الطلاق رجعياً أو بائناً ، وذلك بشروط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تتزوّج المرأة ، فلو تزوّجت بعد انقضاء عدّتها ثمّ مات الزوج لم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يبرأ من المرض الذي طلّقها فيه ، فلو برئ منه ثمّ مرض ومات في أثناء السنة لم ترثه إلاّ إذا مات في أثناء العدّة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الطلاق بالتماس منها ، فلا ترث المختلعة والمباراة ؛ لأنّ الطلاق بالتماسهما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طلّق رجعياً أن يخرج المطلّقة من بيته حتّى تنقضي عدّتها ، إلاّ أن تأتي بفاحشة توجب الحدّ ، أو تأتي بما يوجب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مطلق المعصية فلا توجب جواز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البذاء باللسان وإيذاء الأهل إذا لم ينته إلى النشوز ، ففي كونه موجباً له إشكال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ما يوجب الحدّ موجباً لسقوط حقّها مطلقاً ، وما يوجب النشوز موجباً لسقوطه ما دام بقائها عليه ، وإذا رجعت رجع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لها الخروج بدون إذن زوجها إلاّ لضرورة أو أداء واجب مضيّق </w:t>
      </w:r>
      <w:r>
        <w:rPr>
          <w:rFonts w:eastAsia="Amiri" w:cs="Amiri" w:ascii="Amiri" w:hAnsi="Amiri"/>
          <w:color w:val="111111"/>
          <w:sz w:val="28"/>
          <w:szCs w:val="28"/>
          <w:rtl w:val="true"/>
          <w:lang w:bidi="ar-SA"/>
        </w:rPr>
        <w:t xml:space="preserve">. </w:t>
      </w:r>
      <w:bookmarkStart w:id="215" w:name="pg11938_99050"/>
    </w:p>
    <w:p>
      <w:pPr>
        <w:pStyle w:val="Heading4"/>
        <w:numPr>
          <w:ilvl w:val="3"/>
          <w:numId w:val="1"/>
        </w:numPr>
        <w:rPr/>
      </w:pPr>
      <w:bookmarkStart w:id="216" w:name="__RefHeading___Toc14765630_73709187"/>
      <w:bookmarkStart w:id="217" w:name="_Toc80"/>
      <w:bookmarkEnd w:id="215"/>
      <w:bookmarkEnd w:id="216"/>
      <w:r>
        <w:rPr>
          <w:rtl w:val="true"/>
        </w:rPr>
        <w:t xml:space="preserve">القول </w:t>
      </w:r>
      <w:r>
        <w:rPr>
          <w:rtl w:val="true"/>
        </w:rPr>
        <w:t xml:space="preserve">: </w:t>
      </w:r>
      <w:r>
        <w:rPr>
          <w:rtl w:val="true"/>
        </w:rPr>
        <w:t>في الرجعة</w:t>
      </w:r>
      <w:bookmarkEnd w:id="217"/>
    </w:p>
    <w:p>
      <w:pPr>
        <w:pStyle w:val="BookText"/>
        <w:rPr/>
      </w:pPr>
      <w:r>
        <w:rPr>
          <w:rFonts w:ascii="Amiri" w:hAnsi="Amiri" w:eastAsia="Amiri" w:cs="Amiri"/>
          <w:color w:val="111111"/>
          <w:sz w:val="28"/>
          <w:sz w:val="28"/>
          <w:szCs w:val="28"/>
          <w:rtl w:val="true"/>
          <w:lang w:bidi="ar-SA"/>
        </w:rPr>
        <w:t xml:space="preserve">وهي ردّ المطلّقة في زمان عدّتها إلى نكاحها السابق ، ولا رجعة في البائنة ولا في الرجعية بعد انقضاء عدّتها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إمّا بالقول ، وهو كلّ لفظ دلّ على إنشاء الرجوع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أو دلّ على التمسّك بزوجيتها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في الجميع إسقاط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يعتبر فيه العربية ، بل يقع بكلّ لغة إذا أفاد 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بالفعل ؛ بأن يفعل بها ما لا يحلّ إلاّ للزوج بحليلته ، كالوط‌ء والتقبيل واللمس بشهوة أو بدونها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تتوقّف حلّية الوط‌ء وما دونه من التقبيل واللمس على سبق الرجوع لفظاً ، ولا على قصد الرجوع به ؛ لأنّ الرجعية بحكم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كونه رجوعاً أن يقصد به الرجوع ؟ قولان ، 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عدم الرجوع وعدم التمسّك بالزوجية ففي كونه رجوعاً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الغشيان غير بعيد ، ولا عبرة بفعل الغافل والساهي والنائم ممّا لا قصد فيه للفعل ، كما لا عبرة بالفعل المقصود به غير المطلّقة ، كما لو واقعها باعتقاد أ نّها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أصل الطلاق وهي في العدّة ، كان ذلك رجوعاً وإن علم كذبه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الإشهاد في الرجعة ؛ وإن استحبّ دفعاً لوقوع التخاصم والنزاع ، وكذا لا يعتبر فيها اطّلاع الزوجة عليها ، فإن راجعها من دون اطّلاع أحد </w:t>
      </w:r>
    </w:p>
    <w:p>
      <w:pPr>
        <w:pStyle w:val="BookText"/>
        <w:rPr/>
      </w:pPr>
      <w:r>
        <w:rPr>
          <w:rFonts w:ascii="Amiri" w:hAnsi="Amiri" w:eastAsia="Amiri" w:cs="Amiri"/>
          <w:color w:val="111111"/>
          <w:sz w:val="28"/>
          <w:sz w:val="28"/>
          <w:szCs w:val="28"/>
          <w:rtl w:val="true"/>
          <w:lang w:bidi="ar-SA"/>
        </w:rPr>
        <w:t xml:space="preserve">صحّت واقعاً ، لكن لو ادّعاها بعد انقضاء العدّة ولم تصدّقه الزوجة لم تسمع دعواه ، غاية الأمر له عليها يمين نفي العلم لو ادّعى عليها العلم ، كما أ نّه لو ادّعى الرجوع الفعلي كالوط‌ء وأنكرته ، كان القول قولها بيمينها ، لكن على البتّ لا على نفي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اتّفقا على الرجوع وانقضاء العدّة ، واختلفا في المتقدّم منهما ، فادّعى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المتقدّم الرجوع ، وادّعت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انقضاؤها ، فإن تعيّن زمان الانقضاء ، وادّعى الزوج أنّ رجوعه كان قبله ، وادّعت هي أ نّه بعده ، فالأقرب أنّ القول قولها بيمينها ، وإن كان بالعكس ؛ بأن تعيّن زمان الرجوع دون الانقضاء ، فالقول قوله بيمينه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وراجع فأنكرت الدخول بها قبل الطلاق ؛ لئلاّ تكون عليها العدّة ولا تكون له الرجعة ، وادّعى الدخول ، فالقول قولها بيمينها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جواز الرجوع في الطلاق الرجعي حكم شرعي غير قابل للإسقاط ، وليس حقّاً قابلاً له كالخيار في البيع الخياري ، فلو أسقطه لم يسقط ، وله الرجوع ، وكذلك إذا صالح عنه بعوض أو بغير عوض </w:t>
      </w:r>
      <w:r>
        <w:rPr>
          <w:rFonts w:eastAsia="Amiri" w:cs="Amiri" w:ascii="Amiri" w:hAnsi="Amiri"/>
          <w:color w:val="111111"/>
          <w:sz w:val="28"/>
          <w:szCs w:val="28"/>
          <w:rtl w:val="true"/>
          <w:lang w:bidi="ar-SA"/>
        </w:rPr>
        <w:t xml:space="preserve">. </w:t>
      </w:r>
      <w:bookmarkStart w:id="218" w:name="pg11938_99052"/>
    </w:p>
    <w:p>
      <w:pPr>
        <w:pStyle w:val="Heading2"/>
        <w:numPr>
          <w:ilvl w:val="1"/>
          <w:numId w:val="1"/>
        </w:numPr>
        <w:rPr/>
      </w:pPr>
      <w:bookmarkStart w:id="219" w:name="__RefHeading___Toc14765632_73709187"/>
      <w:bookmarkStart w:id="220" w:name="_Toc81"/>
      <w:bookmarkEnd w:id="218"/>
      <w:bookmarkEnd w:id="219"/>
      <w:r>
        <w:rPr>
          <w:rtl w:val="true"/>
        </w:rPr>
        <w:t>كتاب الخلع والمباراة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الطلاق بفدية من الزوجة الكارهة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قسم من الطلاق يعتبر فيه جميع شروطه المتقدّمة ، ويزيد عليها بأ نّه يعتبر فيه كراهة الزوجة لزوجها خاصّة ، فإن كانت الكراهة من الطرفين فهو مباراة ، وإن كانت من طرف الزوج خاصّة لم يكن خلعاً ولا مباراة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وقوع الخلع بكلّ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كلّ منهما عن الآخر أو منضمّاً ، فبعد ما أنشأت الزوجة بذل الفدية ليخلعها الزوج ، يجوز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ويكتفي به ، أو يتبعه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ويكتفي به ، أو يتبعه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مختلعة على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ينبغي ترك الاحتياط بالجمع بينهما ، بل لا يترك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من الإيقاعات ، لكن يشبه العقود في الاحتياج إلى طرفين وإنشاءين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شيء من طرف الزوجة ليطلّقها الزوج ، وإنشاء الطلاق من طرفه بما بذلت ، ويقع ذلك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البذل من طرفها على أن يطلّقها ، فيطلّقها على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يبتدئ الزوج بالطلاق </w:t>
      </w:r>
    </w:p>
    <w:p>
      <w:pPr>
        <w:pStyle w:val="BookText"/>
        <w:rPr/>
      </w:pPr>
      <w:r>
        <w:rPr>
          <w:rFonts w:ascii="Amiri" w:hAnsi="Amiri" w:eastAsia="Amiri" w:cs="Amiri"/>
          <w:color w:val="111111"/>
          <w:sz w:val="28"/>
          <w:sz w:val="28"/>
          <w:szCs w:val="28"/>
          <w:rtl w:val="true"/>
          <w:lang w:bidi="ar-SA"/>
        </w:rPr>
        <w:t xml:space="preserve">مصرّحاً بذكر العوض فتقبل الزوجة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ترك الاحتياط بإيقاعه على النحو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الخلع عدم الفصل بين إنشاء البذل والطلاق بما يخلّ بالفورية العرفية ، فلو أخلّ بها بطل الخلع ولم يستحقّ الزوج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أوقعه بلفظ الطلاق أو أتبعه بذلك ، وقع الطلاق رجعياً مع فرض اجتماع شرائطه ، وإلاّ كان بائناً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البذل والطلاق بمباشرة الزوجين أو بتوكيلهما الغير أو بالاختلاف ، ويجوز أن يوكّلا شخصاً واحداً ليبذل عنها ويطلّق عنه ، بل الظاهر أ نّه يجوز لكلّ منهما أن يوكّل الآخر فيما هو من طرفه ، فيكون أصيلاً فيما يرجع إليه ووكيلاً فيما يرجع إلى الطرف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من الزوج في الخلع في جميع ما يتعلّق به ؛ من شرط العوض وتعيينه وقبضه وإيقاع الطلاق ، ومن المرأة في جميع ما يتعلّق بها من استدعاء الطلاق وتقدير العوض وتسليمه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الخلع بمباشرة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يبتدئ الزوجة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أو أعطيتك ما عليك من المهر أو الشيء الفلاني لتطلّقني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 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 ، أو على ما أعطيت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يبتدئ الزوج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 ، أو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 من وكيلين يقول وكيل الزوجة مخاطباً لوكيل الزوج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لموكّلك ما عليه من المهر أو المبلغ الفلاني ليخلعها ويطلّقها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وكيل الزوج فوراً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 على ما ذكر سائر الصور المتصوّرة ، لكن لا ينبغي ترك الاحتياط المتقدّم ؛ أي الجمع بين الصيغتين ، بل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استدعت الزوجة الطلاق بعوض معلوم ،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أو 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وقوعه إشكال ، فالأحوط إتباعه بالقبول منها بأن تقول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تحقّق الخلع بذل الفداء عوضاً عن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الفداء بكلّ متموّل من عين أو دين أو منفعة قلّ أو كثر وإن زاد على المهر المسمّى ، فإن كان عيناً حاضرة تكفي فيها المشاهدة ، وإن كان كلّياً في الذمّة أو غائباً ذكر جنسه ووصفه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الأمر فيه أوسع من ذلك ، فيصحّ بما يؤول إلى العلم ، كما لو بذلت ما في الصندوق مع العلم بكونه متموّلاً ، ويصحّ بما في ذمّة الزوج من المهر ولو لم يعلما به فعلاً ، بل في مثله ولو لم يعلما بعدُ أيضاً صحّ على الأقوى ، ويصحّ جعل الفداء إرضاع ولده لكن مشروطاً بتعيين المدّة ، ولا تبعد صحّته بمثل قدوم الحاجّ وبلوغ الثمرة ، وإن جعل كلّياً في ذمّتها يجوز جعله حالاًّ ومؤجّلاً مع تعيين الأجل ولو بمثل ما ذكر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بذل الفداء منها ومن وكيلها ؛ بأن يبذل وكالة عنها من مالها أو بمال في ذمّتها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ممّن يضمنه في ذمّته بإذنها ، فيرجع إليها بعد البذل ؛ بأن تقول 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 من زوجي أن يطلّقني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وبعد ما دفعتها إليه ارجع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 ذلك وطلّقها الزوج على ذلك ؟ </w:t>
      </w:r>
    </w:p>
    <w:p>
      <w:pPr>
        <w:pStyle w:val="BookText"/>
        <w:rPr/>
      </w:pPr>
      <w:r>
        <w:rPr>
          <w:rFonts w:ascii="Amiri" w:hAnsi="Amiri" w:eastAsia="Amiri" w:cs="Amiri"/>
          <w:color w:val="111111"/>
          <w:sz w:val="28"/>
          <w:sz w:val="28"/>
          <w:szCs w:val="28"/>
          <w:rtl w:val="true"/>
          <w:lang w:bidi="ar-SA"/>
        </w:rPr>
        <w:t xml:space="preserve">وجهان بل قولان ، لا يخلو ثانيهما من رجحان ، كما أ نّه لا يصحّ من المتبرّع الذي لا يرجع عليها ، فلو قالت الزوجة لزوجها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دار زيد أو ألف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فطلّقها على ذلك ، وقد أذن زيد أو أجاز بعده ، لم يصحّ الخلع ولا الطلاق الرجعي ولا غيره ، إلاّ إذا أوقع بلفظ الطلاق أو أتبعه بصيغته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أبوها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وأنت بريءٌ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بالغة رشيدة فطلّقها ، صحّ الطلاق وكان رجعياً بشرائطه والشرط المتقدّم في المسألة السابقة ، ولم تبرأ ذمّته بذلك ما لم تبرئ ، ولم يلزم عليها الإبراء ، ولا يضمنه الأب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جعلت الفداء مال الغير أو ما لا يملكه المسلم كالخمر مع العلم بذلك ، بطل البذل ، فبطل الخلع وصار الطلاق رجعياً بالشرط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جعلته مال الغير مع الجهل بالحال ، فالمشهور صحّة الخلع وضمانها للمثل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الخلع على الأحوط أن تكون كراهة الزوجة شديدة ؛ بحيث يخاف من قولها أو فعلها أو غيرهما الخروج عن الطاعة والدخول في المعصية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فرق بين أن تكون الكراهة المشترطة في الخلع ذاتية ناشئة من خصوصيات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 منظره وسوء خلقه وفقره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تكون ناشئة من بعض العوارض ، مثل وجود الضرّة ، وعدم إيفاء الزوج بعض الحقوق الواجبة أو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كانت الكراهة وطلب المفارقة من جهة إيذاء الزوج لها بالسبّ والشتم والضرب ونحوها ، فتريد </w:t>
      </w:r>
    </w:p>
    <w:p>
      <w:pPr>
        <w:pStyle w:val="BookText"/>
        <w:rPr/>
      </w:pPr>
      <w:r>
        <w:rPr>
          <w:rFonts w:ascii="Amiri" w:hAnsi="Amiri" w:eastAsia="Amiri" w:cs="Amiri"/>
          <w:color w:val="111111"/>
          <w:sz w:val="28"/>
          <w:sz w:val="28"/>
          <w:szCs w:val="28"/>
          <w:rtl w:val="true"/>
          <w:lang w:bidi="ar-SA"/>
        </w:rPr>
        <w:t xml:space="preserve">تخليص نفسها منها ، فبذلت شيئاً ليطلّقها فطلّقها ، لم يتحقّق الخلع ، وحرم عليه ما أخذه منها ، ولكن الطلاق صحّ رجعياً بالشرط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بعوض مع عدم الكراهة وكون الأخلاق ملتئمة ، لم يصحّ الخلع ولم يملك العوض ، ولكن صحّ الطلاق بالشرط المتقدّم ، فإن كان مورده الرجعي كان رجعياً ، وإلاّ بائناً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الخلع بائن لا يقع فيه الرجوع ما لم ترجع المرأة فيما بذلت ، ولها الرجوع فيه ما دامت في العدّة ، فإذا رجعت كان له الرجوع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اشتراط جواز رجوعها في المبذول بإمكان رجوعه بعد رجوعها ، فلو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كالمطلّقة ثلاثاً ، وكما إذا كانت ممّن ليست لها عدّة ، كاليائسة وغير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 الرجوع في البذل ، بل لا يبعد عدم صحّة رجوعها فيه مع فرض عدم علمه بذلك إلى انقضاء محلّ رجوعه ، فلو رجعت عند نفسها ، ولم يطّلع عليه الزوج حتّى انقضت العدّة ، فلا أثر لرجوعها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المباراة قسم من الطلاق ، فيعتبر فيه جميع شروطه المتقدّمة ، ويعتبر فيه ما يشترط في الخلع من الفدية والكراهة ، فهي كالخلع طلاق بعوض ما تبذله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بلفظ الطلاق ؛ بأن يقول الزوج بعد ما بذلت له شيئاً ليطلّقها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قرنه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الفراق بلفظ الطلاق من غير دخل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تفارق المباراة الخلع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تترتّب على كراهة </w:t>
      </w:r>
    </w:p>
    <w:p>
      <w:pPr>
        <w:pStyle w:val="BookText"/>
        <w:rPr/>
      </w:pPr>
      <w:r>
        <w:rPr>
          <w:rFonts w:ascii="Amiri" w:hAnsi="Amiri" w:eastAsia="Amiri" w:cs="Amiri"/>
          <w:color w:val="111111"/>
          <w:sz w:val="28"/>
          <w:sz w:val="28"/>
          <w:szCs w:val="28"/>
          <w:rtl w:val="true"/>
          <w:lang w:bidi="ar-SA"/>
        </w:rPr>
        <w:t xml:space="preserve">كلّ من الزوجين لصاحبه ، بخلاف الخلع فإنّه يترتّب على كراهة الزوجة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يشترط فيها أن لا تكون الفداء بأكثر من مهرها ، بل الأحوط أن يكون أقلّ منه ، بخلاف الخلع ، فإنّه فيه على ما تراضيا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لا تقع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جمع بينه وبين لفظ الطلاق يكون الفراق بالطلاق وحده ، بخلاف الخلع ، فإنّ الأحوط وقوعه بلفظ الخلع والطلاق جمعاً كما مرّ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المباراة بائن ليس للزوج الرجوع فيه ، إلاّ أن ترجع الزوجة في الفدية قبل انقضاء العدّة ، فله الرجوع إليها حينئذٍ </w:t>
      </w:r>
      <w:r>
        <w:rPr>
          <w:rFonts w:eastAsia="Amiri" w:cs="Amiri" w:ascii="Amiri" w:hAnsi="Amiri"/>
          <w:color w:val="111111"/>
          <w:sz w:val="28"/>
          <w:szCs w:val="28"/>
          <w:rtl w:val="true"/>
          <w:lang w:bidi="ar-SA"/>
        </w:rPr>
        <w:t xml:space="preserve">. </w:t>
      </w:r>
      <w:bookmarkStart w:id="221" w:name="pg11938_99058"/>
    </w:p>
    <w:p>
      <w:pPr>
        <w:pStyle w:val="Heading2"/>
        <w:numPr>
          <w:ilvl w:val="1"/>
          <w:numId w:val="1"/>
        </w:numPr>
        <w:rPr/>
      </w:pPr>
      <w:bookmarkStart w:id="222" w:name="__RefHeading___Toc14765634_73709187"/>
      <w:bookmarkStart w:id="223" w:name="_Toc82"/>
      <w:bookmarkEnd w:id="221"/>
      <w:bookmarkEnd w:id="222"/>
      <w:r>
        <w:rPr>
          <w:rtl w:val="true"/>
        </w:rPr>
        <w:t>كتاب الظهار</w:t>
      </w:r>
      <w:bookmarkEnd w:id="223"/>
    </w:p>
    <w:p>
      <w:pPr>
        <w:pStyle w:val="BookText"/>
        <w:rPr/>
      </w:pPr>
      <w:r>
        <w:rPr>
          <w:rFonts w:ascii="Amiri" w:hAnsi="Amiri" w:eastAsia="Amiri" w:cs="Amiri"/>
          <w:color w:val="111111"/>
          <w:sz w:val="28"/>
          <w:sz w:val="28"/>
          <w:szCs w:val="28"/>
          <w:rtl w:val="true"/>
          <w:lang w:bidi="ar-SA"/>
        </w:rPr>
        <w:t xml:space="preserve">الذي كان طلاقاً في الجاهلية وموجباً للحرمة الأبدية ، وقد غيّر شرع الإسلام حكمه ، وجعله موجباً لتحريم الزوجة المظاهرة ولزوم الكفّارة بالعود ، كما ستعرف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الزوج مخاطباً للزوجة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أصلاً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شبّهها بجزء آخر من أجزاء الاُمّ غير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كرأسها أو يدها أو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وقوع الظهار قولان ، أحوطهما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كاُمّي أو اُمّي قاصداً به التحريم ، لا علوّ المنزلة والتعظيم أو كبر السنّ وغير ذلك ، لم يقع وإن كان الأحوط وقوعه ، بل لا يترك الاحتياط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شبّهها بإحدى المحارم النسبية غير الاُمّ كالبنت والاُخت ، فمع ذكر الظهر ؛ بأن 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الظهار على الأقوى ، وبدونه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كاُختي ، أو كرأس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 للتحريم ما كان من طرف الرجل ، فلو قالت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الظهار وقوعه بحضور عدلين يسمعان قول المظاهر كالطلاق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 فلا يقع من الصبيّ ولا المجنون ولا المكره ولا الساهي والهازل والسكران ، ولا مع الغضب ؛ سواء كان سالباً للقصد أم لا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خلوّها عن الحيض والنفاس ، وكونها في طهر لم يواقعها فيه على التفصيل المذكور في الطلاق ، وفي اشتراط كونها مدخولاً بها قولان ، أصحّهما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اعتبار دوام الزوجية ، بل يقع على المتمتّع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ومطلق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ما علّق على شيء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التعليق على الوط‌ء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اُمّي إن واقعتك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تحقّق الظهار بشرائطه ، فإن كان مطلقاً حرم على المظاهر وط‌ء المظاهرة ، ولا يحلّ له حتّى يكفّر ، فإذا كفّر حلّ له وطؤها ، ولا يلزم كفّارة اُخرى بعد وطئها ، ولو وطئها قبل أن يكفّر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عدم حرمة سائر الاستمتاعات قبل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مشروطاً حرم عليه الوط‌ء بعد حصول شرطه ، فلو علّقه على الوط‌ء لم يحرم عليه الوط‌ء المعلّق عليه ، ولا تتعلّق به الكفّارة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طلّقها رجعياً ثمّ راجعها لم يحلّ له وطؤها حتّى يكفّر ، </w:t>
      </w:r>
    </w:p>
    <w:p>
      <w:pPr>
        <w:pStyle w:val="BookText"/>
        <w:rPr/>
      </w:pPr>
      <w:r>
        <w:rPr>
          <w:rFonts w:ascii="Amiri" w:hAnsi="Amiri" w:eastAsia="Amiri" w:cs="Amiri"/>
          <w:color w:val="111111"/>
          <w:sz w:val="28"/>
          <w:sz w:val="28"/>
          <w:szCs w:val="28"/>
          <w:rtl w:val="true"/>
          <w:lang w:bidi="ar-SA"/>
        </w:rPr>
        <w:t xml:space="preserve">بخلاف ما إذا تزوّجها بعد انقضاء عدّتها ، أو كان بائناً ، ولو تزوّجها في العدّة يسقط حكم الظهار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الظهار أحد اُمور ثلاثة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فإن عجز عنه فصيام شهرين متتابعين ، وإن عجز عنه فإطعام ستّين مسكيناً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صبرت المظاهرة على ترك وطئها فلا اعتراض ، وإن لم تصبر رفعت أمرها إلى الحاكم الشرعي ، فيحضره ويخيّره بين الرجعة بعد التكفير وبين طلاقها ، فإن اختار أحدهما ، وإلاّ أنظره ثلاثة أشهر من حين المرافعة ، فإن انقضت المدّة ولم يختر أحدهما ، حبسه وضيّق عليه في المأكل والمشرب حتّى يختار أحدهما ، ولا يجبره على أحدهما ولا يطلّق عنه </w:t>
      </w:r>
      <w:r>
        <w:rPr>
          <w:rFonts w:eastAsia="Amiri" w:cs="Amiri" w:ascii="Amiri" w:hAnsi="Amiri"/>
          <w:color w:val="111111"/>
          <w:sz w:val="28"/>
          <w:szCs w:val="28"/>
          <w:rtl w:val="true"/>
          <w:lang w:bidi="ar-SA"/>
        </w:rPr>
        <w:t xml:space="preserve">. </w:t>
      </w:r>
      <w:bookmarkStart w:id="224" w:name="pg11938_99061"/>
    </w:p>
    <w:p>
      <w:pPr>
        <w:pStyle w:val="Heading2"/>
        <w:numPr>
          <w:ilvl w:val="1"/>
          <w:numId w:val="1"/>
        </w:numPr>
        <w:rPr/>
      </w:pPr>
      <w:bookmarkStart w:id="225" w:name="__RefHeading___Toc14765636_73709187"/>
      <w:bookmarkStart w:id="226" w:name="_Toc83"/>
      <w:bookmarkEnd w:id="224"/>
      <w:bookmarkEnd w:id="225"/>
      <w:r>
        <w:rPr>
          <w:rtl w:val="true"/>
        </w:rPr>
        <w:t>كتاب الإيلاء</w:t>
      </w:r>
      <w:bookmarkEnd w:id="226"/>
    </w:p>
    <w:p>
      <w:pPr>
        <w:pStyle w:val="BookText"/>
        <w:rPr/>
      </w:pPr>
      <w:r>
        <w:rPr>
          <w:rFonts w:ascii="Amiri" w:hAnsi="Amiri" w:eastAsia="Amiri" w:cs="Amiri"/>
          <w:color w:val="111111"/>
          <w:sz w:val="28"/>
          <w:sz w:val="28"/>
          <w:szCs w:val="28"/>
          <w:rtl w:val="true"/>
          <w:lang w:bidi="ar-SA"/>
        </w:rPr>
        <w:t xml:space="preserve">وهو الحلف على ترك وط‌ء الزوجة الدائمة المدخول بها أبداً ، أو مدّة تزيد على أربعة أشهر ؛ للإضرار بها ، فلا يتحقّق بغير القيود المذكورة وإن انعقد اليمين مع فقدها ، ويترتّب عليه آثاره إذا اجتمع شروطه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الإيلاء كمطلق اليمين إلاّ باسم اللّه تعالى المختصّ به ، أو الغالب إطلاقه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ولا اللفظ الصريح في كون المحلوف عليه ترك الجماع في القبل ، بل المعتبر صدق كونه حالفاً على ترك ذلك العمل بلفظ له ظهور فيه ، فيكفي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به ترك الجماع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الإيلاء بشرائطه ، فإن صبرت المرأة مع امتناعه عن المواقعة فلا كلام ، وإلاّ فلها الرفع إلى الحاكم فيحضره وينظره أربعة أشهر ، فإن رجع وواقعها في هذه المدّة فهو ، وإلاّ أجبره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الرجوع أو الطلاق ، فإن فعل أحدهما وإلاّ حبسه وضيّق عليه في المأكل والمشرب حتّى يختار أحدهما ، ولا يجبره على أحدهما معيّناً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الأشهر الأربعة التي ينظر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يجبر على أحد الأمرين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حين الرفع 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يزول حكم الإيلاء بالطلاق البائن وإن عقد عليها في العدّة ، بخلاف الرجعي ، فإنّه وإن خرج بذلك من حقّها فليست لها المطالبة والترافع إلى الحاكم ، لكن لا يزول حكم الإيلاء إلاّ بانقضاء عدّتها ، فلو راجعها في العدّة عاد إلى الحكم الأوّل ، فلها المطالبة بحقّها والمرافعة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وطئها الزوج بعد الإيلاء لزمته الكفّارة ؛ سواء كان في مدّة التربّص أو بعدها أو قبلها ؛ لأ نّه قد حنث اليمين على كلّ حال وإن جاز له هذا الحنث ، بل وجب بعد انقضاء المدّة ومطالبتها وأمر الحاكم به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يمتاز هذا الحلف عن سائر الأيمان ، كما أ نّه يمتاز عن غيره بأ نّه لا يعتبر فيه ما يعتبر في غيره ؛ من كون متعلّقه مباحاً تساوى طرفاه ، أو كان راجحاً ديناً أو دُنيا </w:t>
      </w:r>
      <w:r>
        <w:rPr>
          <w:rFonts w:eastAsia="Amiri" w:cs="Amiri" w:ascii="Amiri" w:hAnsi="Amiri"/>
          <w:color w:val="111111"/>
          <w:sz w:val="28"/>
          <w:szCs w:val="28"/>
          <w:rtl w:val="true"/>
          <w:lang w:bidi="ar-SA"/>
        </w:rPr>
        <w:t xml:space="preserve">. </w:t>
      </w:r>
      <w:bookmarkStart w:id="227" w:name="pg11938_99063"/>
    </w:p>
    <w:p>
      <w:pPr>
        <w:pStyle w:val="Heading2"/>
        <w:numPr>
          <w:ilvl w:val="1"/>
          <w:numId w:val="1"/>
        </w:numPr>
        <w:rPr/>
      </w:pPr>
      <w:bookmarkStart w:id="228" w:name="__RefHeading___Toc14765638_73709187"/>
      <w:bookmarkStart w:id="229" w:name="_Toc84"/>
      <w:bookmarkEnd w:id="227"/>
      <w:bookmarkEnd w:id="228"/>
      <w:r>
        <w:rPr>
          <w:rtl w:val="true"/>
        </w:rPr>
        <w:t>كتاب اللعان</w:t>
      </w:r>
      <w:bookmarkEnd w:id="229"/>
    </w:p>
    <w:p>
      <w:pPr>
        <w:pStyle w:val="BookText"/>
        <w:rPr/>
      </w:pPr>
      <w:r>
        <w:rPr>
          <w:rFonts w:ascii="Amiri" w:hAnsi="Amiri" w:eastAsia="Amiri" w:cs="Amiri"/>
          <w:color w:val="111111"/>
          <w:sz w:val="28"/>
          <w:sz w:val="28"/>
          <w:szCs w:val="28"/>
          <w:rtl w:val="true"/>
          <w:lang w:bidi="ar-SA"/>
        </w:rPr>
        <w:t xml:space="preserve">وهي مباهلة خاصّة بين الزوجين ، أثرها دفع الحدّ أو نفي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يشرع اللعان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رمى الزوج زوجته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نفى ولدية من ولد في فراشه مع إمكان لحوقه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قذف زوجته بالزنا مع الريب ، ولا مع غلبة الظنّ ببعض الأسباب المريبة ، بل ولا بالشياع ولا بإخبار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مع اليقين ، لكن لا يصدّق إذا لم تعترف به الزوجة ولم تكن بيّنة ، بل يُحَدّ حدّ القذف مع مطالبتها إلاّ إذا أوقع اللعان الجامعة للشروط الآتية ، فيدرأ عنه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اللعان بالقذف أن يدّعي المشاهدة ، فلا لعان فيمن لم يدّعها ومن لم يتمكّن منها كالأعمى ، فيحدّان مع عدم البيّنة ، وأن لا تكون له بيّنة ، فإن كانت تتعيّن إقامتها لنفي الحدّ ولا لعان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اللعان أن تكون المقذوفة زوجة دائمة ، فلا لعان في قذف الأجنبيّة ، بل يحدّ القاذف مع عدم البيّنة ، وكذا في المنقطعة على </w:t>
      </w:r>
    </w:p>
    <w:p>
      <w:pPr>
        <w:pStyle w:val="BookText"/>
        <w:rPr/>
      </w:pPr>
      <w:r>
        <w:rPr>
          <w:rFonts w:ascii="Amiri" w:hAnsi="Amiri" w:eastAsia="Amiri" w:cs="Amiri"/>
          <w:color w:val="111111"/>
          <w:sz w:val="28"/>
          <w:sz w:val="28"/>
          <w:szCs w:val="28"/>
          <w:rtl w:val="true"/>
          <w:lang w:bidi="ar-SA"/>
        </w:rPr>
        <w:t xml:space="preserve">الأقوى ، وأن تكون مدخولاً بها ، وإلاّ فلا لعان ، وأن تكون غير مشهورة بالزنا ، وإلاّ فلا لعان ، بل ولا حدّ حتّى يدفع باللعان ، بل عليه التعزير لو لم يدفعه عن نفسه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متجاهرة بالزنا لا يبعد عدم ثبوت التعزير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اللعان أيضاً أن تكون كاملة سالمة عن الصمم والخرس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للرجل أن ينكر ولدية من تولّد في فراشه مع إمكان لحوقه به ؛ بأن دخل باُمّه ، أو أمنى في فرجها ، أو حواليه بحيث أمكن جذب الرحم إيّاه ، وقد مضى من ذلك إلى زمان وضعه ستّة أشهر فصاعداً ، ولم يتجاوز عن أقصى مدّة الحمل ؛ حتّى فيما إذا فجر أحد بها ، فضلاً عمّا إذا اتّهمها ، بل يجب الإقرار بولديته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عليه أن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بعدم تكوّنه منه ؛ من جهة علمه باختلال شروط الالتحاق به إذا كان بحسب ظاهر الشرع ملحقاً به لو لا نفيه ؛ لئلاّ يلحق بنسبه من ليس منه ، فيترتّب عليه حكم الولد في الميراث والنكاح ونظر محارمه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نفى ولدية من ولد في فراشه ، فإن علم أ نّه دخل باُمّه دخولاً يمكن معه لحوق الولد به ، أو أقرّ بذلك ومع ذلك نفاه لا يسمع منه ، ولا ينتفي منه لا باللعان ولا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يعلم ذلك ، ولم يقرّ به ، وقد نفاه إمّا مجرّداً عن ذكر السبب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ذكره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نّي لم أدخل باُمّه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أنكر دخولاً يمكن تكوّنه منه ، فحينئذٍ وإن لم ينتف عنه بمجرّد نفيه ، لكن باللعان ينتفي عنه بشرط ثبوت الدخول ، ومع عدم ثبوته لم يشرع اللعان مطلقاً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يشرع اللعان لنفي الولد إذا كانت المرأة منكوحة بالعقد </w:t>
      </w:r>
    </w:p>
    <w:p>
      <w:pPr>
        <w:pStyle w:val="BookText"/>
        <w:rPr/>
      </w:pPr>
      <w:r>
        <w:rPr>
          <w:rFonts w:ascii="Amiri" w:hAnsi="Amiri" w:eastAsia="Amiri" w:cs="Amiri"/>
          <w:color w:val="111111"/>
          <w:sz w:val="28"/>
          <w:sz w:val="28"/>
          <w:szCs w:val="28"/>
          <w:rtl w:val="true"/>
          <w:lang w:bidi="ar-SA"/>
        </w:rPr>
        <w:t xml:space="preserve">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ولد المتمتّع بها فينتفي بنفيه من دون لعان ؛ وإن لم يجز له نفيه مع عدم علمه بالانتفاء ، ولو علم أ نّه دخل بها ، أو أمنى في فرجها ، أو حواليه بحيث يمكن أن يكون الولد منه ، أو أقرّ بذلك ومع ذلك قد نفاه ، لم ينتف عنه بنفيه ، ولم يسمع منه ذلك كالدائمة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مشروعية اللعان لنفي الولد بين كونه حملاً أو منفصلاً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انتفاء الولد عن الزوج لا يلازم كونه من زناً ؛ لاحتمال تكوّنه من وط‌ء الشبهة أو غيره ، فلو علم الرجل بعدم التحاق الولد به ؛ وإن جاز له بل وجب عليه نفيه عن نفسه ، لكن لا يجوز له أن يرميها بالزنا ، وينسب ولدها بكونه من زناً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بالولد لم يسمع إنكاره له بعد ذلك ؛ سواء كان إقراره صريحاً ، أو كناية مثل أن يبشّر به ؛ 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الزوج حاضراً وقت الولادة ، ولم ينكر الولد مع ارتفاع العذر ، لم يكن له إنكاره بعده ، بل نسب ذلك إلى المشهور ، لكن الأقوى خلافه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اللعان إلاّ عند الحاكم الشرعي ، والأحوط أن لا يقع حتّى عند المنصوب من قبله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الرجل ويقول بعد ما قذفها أو نفى ولدها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قلت من قذفها ، أو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أربع مرّات ، ثمّ يقول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تقول المرأة بعد ذلك أربع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باللّه إنّه لمن الكاذبين في </w:t>
      </w:r>
    </w:p>
    <w:p>
      <w:pPr>
        <w:pStyle w:val="BookText"/>
        <w:rPr/>
      </w:pPr>
      <w:r>
        <w:rPr>
          <w:rFonts w:ascii="Amiri" w:hAnsi="Amiri" w:eastAsia="Amiri" w:cs="Amiri"/>
          <w:color w:val="111111"/>
          <w:sz w:val="28"/>
          <w:sz w:val="28"/>
          <w:szCs w:val="28"/>
          <w:rtl w:val="true"/>
          <w:lang w:bidi="ar-SA"/>
        </w:rPr>
        <w:t>مقالته من الرمي بالزنا ، 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مرّة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 إن كان من الصادقين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الشهادة واللعن على الوجه المذكور ، فلو قال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أو اُقسم أو شهدتُ أو أنا شاهد ، أو أبدلا لفظ الجلالة بغيره ، كالرحمان وخالق البشر ونحوهما ، أو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صادق أو لصادق أو من الصادقين بغير ذكر اللام ، أو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لكاذب أو كاذب أو من الكاذبين ، لم يقع ، وكذا لو أبدل الرجل اللعنة بالغضب ، والمرأة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إتيان كلّ منهما باللعان بعد إلقاء الحاكم إيّاه عليه ، فلو بادر به قبل أن يأمر الحاكم به لم يقع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الصيغة بالعربية الصحيحة مع القدرة عليها ، وإلاّ أتى بالميسور منها ، ومع التعذّر أتى بغيرها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يكونا قائمين عند التلفّظ بألفاظهما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أن يكونا قائمين معاً عند تلفّظ كلّ منهما ، أو يكفي قيام كلّ عند تلفّظه بما يخصّه ؟ أحوطهما الأوّل ، بل لا يخلو من قوّة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اللعان الجامع للشرائط منهما يترتّب عليه أحكام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عقد النكاح والفرقة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الأبدية ، فلا تحلّ له أبداً ولو بعقد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الحكمان ثابتان في مطلق اللعان ؛ سواء كان للقذف ، أو لنفي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حدّ القذف عن الزوج بلعانه ، وسقوط حدّ الزنا عن الزوجة بلعانها ، فلو قذفها ثمّ لاعن ونكلت هي عن اللعان تخلّص الرجل عن حدّ القذف ، وتحدّ المرأة حدّ الزانية ، لأنّ لعانه بمنزلة البيّنة في إثبات 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الولد عن الرجل دون المرأة إن تلاعنا لنفيه ؛ بمعنى أ نّه لو نفاه وادّعت كونه له فتلاعنا ، لم يكن توارث بين الرجل والولد ، وكذا بين الولد وكلّ من انتسب إليه بالاُبوّة ، كالجدّ والجدّة والأخ والاُخت للأب ، وكذا الأعمام والعمّات ، بخلاف الاُمّ ومن انتسب إليه بها ، حتّى أنّ الإخوة للأب والاُمّ بحكم الإخوة للاُمّ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كذّب نفسه بعد ما لاعن لنفي الولد ، لحق به الولد فيما عليه لا فيما له ، فيرثه الولد ولا يرثه الأب ولا من يتقرّب به ، ولا يرث الولد أقارب أبيه بإقراره </w:t>
      </w:r>
      <w:r>
        <w:rPr>
          <w:rFonts w:eastAsia="Amiri" w:cs="Amiri" w:ascii="Amiri" w:hAnsi="Amiri"/>
          <w:color w:val="111111"/>
          <w:sz w:val="28"/>
          <w:szCs w:val="28"/>
          <w:rtl w:val="true"/>
          <w:lang w:bidi="ar-SA"/>
        </w:rPr>
        <w:t xml:space="preserve">. </w:t>
      </w:r>
      <w:bookmarkStart w:id="230" w:name="pg11938_99068"/>
    </w:p>
    <w:p>
      <w:pPr>
        <w:pStyle w:val="Heading2"/>
        <w:numPr>
          <w:ilvl w:val="1"/>
          <w:numId w:val="1"/>
        </w:numPr>
        <w:rPr/>
      </w:pPr>
      <w:bookmarkStart w:id="231" w:name="__RefHeading___Toc14765640_73709187"/>
      <w:bookmarkStart w:id="232" w:name="_Toc85"/>
      <w:bookmarkEnd w:id="230"/>
      <w:bookmarkEnd w:id="231"/>
      <w:r>
        <w:rPr>
          <w:rtl w:val="true"/>
        </w:rPr>
        <w:t>كتاب المواريث</w:t>
      </w:r>
      <w:bookmarkEnd w:id="232"/>
    </w:p>
    <w:p>
      <w:pPr>
        <w:pStyle w:val="Heading3"/>
        <w:numPr>
          <w:ilvl w:val="2"/>
          <w:numId w:val="1"/>
        </w:numPr>
        <w:rPr/>
      </w:pPr>
      <w:bookmarkStart w:id="233" w:name="__RefHeading___Toc14765642_73709187"/>
      <w:bookmarkStart w:id="234" w:name="_Toc8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وفيه مقدّمات ومقصدان ولواحق ، أمّا المقدّمات فاُمور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765644_73709187"/>
      <w:bookmarkStart w:id="236" w:name="_Toc87"/>
      <w:bookmarkEnd w:id="235"/>
      <w:r>
        <w:rPr>
          <w:rtl w:val="true"/>
        </w:rPr>
        <w:t xml:space="preserve">الأمر الأوّل </w:t>
      </w:r>
      <w:r>
        <w:rPr>
          <w:rtl w:val="true"/>
        </w:rPr>
        <w:t xml:space="preserve">: </w:t>
      </w:r>
      <w:r>
        <w:rPr>
          <w:rtl w:val="true"/>
        </w:rPr>
        <w:t>في موجبات الإرث</w:t>
      </w:r>
      <w:bookmarkEnd w:id="236"/>
    </w:p>
    <w:p>
      <w:pPr>
        <w:pStyle w:val="BookText"/>
        <w:rPr/>
      </w:pPr>
      <w:r>
        <w:rPr>
          <w:rFonts w:ascii="Amiri" w:hAnsi="Amiri" w:eastAsia="Amiri" w:cs="Amiri"/>
          <w:color w:val="111111"/>
          <w:sz w:val="28"/>
          <w:sz w:val="28"/>
          <w:szCs w:val="28"/>
          <w:rtl w:val="true"/>
          <w:lang w:bidi="ar-SA"/>
        </w:rPr>
        <w:t xml:space="preserve">وهي نسب وسبب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والأولاد 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الأجداد والجدّات وإن علوا والإخوة والأخوات وأولادهم 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والعمّات والأخوال والخالات وإن علوا وأولادهم وإن نزلوا بشرط الصدق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العتق ، ثمّ ولاء ضمان الجريرة ، ثمّ ولاء الإمامة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4765646_73709187"/>
      <w:bookmarkStart w:id="238" w:name="_Toc88"/>
      <w:bookmarkEnd w:id="237"/>
      <w:r>
        <w:rPr>
          <w:rtl w:val="true"/>
        </w:rPr>
        <w:t xml:space="preserve">الأمر الثاني </w:t>
      </w:r>
      <w:r>
        <w:rPr>
          <w:rtl w:val="true"/>
        </w:rPr>
        <w:t xml:space="preserve">: </w:t>
      </w:r>
      <w:r>
        <w:rPr>
          <w:rtl w:val="true"/>
        </w:rPr>
        <w:t>في موانع الإرث</w:t>
      </w:r>
      <w:bookmarkEnd w:id="238"/>
    </w:p>
    <w:p>
      <w:pPr>
        <w:pStyle w:val="Heading4"/>
        <w:numPr>
          <w:ilvl w:val="3"/>
          <w:numId w:val="1"/>
        </w:numPr>
        <w:rPr/>
      </w:pPr>
      <w:bookmarkStart w:id="239" w:name="__RefHeading___Toc14765648_73709187"/>
      <w:bookmarkStart w:id="240" w:name="_Toc89"/>
      <w:bookmarkEnd w:id="239"/>
      <w:r>
        <w:rPr>
          <w:rtl w:val="true"/>
        </w:rPr>
        <w:t>اشارة</w:t>
      </w:r>
      <w:bookmarkEnd w:id="24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يمنع عن أصله ، وهو حجب الحرمان ، ومنها ما يمنع عن بعضه ، وهو حجب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 عن أصله اُمور </w:t>
      </w:r>
      <w:r>
        <w:rPr>
          <w:rFonts w:eastAsia="Amiri" w:cs="Amiri" w:ascii="Amiri" w:hAnsi="Amiri"/>
          <w:color w:val="111111"/>
          <w:sz w:val="28"/>
          <w:szCs w:val="28"/>
          <w:rtl w:val="true"/>
          <w:lang w:bidi="ar-SA"/>
        </w:rPr>
        <w:t xml:space="preserve">: </w:t>
      </w:r>
      <w:bookmarkStart w:id="241" w:name="pg11938_99069"/>
    </w:p>
    <w:p>
      <w:pPr>
        <w:pStyle w:val="Heading4"/>
        <w:numPr>
          <w:ilvl w:val="3"/>
          <w:numId w:val="1"/>
        </w:numPr>
        <w:rPr/>
      </w:pPr>
      <w:bookmarkStart w:id="242" w:name="__RefHeading___Toc14765650_73709187"/>
      <w:bookmarkStart w:id="243" w:name="_Toc90"/>
      <w:bookmarkEnd w:id="241"/>
      <w:bookmarkEnd w:id="242"/>
      <w:r>
        <w:rPr>
          <w:rtl w:val="true"/>
        </w:rPr>
        <w:t xml:space="preserve">الأوّل </w:t>
      </w:r>
      <w:r>
        <w:rPr>
          <w:rtl w:val="true"/>
        </w:rPr>
        <w:t xml:space="preserve">: </w:t>
      </w:r>
      <w:r>
        <w:rPr>
          <w:rtl w:val="true"/>
        </w:rPr>
        <w:t>الكفر بأصنافه</w:t>
      </w:r>
      <w:bookmarkEnd w:id="243"/>
    </w:p>
    <w:p>
      <w:pPr>
        <w:pStyle w:val="BookText"/>
        <w:rPr/>
      </w:pPr>
      <w:r>
        <w:rPr>
          <w:rFonts w:ascii="IRNazanin" w:hAnsi="IRNazanin" w:eastAsia="IRNazanin"/>
          <w:color w:val="111111"/>
          <w:sz w:val="28"/>
          <w:sz w:val="28"/>
          <w:szCs w:val="28"/>
          <w:rtl w:val="true"/>
          <w:lang w:bidi="fa-IR"/>
        </w:rPr>
        <w:t xml:space="preserve">أصلياً كان أو عن ارتداد ، فلا يرث الكافر من المسلم وإن كان قريباً ، ويختصّ إرثه بالمسلم وإن كان بعيداً ، فلو كان له ابن كافر لا يرثه ؛ ولو لم يكن له قرابة نسباً وسبباً إلاّ الإمام علیه السلام فيختصّ إرثه به دون ابنه الكافر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أصلياً أو مرتدّاً عن فطرة أو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وارث مسلم وكافر ورثه المسلم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له وارث مسلم ، بل كان جميع ورّاثه كفّاراً ، يرثونه على قواعد الإرث ، إلاّ إذا كان مرتدّاً فطرياً أو ملّياً ، فإنّ ميراثه للإمام علیه السلام ، دون ورّاثه الكفّار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الميّت مسلماً أو مرتدّاً فطرياً أو ملّياً ، ولم يكن له وارث إلاّ الزوج والإمام علیه السلام ، كان إرثه للزوج لا الإمام علیه السلام ، ولو كان وارثه منحصراً بالزوجة والإمام علیه السلام يكون ربع تركته للزوجة والبقيّة للإمام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مسلم أو كافر ، وكان له وارث كافر ووارث مسلم غير الإمام علیه السلام ، وأسلم وارثه الكافر بعد موته ، فإن كان وارثه المسلم واحداً اختصّ بالإرث ولم ينفع لمن أسلم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كان الواحد زوجة ينفع إسلام من أسلم قبل قسمة التركة بينها وبين الإمام علیه السلام أو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وارثه المسلم متعدّداً فإن كان إسلام من أسلم بعد قسمة الإرث لم ينفع إسلامه ، وأمّا لو كان قبلها فيشاركهم فيه إن ساواهم في المرتبة ، واختصّ به وحجبهم إن تقدّم عليهم ، كما إذا كان ابناً للميّت وهم إخوة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أسلم الوارث بعد قسمة بعض التركة دون بعض فالأحوط التصالح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مسلم عن ورثة كفّار ليس بينهم مسلم ، فأسلم بعضهم بعد موته ، اختصّ هو بالإرث ، ولا يرثه الباقون ولا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الحال لو مات مرتدّ وخلّف ورثة كفّاراً ، وأسلم بعضهم بعد موته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كافر أصلي وخلّف ورثة كفّاراً ليس بينهم مسلم ، فأسلم بعضهم بعد موته ، فالظاهر أ نّه لا أثر لإسلامه ، وكان الحكم كما قبل إسلامه ، فيختصّ بالإرث مع تقدّم طبقته ، ويختصّ غيره به مع تأخّرها ، وشاركهم مع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مشاركته مع الباقين في الصورة الأخيرة فيما إذا كان إسلامه بعد قسمة التركة بينه وبينهم ، وأمّا إذا كان قبلها اختصّ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اختصاص الطبقة السابقة في الصورة الثانية إنّما هو فيما إذا كان من في الطبقة السابقة واحداً أو متعدّداً ، وكان إسلام من أسلم بعد قسمة التركة بينهم ، وأمّا إذا كان إسلامه قبلها اختصّ الإرث به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بالمسلم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ومورّثاً ، وحاجباً ومحجوباً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منهما حقيقة ومستقلاًّ أو حكماً وتبعاً ، فكلّ طفل كان أحد أبويه مسلماً حال انعقاد نطفته ، فهو مسلم حكماً وتبعاً ، فيلحقه حكمه ، وإن ارتدّ بعد ذلك المتبوع ، فلا يتبعه الطفل في الارتداد الطارئ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يتبعه في الإسلام لو أسلم أحد أبويه قبل بلوغه ، بعد ما كانا كافرين حين انعقاد نطفته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طفل كان أبواه معاً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أصليين أو مرتدّين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انعقاد نطفته ، فهو بحكم الكافر حتّى أسلم أحدهما قبل بلوغه ، أو أظهر الإسلام هو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ذلك لو مات كافر وله أولاد كفّار وأطفال أخ مسلم أو اُخت مسلمة ، ترثه تلك الأطفال دون الأولاد ، ولو كان له ابن كافر وطفل ابن مسلم يرثه هو دون ابنه ، ولو مات مسلم وله طفل ثمّ مات الطفل ، ولم يكن له وارث مسلم في جميع الطبقات ، كان وارثه </w:t>
      </w:r>
    </w:p>
    <w:p>
      <w:pPr>
        <w:pStyle w:val="BookText"/>
        <w:rPr/>
      </w:pPr>
      <w:r>
        <w:rPr>
          <w:rFonts w:ascii="IRNazanin" w:hAnsi="IRNazanin" w:eastAsia="IRNazanin"/>
          <w:color w:val="111111"/>
          <w:sz w:val="28"/>
          <w:sz w:val="28"/>
          <w:szCs w:val="28"/>
          <w:rtl w:val="true"/>
          <w:lang w:bidi="fa-IR"/>
        </w:rPr>
        <w:t xml:space="preserve">الإمام علیه السلام ، كما هو الحال في الميّت المسلم ، ولو مات طفل بين كافرين وله مال وكان ورثته كلّهم كفّاراً ورثه الكفّار على ما فرض اللّه دون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 أبواه كافرين أصليين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كانا مرتدّين فهل لهذا الطفل حكم الكفر الارتدادي ؛ حتّى يكون وارثه الإمام علیه السلام أو حكم الكافر الأصلي ؛ حتّى ترثه ورثته الكفّار ؟ وجهان ، لا يخلو ثانيهما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جريان حكم التبعية فيما تقدّم في الجدّة تأمّل ، وكذا في الجدّ مع وجود الأب الكافر ؛ وإن كان جريانه فيه مطلقاً لا يخلو من وجه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يتوارثون وإن اختلفوا في المذاهب والاُصول والعقائد ، فيرث المحقّ منهم عن المبطل وبالعكس ومبطلهم عن مبطلهم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الغلاة المحكومون بالكفر ، والخوارج والنواصب ، ومن أنكر ضرورياً من ضروريات الدين مع الالتفات والالتزام بلازمه كفّار أو بحكمهم ، فيرث المسلم منهم وهم لا يرثون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 يتوارثون وإن اختلفوا في الملل والنحل ، فيرث النصراني من اليهودي وبالعكس ، بل يرث الحربي من الذمّي وبالعكس ، لكن يشترط في إرث بعضهم من بعض فقدان الوارث المسلم ، كما مرّ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خرج عن الإسلام واختار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أحد أبويه مسلماً حال انعقاد نطفته ، ثمّ أظهر الإسلام بعد بلوغه ثمّ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أبواه كافرين حال انعقاد نطفته ، ثمّ أظهر الكفر بعد البلوغ ، فصار كافراً أصلياً ، ثمّ أسلم ثمّ عاد إلى الكفر ، كنصراني بالأصل أسلم ثمّ عاد إلى نصرانيته مثلاً </w:t>
      </w:r>
      <w:r>
        <w:rPr>
          <w:rFonts w:eastAsia="Amiri" w:cs="Amiri" w:ascii="Amiri" w:hAnsi="Amiri"/>
          <w:color w:val="111111"/>
          <w:sz w:val="28"/>
          <w:szCs w:val="28"/>
          <w:rtl w:val="true"/>
          <w:lang w:bidi="ar-SA"/>
        </w:rPr>
        <w:t xml:space="preserve">. </w:t>
      </w:r>
      <w:bookmarkStart w:id="244" w:name="pg11938_99072"/>
    </w:p>
    <w:p>
      <w:pPr>
        <w:pStyle w:val="BookText"/>
        <w:rPr/>
      </w:pPr>
      <w:bookmarkEnd w:id="244"/>
      <w:r>
        <w:rPr>
          <w:rFonts w:ascii="Amiri" w:hAnsi="Amiri" w:eastAsia="Amiri" w:cs="Amiri"/>
          <w:color w:val="111111"/>
          <w:sz w:val="28"/>
          <w:sz w:val="28"/>
          <w:szCs w:val="28"/>
          <w:rtl w:val="true"/>
          <w:lang w:bidi="ar-SA"/>
        </w:rPr>
        <w:t xml:space="preserve">فالفطري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تبين منه زوجته ، وينفسخ نكاحها بغير طلاق ، وتعتدّ عدّة الوفاة ثمّ تتزوّج إن أرادت ، وتقسّم أمواله التي كانت له حين ارتداده بين ورثته بعد أداء ديونه كالميّت ، ولا ينتظر موته ولا تفيد توبته ورجوعه إلى الإسلام في رجوع زوجته وماله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تقبل توبته باطناً وظاهراً أيضاً بالنسبة إلى بعض الأحكام ، فيطهر بدنه ، وتصحّ عباداته ، ويملك الأموال الجديدة بأسبابه الاختيارية كالتجارة والحيازة ، والقهرية كالإرث ، ويجوز له التزويج بالمسلمة ، بل له تجديد العقد على زوجته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امرأة بقيت أموالها على ملكها ، ولا تنتقل إلى ورثتها إلاّ بموتها ، وتبين من زوجها المسلم في الحال بلا اعتداد إن كانت غير مدخول بها ، ومع الدخول بها ، فإن تابت قبل تمام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الزوجية ، وإلاّ انكشف عن الانفساخ والبينونة من أوّل زمن الارتداد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رجلاً أو امرأة ، فلا تنتقل أمواله إلى ورثته إلاّ بالموت ، وينفسخ النكاح بين المرتدّ وزوجته المسلمة ، وكذا بين المرتدّة وزوجها المسلم بمجرّد الارتداد بدون اعتداد مع عدم الدخول ، ومعه وقف الفسخ على انقضاء العدّة ، فإن رجع أو رجعت قبل انقضائها كانت زوجته ، وإلاّ انكشف أ نّها بانت عنه عند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أقساماً اُخر في إلحاقها بالفطري أو الملّي خلاف موكول إلى محلّه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765652_73709187"/>
      <w:bookmarkStart w:id="246" w:name="_Toc91"/>
      <w:bookmarkEnd w:id="245"/>
      <w:r>
        <w:rPr>
          <w:rtl w:val="true"/>
        </w:rPr>
        <w:t xml:space="preserve">الثاني </w:t>
      </w:r>
      <w:r>
        <w:rPr>
          <w:rtl w:val="true"/>
        </w:rPr>
        <w:t xml:space="preserve">: </w:t>
      </w:r>
      <w:r>
        <w:rPr>
          <w:rtl w:val="true"/>
        </w:rPr>
        <w:t>القتل</w:t>
      </w:r>
      <w:bookmarkEnd w:id="24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القاتل من المقتول لو كان القتل عمداً وظلماً ، ويرث منه إن قتله بحقّ ، كما إذا كان قصاصاً أو حدّاً أو دفاعاً عن نفسه أو عرضه أو </w:t>
      </w:r>
    </w:p>
    <w:p>
      <w:pPr>
        <w:pStyle w:val="BookText"/>
        <w:rPr/>
      </w:pPr>
      <w:r>
        <w:rPr>
          <w:rFonts w:ascii="Amiri" w:hAnsi="Amiri" w:eastAsia="Amiri" w:cs="Amiri"/>
          <w:color w:val="111111"/>
          <w:sz w:val="28"/>
          <w:sz w:val="28"/>
          <w:szCs w:val="28"/>
          <w:rtl w:val="true"/>
          <w:lang w:bidi="ar-SA"/>
        </w:rPr>
        <w:t xml:space="preserve">ماله ، وكذا إذا كان خطأً محضاً ، كما إذا رمى إلى طائر فأخطأ وأصاب قريبه فإنّه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يرث من ديته التي تتحمّلها العاقلة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قاصداً لإيقاع الفعل على المقتول غير قاصد للقتل ، وكان الفعل ممّا لا يترتّب عليه القتل في العادة ، كما إذا ضربه ضرباً خفيفاً للتأديب ، فأدّى إلى قتله ، ففي كونه كالعمد المحض مانعاً عن الإرث ، أو كالخطأ المحض ، قولان ، أقواهما ثانيهما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القتل العمدي ظلماً في مانعيته من الإرث ، بين ما كان بالمباشرة ، كما إذا ذبحه أو رماه بالرصاص ، وبين ما كان بالتسبيب ، كما إذا ألقاه في مسبعة فافترسه السبع ، أو حبسه في مكان زماناً طويلاً بلا قوت ، فمات جوعاً أو عطشاً ، أو أحضر عنده طعاماً مسموماً بدون علم منه فأكله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التسبيبات التي ينسب ويستند معها القتل إلى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 التسبيبات التي قد يترتّب عليها التلف ، ممّا لا ينسب ولا يستند إلى المسبّب ، كحفر البئر وإلقاء المزالق والمعاثر في الطرق والمعابر وغير ذلك ؛ وإن أوجب الضمان والدية على مسبّبها ، إلاّ أ نّها غير مانعة من الإرث ، فيرث حافر البئر في الطريق عن قريبه الذي وقع فيها ومات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القاتل ممنوع عن الإرث من المقتول ، كذلك لا يكون حاجباً عمّن دونه في الدرجة ومتأخّر عنه في الطبقة ، فوجوده كعدمه ، فلو قتل شخص أباه وكان له ابن ولم يكن لأبيه أولاد غير القاتل ، يرث ابن القاتل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انحصر أولاد المقتول في ابنه القاتل وله إخوة ، كان ميراثه لهم دون ابنه ، بل لو لم يكن له وارث إلاّ الإمام علیه السلام ورثه دون ابنه </w:t>
      </w:r>
      <w:r>
        <w:rPr>
          <w:rFonts w:eastAsia="IRNazanin" w:cs="IRNazanin"/>
          <w:color w:val="111111"/>
          <w:sz w:val="28"/>
          <w:szCs w:val="28"/>
          <w:rtl w:val="true"/>
          <w:lang w:bidi="fa-IR"/>
        </w:rPr>
        <w:t xml:space="preserve">. </w:t>
      </w:r>
      <w:bookmarkStart w:id="247" w:name="pg11938_99074"/>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مانعية القتل بين أن يكون القاتل واحداً أو متعدّداً ، وعلى الثاني بين كون جميعهم وارثاً أو بعضهم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في حكم مال المقتول يقضى منها ديونه ، ويخرج منها وصاياه أوّلاً قبل الإرث ، ثمّ يورّث الباقي كسائر الأموال ؛ سواء كان القتل عمداً وصولحوا عن القصاص بالدية أو شبه عمد أو خطأً ، وسواء كان في مورد الصلح ما يأخذونه أزيد من الدية أو أنقص أو مساوياً ، وسواء كان المأخوذ من جنس الدية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 الدية كلّ من يتقرّب إليه بالنسب والسبب حتّى الزوجين في القتل العمدي وإن لم يكن لهما حقّ القصاص ، لكن إذا وقع الصلح والتراضي بالدية ورثا نصيبهما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يرث المتقرّب بالاُمّ وحدها من الدية شيئاً كالأخ والاُخت للاُمّ ، بل سائر من يتقرّب بها كالخؤولة والجدودة من قبلها ؛ وإن كان الأحوط في غير الأخ والاُخت التصالح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765654_73709187"/>
      <w:bookmarkStart w:id="249" w:name="_Toc92"/>
      <w:bookmarkEnd w:id="248"/>
      <w:r>
        <w:rPr>
          <w:rtl w:val="true"/>
        </w:rPr>
        <w:t xml:space="preserve">الثالث من الموانع </w:t>
      </w:r>
      <w:r>
        <w:rPr>
          <w:rtl w:val="true"/>
        </w:rPr>
        <w:t xml:space="preserve">: </w:t>
      </w:r>
      <w:r>
        <w:rPr>
          <w:rtl w:val="true"/>
        </w:rPr>
        <w:t>الرقّ</w:t>
      </w:r>
      <w:bookmarkEnd w:id="249"/>
    </w:p>
    <w:p>
      <w:pPr>
        <w:pStyle w:val="BookText"/>
        <w:rPr/>
      </w:pPr>
      <w:r>
        <w:rPr>
          <w:rFonts w:ascii="Amiri" w:hAnsi="Amiri" w:eastAsia="Amiri" w:cs="Amiri"/>
          <w:color w:val="111111"/>
          <w:sz w:val="28"/>
          <w:sz w:val="28"/>
          <w:szCs w:val="28"/>
          <w:rtl w:val="true"/>
          <w:lang w:bidi="ar-SA"/>
        </w:rPr>
        <w:t xml:space="preserve">على ما فصّل في المفصّلات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765656_73709187"/>
      <w:bookmarkStart w:id="251" w:name="_Toc93"/>
      <w:bookmarkEnd w:id="250"/>
      <w:r>
        <w:rPr>
          <w:rtl w:val="true"/>
        </w:rPr>
        <w:t xml:space="preserve">الرابع </w:t>
      </w:r>
      <w:r>
        <w:rPr>
          <w:rtl w:val="true"/>
        </w:rPr>
        <w:t xml:space="preserve">: </w:t>
      </w:r>
      <w:r>
        <w:rPr>
          <w:rtl w:val="true"/>
        </w:rPr>
        <w:t>التولّد من الزنا</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الزنا من الأبوين ، لا يكون التوارث بين الطفل وبينهما ، ولا بينه وبين المنتسبين إليهما ، وإن كان من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الفعل من أحدهما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التوارث بين الطفل والزاني ، ولا بينه وبين المنتسبين إليه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التوارث بين المتولّد من الزنا وأقربائه من غير الزنا ، </w:t>
      </w:r>
      <w:bookmarkStart w:id="252" w:name="pg11938_99075"/>
    </w:p>
    <w:p>
      <w:pPr>
        <w:pStyle w:val="BookText"/>
        <w:rPr/>
      </w:pPr>
      <w:bookmarkEnd w:id="252"/>
      <w:r>
        <w:rPr>
          <w:rFonts w:ascii="Amiri" w:hAnsi="Amiri" w:eastAsia="Amiri" w:cs="Amiri"/>
          <w:color w:val="111111"/>
          <w:sz w:val="28"/>
          <w:sz w:val="28"/>
          <w:szCs w:val="28"/>
          <w:rtl w:val="true"/>
          <w:lang w:bidi="ar-SA"/>
        </w:rPr>
        <w:t xml:space="preserve">كولده وزوجته ونحوهما ، وكذا بينه وبين أحد الأبوين الذي لا يكون زانياً ، وبينه وبين المنتسبين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المتولّد من الشبهة كالمتولّد من الحلال ، يكون التوارث بينه وبين أقاربه ؛ أباً كان أو اُمّاً أو غيرهما من الطبقات والدرجات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يمنع من التوارث التولّد من الوط‌ء الحرام غير الزنا ، كالوط‌ء حال الحيض وفي شهر رمضان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سائر المذاهب والملل لا يمنع من التوارث لو كان موافقاً لمذهبهم وإن كان مخالفاً لشرع الإسلام ؛ حتّى لو كان التولّد من نكاح بعض المحارم لو فرض جوازه في بعض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سائر المذاهب غير الاثني عشري لا يمنع من التوارث لو وقع على وفق مذهبهم وإن كان باطلاً بحسب مذهبنا ، كما لو كانت المنكوحة مطلّقة بالطلاق البدعي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765658_73709187"/>
      <w:bookmarkStart w:id="254" w:name="_Toc94"/>
      <w:bookmarkEnd w:id="253"/>
      <w:r>
        <w:rPr>
          <w:rtl w:val="true"/>
        </w:rPr>
        <w:t xml:space="preserve">الخامس </w:t>
      </w:r>
      <w:r>
        <w:rPr>
          <w:rtl w:val="true"/>
        </w:rPr>
        <w:t xml:space="preserve">: </w:t>
      </w:r>
      <w:r>
        <w:rPr>
          <w:rtl w:val="true"/>
        </w:rPr>
        <w:t>اللعان</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اللعان عن التوارث بين الولد ووالده ، وكذا بينه وبين أقاربه من قبل الوالد ، وأمّا بين الولد واُمّه وكذا بينه وبين أقاربه من قبلها ، فيتحقّق التوارث ولا يمنع اللعان عنه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بعض الأقارب من الأبوين وبعضهم من الاُمّ فقط يرثون بالسويّة للانتساب إلى الاُمّ ، ولا أثر للانتساب إلى الأب ، فالأخ للأب والاُمّ بحكم الأخ للاُمّ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اعترف الرجل بعد اللعان بأنّ الولد له لحق به فيما عليه لا فيما له ، فيرثه الولد ولا يرث الأب إيّاه ولا من يتقرّب به ، بل لا يرث الولد أقارب أبيه بإقراره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أثر لإقرار الولد ولا سائر الأقارب في التوارث بعد اللعان ، بل ما يؤثّر هو إقرار الأب فقط في إرث الولد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اُمور عدّت من الموانع ، وفيه 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ما دام حملاً لا يرث وإن علم حياته في بطن اُمّه ، ولكن يحجب من كان متأخّراً عنه في المرتبة أو في الطبقة ، فلو كان للميّت حمل وله أحفاد وإخوة يحجبون عن الإرث ، ولم يعطوا شيئاً حتّى تبيّن الحال ، فإن سقط حيّاً اختصّ به ، وإن سقط ميّتاً يرثوا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للميّت وارث آخر في مرتبة الحمل وطبقته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له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للحمل نصيب ذكرين ويُعطى الباقي للباقين ، ثمّ بعد تبيّن الحال إن سقط ميّتاً يعطى ما عزله للوارث الآخر ، ولو تعدّد وزّع بينهم على ما فرض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للوارث الموجود فرض لا يتغيّر بوجود الحمل وعدمه ، كنصيب أحد الزوجين والأبوين إذا كان معه ولد يعطى كمال نصيبه ، ومن ينقصه ولو على بعض الوجوه يعطى أقلّ ما يصيبه على تقدير ولادته على وجه تقتضيه ، كالأبوين لو لم يكن هناك ولد غيره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بالآلات المستحدثة حال الطفل يعزل مقدار نصيبه ، فلو </w:t>
      </w:r>
    </w:p>
    <w:p>
      <w:pPr>
        <w:pStyle w:val="BookText"/>
        <w:rPr/>
      </w:pPr>
      <w:r>
        <w:rPr>
          <w:rFonts w:ascii="Amiri" w:hAnsi="Amiri" w:eastAsia="Amiri" w:cs="Amiri"/>
          <w:color w:val="111111"/>
          <w:sz w:val="28"/>
          <w:sz w:val="28"/>
          <w:szCs w:val="28"/>
          <w:rtl w:val="true"/>
          <w:lang w:bidi="ar-SA"/>
        </w:rPr>
        <w:t xml:space="preserve">علم أ نّه واحد وذكر يعزل نصيب ذكر واحد ، أو اُنثى واحدة يعزل نصيبها ، ولو علم أنّ الحمل أكثر من اثنين يعزل نصيبهم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عزل نصيب اثنين وقسّمت بقيّة التركة فتولّد أكثر ، استرجعت التركة بمقدار نصيب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يرث ويورث لو انفصل حيّاً وإن مات من ساعته ، فلو علم حياته بعد انفصاله فمات بعده يرث ويورث ، ولا يعتبر في ذلك الصياح بعد السقوط لو علم سقوطه حيّاً بالحركة البيّنة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ولوج الروح فيه حين موت المورّث ، بل يكفي انعقاد نطفته حينه ، فإذا مات شخص وتبيّن الحمل في زوجته بعد موته ، وكان بحيث يلحق به شرعاً ، يرثه لو انفصل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طبقة مقدّمة ، فإنّها مانعة عن الطبقة المؤخّرة إلاّ أن تكون ممنوعة بجهة عن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درجة مقدّمة في الطبقات ، فإنّها مع عدم ممنوعيتها عن الإرث مانعة عن الدرجة المتأخّرة ، كالولد عن ولد الولد ، وكالأخ عن ولد الأخ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حجب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يمنع عن بعض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الخطأ وشبه العمد ، فإنّه يمنع القاتل عن إرث خصوص الدية دون غيرها من التركة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الأولاد الذكور ، فإنّه يمنع باقي الورثة عن خصوص الحبوة ولو كان الولد الذكر واحداً يكون مانعاً عنها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مطلقاً ؛ ذكراً كان أو اُنثى ، منفرداً أو متعدّداً ، بلا واسطة أو معها ، فإنّه يمنع أحد الزوجين عن النصيب الأعلى ؛ أي النصف والربع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 مطلقاً ؛ النسبي والسببي ، ذكراً كان أو اُنثى ، متّحداً أو متعدّداً ، فإنّه يمنع أحد الزوجين عن الزيادة عن فريضتهما ؛ أي النصف أو الربع أو الثمن ، فمع زيادة التركة عن الفريضة تردّ إلى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كان الوارث منحصراً بالزوج والإمام علیه السلام ، يرث الزوج النصف فريضة ويردّ عليه النصف الآخر ، بخلاف ما لو كان منحصراً بالزوجة والإمام علیه السلام ، فإنّ الربع لها والبقيّة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التركة عن السهام المفروضة ، فإنّه يمنع البنت الواحدة والاُخت الواحدة للأب والاُمّ أو للأب عن فريضتهما ، وهي النصف ، وكذا يمنع البنات المتعدّدة والأخوات المتعدّدة من الأب والاُمّ أو من الأب عن فريضتهم ، وهي الثلثان ، فلو كان للميّت بنت واحدة وأبوان وزوج ، أو بنات متعدّدة وأبوان وزوج ، يرد النقص على البنت أو البنات ، وكذا في سائر الفروض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 من الأبوين أو الأب ، فإنّها تمنع الإخوة من الاُمّ عن ردّ ما زاد على فريضتهم ، وكذا الأخوات المتعدّدة من الأبوين أو الأب ، فإنّها تمنع الأخ الواحد الاُمّي أو الاُخت كذلك عن ردّ ما زاد على فريضتهما ، وكذا أحد الجدودة من قبل الأب ، فإنّه يمنع الإخوة من قبل الاُمّ عمّا زاد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وإن نزل واحداً كان أو متعدّداً ، فإنّه يمنع الأبوين عمّا زاد على السدس فريضة لا ردّاً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يمنعون الاُمّ عن الزيادة على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الأخ أقلّ من اثنين أو الاُخت أقلّ من أربع ، ويكفي الأخ الواحد والاُختان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الإخوة </w:t>
      </w:r>
      <w:bookmarkStart w:id="255" w:name="pg11938_99079"/>
    </w:p>
    <w:p>
      <w:pPr>
        <w:pStyle w:val="BookText"/>
        <w:rPr/>
      </w:pPr>
      <w:bookmarkEnd w:id="255"/>
      <w:r>
        <w:rPr>
          <w:rFonts w:ascii="Amiri" w:hAnsi="Amiri" w:eastAsia="Amiri" w:cs="Amiri"/>
          <w:color w:val="111111"/>
          <w:sz w:val="28"/>
          <w:sz w:val="28"/>
          <w:szCs w:val="28"/>
          <w:rtl w:val="true"/>
          <w:lang w:bidi="ar-SA"/>
        </w:rPr>
        <w:t xml:space="preserve">حيّاً في الدنيا حين فوت المورّث ، فلا يكون الميّت والحمل حاجباً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الإخوة مع الميّت من الأب والاُمّ أو من الأب ، فلا يحجب الاُمّي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 الميّت حيّاً حين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الإخوة والأب ممنوعين من الإرث ؛ بكفر ورقّية وتولّد الإخوة الحاجبين من الزنا وكون الأب قاتلاً للمورّث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الإخوة الحاجبين قاتلين للمورّث ففيه 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الحاجب والمحجوب مغايرة ، ويتصوّر عدمها في الوط‌ء بالشبهة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4765660_73709187"/>
      <w:bookmarkStart w:id="257" w:name="_Toc95"/>
      <w:bookmarkEnd w:id="256"/>
      <w:r>
        <w:rPr>
          <w:rtl w:val="true"/>
        </w:rPr>
        <w:t xml:space="preserve">الأمر الثالث </w:t>
      </w:r>
      <w:r>
        <w:rPr>
          <w:rtl w:val="true"/>
        </w:rPr>
        <w:t xml:space="preserve">: </w:t>
      </w:r>
      <w:r>
        <w:rPr>
          <w:rtl w:val="true"/>
        </w:rPr>
        <w:t>في السهام</w:t>
      </w:r>
      <w:bookmarkEnd w:id="257"/>
    </w:p>
    <w:p>
      <w:pPr>
        <w:pStyle w:val="Heading4"/>
        <w:numPr>
          <w:ilvl w:val="3"/>
          <w:numId w:val="1"/>
        </w:numPr>
        <w:rPr/>
      </w:pPr>
      <w:bookmarkStart w:id="258" w:name="__RefHeading___Toc14765662_73709187"/>
      <w:bookmarkStart w:id="259" w:name="_Toc9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يرث بالفرض أو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السهم المقدّر والكسر المعيّن الذي سمّاه اللّه تعالى في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والفروض ستّة ، وأربابها ثلاثة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وهو لبنت واحدة إذا لم يكن معها ولد غير ممنوع عن الإرث ، ويعتبر هذا القيد في جميع الطبقات والدرجات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 واحدة لأبوين أو لأب إذا لم يكن معها أخ كذلك ، وللزوج إن لم يكن للزوجة ولد وإن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وهو للزوج إن كان للزوجة ولد وإن نزل ، وللزوجة إن لم يكن للزوج ولد وإن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 وهو للزوجة إن كان للزوج ولد وإن نزل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 وهو للاُمّ بشرط أن لا يكون للميّت ولد مطلقاً وإن نزل ، وأن لا يكون له إخوة متعدّدة كما تقدّم بشرائطه ، وللأخ والاُخت من الاُمّ مع التعدّد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 وهو للبنتين فصاعداً مع عدم وجود الابن للميّت ، وللاُختين فصاعداً لأبوين مع عدم وجود الأخ لأبوين ، أو لأب مع عدم وجود الأخ 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 وهو للأب مع وجود الولد مطلقاً ، وللاُمّ مع وجود الحاجب عن الثلث ؛ أي الولد والإخوة على ما مرّ ، وللأخ أو الاُخت للاُمّ مع عدم التعدّد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 ونصفه ، ونصف نصفه ، وثلثان ونصفهما ونصف نصفهما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ممّا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الطبقة الثالثة من ذوي الأنساب لا فرض لهم ، ويرثون بالقرابة فقط ، وأنّ الزوجين وراثتهما بالفرض مطلقاً إلاّ في صورة واحدة ؛ وهي انحصار الوارث بالإمام علیه السلام والزوج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الطبقة الاُولى 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لا فرض له أصلاً ، كالابن والأخ لأبوين أو لأب ، وبعضهم ذو فرض مطلقاً كالاُمّ ، وبعضهم ذو فرض على حال دون حال كالأب ؛ فإنّه ذو فرض مع وجود الولد للميّت ، وليس له فرض مع عدمه ، وكذا الاُخت والاُختان لأب وأبوين ؛ فإنّ لهنّ فرضاً إن لم يكن معهنّ ذكر ، وليس لهنّ فرض إن كان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له فرض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إلاّ فرض واحد ، ولا ينقص ولا يزيد فرضه بتبدّل الأحوال كالأب ؛ فإنّه ذو فرض في صورة وجود الولد ، وهو ليس إلاّ السدس مطلقاً ، وكذلك البنت الواحدة والبنتان فصاعداً مع عدم الابن ، وكذا الاُخت والاُختان لأب أو لأبوين مع عدم الأخ ؛ فإنّ فرضهنّ النصف أو الثلثان مطلقاً ، وهؤلاء وإن كانوا ذوي فروض على حال دون حال إلاّ أنّ فرضهم لا يزيد ولا ينقص بتبدّل الأحوال ، وقد يكون من له فرض على كلّ حال لا يتغيّر فرضه بتبدّل الأحوال ، وذلك </w:t>
      </w:r>
    </w:p>
    <w:p>
      <w:pPr>
        <w:pStyle w:val="BookText"/>
        <w:rPr/>
      </w:pPr>
      <w:r>
        <w:rPr>
          <w:rFonts w:ascii="Amiri" w:hAnsi="Amiri" w:eastAsia="Amiri" w:cs="Amiri"/>
          <w:color w:val="111111"/>
          <w:sz w:val="28"/>
          <w:sz w:val="28"/>
          <w:szCs w:val="28"/>
          <w:rtl w:val="true"/>
          <w:lang w:bidi="ar-SA"/>
        </w:rPr>
        <w:t xml:space="preserve">كالأخ للاُمّ أو الاُخت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الوحدة فرضه السدس ، ومع التعدّد الثلث ؛ لا يزيد ولا ينقص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فرضه يتغيّر بتبدّل الأحوال كالاُمّ ؛ فإنّ لها الثلث تارة والسدس اُخرى ، وكذا الزوجان ؛ فإنّ لهما نصفاً وربعاً مع عدم الولد ، وربعاً وثمناً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ما ذكر من أصناف ذوي الفروض وارث بالقرابة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جدّ وجدّة من قبل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المنتسبين من قبل الأب ، كالإخوة والأخوات من الأب والاُمّ أو من الأب ، وكالجدّ والجدّة من قبل الأب يكون حقّه ثلث مجموع التركة ، وإن ورد النقص على ذي الفرض ، فإن كان الوارث زوجاً وجدّاً أو جدّة من الاُمّ واُختاً من الأب والاُمّ ، فالنصف للزوج ، والثلث للجدّ من قبل الاُمّ واحداً أو متعدّداً ،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 الواحدة من قبل الأب مع أنّ فريضتها النصف ، ومع ذلك إرث الجدودة بالقرابة لا 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الفروض الستّة مع ملاحظة اجتماعها والصور المتصوّرة منه ستّة وثلاثون ، حاصلة من ضرب الستّة في مثلها ، وإذا سقطت الصور المتكرّرة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إحدى وعشرون صورة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 المتقدّمة غير المتكرّرة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يصحّ اجتماعها ، ومنها ما يمتنع ولو لبطلان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فالممتنع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النصف مع الثلثين ، والربع مع مثله ، ومع الثمن ، والثمن مع مثله ، ومع الثلث ، والثلثين مع مثلهما ، والثلث مع مثله ، ومع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هو البقيّة ؛ فإنّ النصف يجتمع مع مثله ، كزوج واُخت واحدة لأب أو لأبوين ، ومع الربع كبنت واحدة والزوج ، ومع الثمن كبنت </w:t>
      </w:r>
      <w:bookmarkStart w:id="260" w:name="pg11938_99082"/>
    </w:p>
    <w:p>
      <w:pPr>
        <w:pStyle w:val="BookText"/>
        <w:rPr/>
      </w:pPr>
      <w:bookmarkEnd w:id="260"/>
      <w:r>
        <w:rPr>
          <w:rFonts w:ascii="Amiri" w:hAnsi="Amiri" w:eastAsia="Amiri" w:cs="Amiri"/>
          <w:color w:val="111111"/>
          <w:sz w:val="28"/>
          <w:sz w:val="28"/>
          <w:szCs w:val="28"/>
          <w:rtl w:val="true"/>
          <w:lang w:bidi="ar-SA"/>
        </w:rPr>
        <w:t xml:space="preserve">واحدة مع الزوجة ، ومع الثلث كالزوج والاُمّ مع عدم الحاجب ، ومع السدس كالزوج وواحد من كلالة الاُمّ ، فالنصف يجتمع مع الفرائض الستّة إلاّ واحدة منها لبطلان 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فالاُختان لو اجتمعتا مع الزوج ترثان بالقرابة لا بالفرض ، ويكون النقص وارداً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يجتمع مع الثلثين كزوج وابنتين ، ومع الثلث كزوجة والمتعدّد من كلالة الاُمّ ، ومع السدس كالزوجة والمتّحد من كلالة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والثمن يجتمع مع الثلثين كالزوجة وابنتين ، ومع السدس كزوجة وأحد الأبوين مع وجود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والثلثان يجتمع مع الثلث كاُختين فصاعداً لأب وإخوة من الاُمّ ، ومع السدس كبنتين وأحد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والسدس يجتمع مع مثله كالأبوين مع وجود الولد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4765664_73709187"/>
      <w:bookmarkStart w:id="262" w:name="_Toc97"/>
      <w:bookmarkEnd w:id="261"/>
      <w:r>
        <w:rPr>
          <w:rtl w:val="true"/>
        </w:rPr>
        <w:t xml:space="preserve">تنبيه </w:t>
      </w:r>
      <w:r>
        <w:rPr>
          <w:rtl w:val="true"/>
        </w:rPr>
        <w:t xml:space="preserve">: </w:t>
      </w:r>
      <w:r>
        <w:rPr>
          <w:rtl w:val="true"/>
        </w:rPr>
        <w:t>التعصيب والعول باطلان</w:t>
      </w:r>
      <w:bookmarkEnd w:id="262"/>
    </w:p>
    <w:p>
      <w:pPr>
        <w:pStyle w:val="Heading5"/>
        <w:numPr>
          <w:ilvl w:val="4"/>
          <w:numId w:val="1"/>
        </w:numPr>
        <w:rPr/>
      </w:pPr>
      <w:bookmarkStart w:id="263" w:name="__RefHeading___Toc14765666_73709187"/>
      <w:bookmarkStart w:id="264" w:name="_Toc98"/>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الورّاث الموجودون للميّت إن كانوا ورّاثاً بالفرض فهو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تركة الميّت بقدر السهام المفروضة بلا زيادة ونقيصة ، كما إذا كان الوارث أبوين وبنات متعدّدة ، فالثلثان للبنات ، والثلث للأبوين ؛ لكلّ سدس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التركة أزيد من السهام فتردّ الزيادة على أرباب الفروض ولا تعطى لعصبة الميّت ، وهي كلّ ذكر ينتسب إليه بلا وسط أو بواسطة الذكور ، فلو كان الوارث منحصراً ببنت واحدة واُمّ يعطى النصف البنت فرضاً والسدس الاُمّ فرضاً ، ويردّ الثلث الباقي عليهما أرباعاً على نسبة سهمهما ، ولو انحصر ببنات متعدّدة واُمّ يعطى الثلثان البنات فرضاً والسدس الاُمّ فرضاً ، والسدس </w:t>
      </w:r>
    </w:p>
    <w:p>
      <w:pPr>
        <w:pStyle w:val="BookText"/>
        <w:rPr/>
      </w:pPr>
      <w:r>
        <w:rPr>
          <w:rFonts w:ascii="Amiri" w:hAnsi="Amiri" w:eastAsia="Amiri" w:cs="Amiri"/>
          <w:color w:val="111111"/>
          <w:sz w:val="28"/>
          <w:sz w:val="28"/>
          <w:szCs w:val="28"/>
          <w:rtl w:val="true"/>
          <w:lang w:bidi="ar-SA"/>
        </w:rPr>
        <w:t xml:space="preserve">الباقي يردّ عليهما أخماساً على نسبة السهام ، والعصبة في فيها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التركة أقلّ من السهام ؛ وذلك بدخول بنت أو بنتين فصاعداً ، أو اُخت من قبل الأبوين أو الأب ، أو اُختين كذلك فصاعداً في الورثة ، فيرد النقص عليهنّ ، ولا يعول بوروده على الجميع بالنسبة ، فلو كان الوارث بنتاً وزوجاً وأبوين يردّ فرض الزوج والأبوين ، ويرد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البنت ، ولو كانت في الفرض بنات متعدّدة يرد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الأمثلة الاُخر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تردّ الزيادة على طوائف من أرباب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مطلقاً ، فتعطى فرضها ويردّ الباقي على غيرها من الطبقات حتّى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 فيعطى فرضه ويردّ الباقي على غيره إلاّ مع انحصار الوارث به وبالإمام علیه السلام ، فيردّ عليه النصف مضافاً إلى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مع وجود الحاجب من الردّ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الإخوة من الاُمّ مطلقاً مع وجود واحد من الجدودة من قبل الأب ، أو واحد من الإخوة من قبل الأبوين أو الأب كما 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الذكور من الأولاد وكذا الإناث مع وجود الذكور يرثون بالقرابة ، وكذا الأب بشرط عدم وجود الولد للميّت ، وكذا الجدودة مطلقاً والإخوة من قبل الأبوين أو الأب بشرط وجود ذكور فيهم ، وكذا جميع أصناف الطبقة الثالثة من العمومة والخؤولة وأولادهم ، فهؤلاء يرثون بالقرابة لا بالفرض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الوارث بالفرض مع الوارث بالقرابة ، فالفرض للوارث بالفرض ، والباقي للوارث بالقرابة ، فلو اجتمع الأبوان مع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فرض الأبوين وهو السدسان ، والباقي للأولاد بالقرابة ، ولو كان الوارث الأبوين ، فللاُمّ السدس مع وجود الحاجب ، والثلث مع </w:t>
      </w:r>
      <w:bookmarkStart w:id="265" w:name="pg11938_99084"/>
    </w:p>
    <w:p>
      <w:pPr>
        <w:pStyle w:val="BookText"/>
        <w:rPr/>
      </w:pPr>
      <w:bookmarkEnd w:id="265"/>
      <w:r>
        <w:rPr>
          <w:rFonts w:ascii="Amiri" w:hAnsi="Amiri" w:eastAsia="Amiri" w:cs="Amiri"/>
          <w:color w:val="111111"/>
          <w:sz w:val="28"/>
          <w:sz w:val="28"/>
          <w:szCs w:val="28"/>
          <w:rtl w:val="true"/>
          <w:lang w:bidi="ar-SA"/>
        </w:rPr>
        <w:t xml:space="preserve">عدمه فرضاً ، والباقي للأب قرابة ، ولو اجتمعت الاُخت أو الأخوات من الأبوين مع الجدودة من قبل الاُمّ فالفرض للاُخت أو الأخوات والباقي للجدودة بالقرابة ، وهكذا غير ما ذكر </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765668_73709187"/>
      <w:bookmarkStart w:id="267" w:name="_Toc99"/>
      <w:bookmarkEnd w:id="266"/>
      <w:r>
        <w:rPr>
          <w:rtl w:val="true"/>
        </w:rPr>
        <w:t xml:space="preserve">المقصد الثاني </w:t>
      </w:r>
      <w:r>
        <w:rPr>
          <w:rtl w:val="true"/>
        </w:rPr>
        <w:t xml:space="preserve">: </w:t>
      </w:r>
      <w:r>
        <w:rPr>
          <w:rtl w:val="true"/>
        </w:rPr>
        <w:t>في الميراث بسبب الزوجية</w:t>
      </w:r>
      <w:bookmarkEnd w:id="267"/>
    </w:p>
    <w:p>
      <w:pPr>
        <w:pStyle w:val="Heading6"/>
        <w:numPr>
          <w:ilvl w:val="5"/>
          <w:numId w:val="1"/>
        </w:numPr>
        <w:rPr/>
      </w:pPr>
      <w:bookmarkStart w:id="268" w:name="__RefHeading___Toc14765670_73709187"/>
      <w:bookmarkStart w:id="269" w:name="_Toc100"/>
      <w:bookmarkEnd w:id="268"/>
      <w:r>
        <w:rPr>
          <w:rtl w:val="true"/>
        </w:rPr>
        <w:t>اشارة</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يرث أحد الزوجين جميع المال بسبب الزوجية إلاّ في صورة واحدة ، وهي انحصار الوارث بالزوج والإمام علیه السلام ، فيرث الزوج جميع المال فرضاً وردّاً 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الزوج نصف تارة ورُبع اُخرى ،</w:t>
      </w:r>
    </w:p>
    <w:p>
      <w:pPr>
        <w:pStyle w:val="BookText"/>
        <w:rPr/>
      </w:pPr>
      <w:r>
        <w:rPr>
          <w:rFonts w:ascii="Amiri" w:hAnsi="Amiri" w:eastAsia="Amiri" w:cs="Amiri"/>
          <w:color w:val="111111"/>
          <w:sz w:val="28"/>
          <w:sz w:val="28"/>
          <w:szCs w:val="28"/>
          <w:rtl w:val="true"/>
          <w:lang w:bidi="ar-SA"/>
        </w:rPr>
        <w:t xml:space="preserve">وفرض الزوجة ربع تارة وثمن اُخرى ، ولا يزيد نصيبهما ولا ينقص مع اجتماعهما بأيّ طبقة أو درجة ، إلاّ في الفرض المتقدّم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التوارث بالزوجية أن يكون العقد دائماً ، فلا توارث في الانقطاع ؛ لا من جانب الزوج ولا الزوجة بلا اشتراط بلا إشكال ، ومعه من جانب أو جانبين في غاية الإشكال ، فلا يترك الاحتياط بترك الشرط ، ومعه لا يترك بالتصالح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الزوجة في حبال الزوج وإن لم يدخل بها ، فيتوارثان ولو مع 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والمطلّقة الرجعية بحكم الزوجة ما دامت في العدّة ، بخلاف البائنة ، فلو مات أحدهما في زمان العدّة الرجعية يرثه الآخر ، بخلاف ما لو مات في العدّة البائنة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طلّقها في حال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بهذا</w:t>
      </w:r>
    </w:p>
    <w:p>
      <w:pPr>
        <w:pStyle w:val="BookText"/>
        <w:rPr/>
      </w:pPr>
      <w:r>
        <w:rPr>
          <w:rFonts w:ascii="Amiri" w:hAnsi="Amiri" w:eastAsia="Amiri" w:cs="Amiri"/>
          <w:color w:val="111111"/>
          <w:sz w:val="28"/>
          <w:sz w:val="28"/>
          <w:szCs w:val="28"/>
          <w:rtl w:val="true"/>
          <w:lang w:bidi="ar-SA"/>
        </w:rPr>
        <w:t xml:space="preserve">المرض ترثه إلى سنة من حين الطلاق ؛ بشرط أن لا يكون الطلاق بالتماس منها ، فلا ترث المختلعة والمباراة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تتزوّج ، فلو طلّقها حال المرض ، وتزوّجت بعد انقضاء عدّتها ، ثمّ مات الزوج قبل انقضاء السنة ، لم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يبرأ الزوج من المرض الذي طلّقها فيه ، فلو برئ منه ثمّ مرض ولو بمثل هذا المرض لم ترثه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ماتت هي في مرضه قبل تمام السنة لا يرثها إلاّ في العدّة الرجعية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نكح المريض في مرضه ، فإن دخل بها أو برئ من ذلك</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المرض يتوارثان ، وإن مات في مرضه ولم يدخل بطل العقد ، ولا مهر لها ولا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ماتت في مرضه ذلك المتّصل بالموت قبل الدخول لا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تزوّجت وهي مريضة لا الزوج فماتت أو مات يتوارثان ، ولا فرق في الدخول بين 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المعتبر موته في هذا المرض قبل البرء لا بهذا ؛ فلو مات فيه بعلّة اُخرى لا يتوارثان أيضاً ، والظاهر عدم الفرق بين طول</w:t>
      </w:r>
    </w:p>
    <w:p>
      <w:pPr>
        <w:pStyle w:val="BookText"/>
        <w:rPr/>
      </w:pPr>
      <w:r>
        <w:rPr>
          <w:rFonts w:ascii="Amiri" w:hAnsi="Amiri" w:eastAsia="Amiri" w:cs="Amiri"/>
          <w:color w:val="111111"/>
          <w:sz w:val="28"/>
          <w:sz w:val="28"/>
          <w:szCs w:val="28"/>
          <w:rtl w:val="true"/>
          <w:lang w:bidi="ar-SA"/>
        </w:rPr>
        <w:t xml:space="preserve">المرض وقصره ، ولو كان المرض شبه الأدوار ؛ بحيث يقال بعدم برئه في دور الوقوف ، فالظاهر عدم التوارث لو مات فيه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تعدّدت الزوجات فالثمن مع وجود الولد والربع مع عدمه يقسّم بينهنّ بالسويّة ، فلهنّ الربع أو الثمن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منع الولد عن</w:t>
      </w:r>
    </w:p>
    <w:p>
      <w:pPr>
        <w:pStyle w:val="BookText"/>
        <w:rPr/>
      </w:pPr>
      <w:r>
        <w:rPr>
          <w:rFonts w:ascii="Amiri" w:hAnsi="Amiri" w:eastAsia="Amiri" w:cs="Amiri"/>
          <w:color w:val="111111"/>
          <w:sz w:val="28"/>
          <w:sz w:val="28"/>
          <w:szCs w:val="28"/>
          <w:rtl w:val="true"/>
          <w:lang w:bidi="ar-SA"/>
        </w:rPr>
        <w:t xml:space="preserve">نصيبها الأعلى بين كونه منها أو من غيرها ، أو كان من دائمة أو منقطعة ، ولا بين كونه بلا واسطة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والزوجة المطلّقة حال مرض الموت شريكة في الربع أو الثمن مع الشرائط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الزوج من جميع تركة زوجته من منقول وغيره ، وترث الزوجة من المنقولات مطلقاً ، ولا ترث من الأراضي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عيناً ولا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مشغولة بالزرع والشجر والبناء وغيرها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وترث القيمة خاصّة من آلات البناء ، كالجذوع والخشب والطوب ونحوها ، وكذا قيمة الشجر والنخل ؛ من غير فرق بين أقسام البناء كالرحى والحمّام والدكّان والإصطبل وغيرها ، وفي الأشجار بين الصغيرة والكبيرة واليابسة التي معدّة للقطع ولم تقطع والأغصان اليابسة ، والسعف كذلك مع اتّصالها بالشجر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الأعيان التي ترث الزوجة من قيمتها هي الموجودة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حال الموت ، فإن حصل منها نماء وزيادة عينية من حين الموت إلى حين القسمة لا ترث من تلك النماء والزيادة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القيمة يوم الدفع لا الموت ، فلو زادت القيمة على القيمة حين الموت ترث منها ، ولو نقصت نقصت من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مع تفاوت القيمتين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التقويم أن تقوّم الآلات والشجر والنخل باقية في الأرض مجّاناً إلى أن تفنى ، وتعطى حصّتها من ذلك ، فلو زادت قيمتها مثبتة إلى أن تفنى عنها غير مثبتة فلها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كون الآلات مثبتة حين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خربت البناء وقطعت الأشجار قبل الموت ، وبقيت بتلك الحالة إلى حين الموت ، ترث من أعيانها كسائر المنقولات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المنقول الثمر على الشجر والزرع والبذر المزروع ، وكذا القدر المثبت في الدكّان ليطبخ فيه ، فإنّ الظاهر أ نّه من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 الدولاب والعريش الذي يكون عليه أغصان الكرم من غير المنقول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الزوجة تستحقّ القيمة ، ويجوز لها أن لا تقبل نفس الأعيان ، كما ليس لها مطالبة الأعيان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للزوجة التصرّف في الأعيان التي تستحقّ قيمتها بلا رضا سائر الورثة ، والأحوط لسائر الورثة عدم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أداء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 الصغيرة أبوها أو جدّها لأبيها بالكفو بمهر المثل أو الأكثر يرثها الزوج وترثه ، وكذا لو زوّج الصغيرين أبوهما أو جدّهما لأبيهما ، بل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270" w:name="pg11938_99087"/>
    </w:p>
    <w:p>
      <w:pPr>
        <w:pStyle w:val="BookText"/>
        <w:rPr/>
      </w:pPr>
      <w:bookmarkEnd w:id="270"/>
      <w:r>
        <w:rPr>
          <w:rFonts w:ascii="Amiri" w:hAnsi="Amiri" w:eastAsia="Amiri" w:cs="Amiri"/>
          <w:color w:val="111111"/>
          <w:sz w:val="28"/>
          <w:sz w:val="28"/>
          <w:szCs w:val="28"/>
          <w:rtl w:val="true"/>
          <w:lang w:bidi="ar-SA"/>
        </w:rPr>
        <w:t>لو كان التزويج بالكفو بدون مهر المثل مع عدم المفسدة ، فضلاً عمّا كان فيه</w:t>
      </w:r>
    </w:p>
    <w:p>
      <w:pPr>
        <w:pStyle w:val="BookText"/>
        <w:rPr/>
      </w:pPr>
      <w:r>
        <w:rPr>
          <w:rFonts w:ascii="Amiri" w:hAnsi="Amiri" w:eastAsia="Amiri" w:cs="Amiri"/>
          <w:color w:val="111111"/>
          <w:sz w:val="28"/>
          <w:sz w:val="28"/>
          <w:szCs w:val="28"/>
          <w:rtl w:val="true"/>
          <w:lang w:bidi="ar-SA"/>
        </w:rPr>
        <w:t xml:space="preserve">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زوّج الحاكم في مورد جاز له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بعض ما يناسب المقام في النكاح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الإرث بسبب الولاء غير مبتلىً به إلاّ بسبب الإمامة ، فمن مات وليس له وارث من الطبقات المتقدّمة ولا بولاء العتق وضمان الجريرة ، ولم يكن له زوج ، يرثه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الوارث الزوجة فقط فالبقيّة بعد الربع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في عصر غيبة 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ما للإمام علیه السلام</w:t>
      </w:r>
    </w:p>
    <w:p>
      <w:pPr>
        <w:pStyle w:val="BookText"/>
        <w:rPr/>
      </w:pPr>
      <w:r>
        <w:rPr>
          <w:rFonts w:ascii="Amiri" w:hAnsi="Amiri" w:eastAsia="Amiri" w:cs="Amiri"/>
          <w:color w:val="111111"/>
          <w:sz w:val="28"/>
          <w:sz w:val="28"/>
          <w:szCs w:val="28"/>
          <w:rtl w:val="true"/>
          <w:lang w:bidi="ar-SA"/>
        </w:rPr>
        <w:t xml:space="preserve">بيد الفقيه الجامع للشرائط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اللواحق ففيها فصول</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4765672_73709187"/>
      <w:bookmarkStart w:id="272" w:name="_Toc101"/>
      <w:bookmarkEnd w:id="271"/>
      <w:r>
        <w:rPr>
          <w:rtl w:val="true"/>
        </w:rPr>
        <w:t xml:space="preserve">الفصل الأوّل </w:t>
      </w:r>
      <w:r>
        <w:rPr>
          <w:rtl w:val="true"/>
        </w:rPr>
        <w:t xml:space="preserve">: </w:t>
      </w:r>
      <w:r>
        <w:rPr>
          <w:rtl w:val="true"/>
        </w:rPr>
        <w:t>في ميراث الخُنثى</w:t>
      </w:r>
      <w:bookmarkEnd w:id="2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بعض الورّاث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له فرج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تعيين كونه رجلاً أو امرأة بإحدى المرجّحات المنصوصة أو غير المنصوصة ، فهو غير مشكل ، ويعمل على طبقها ، وإلاّ فهو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المرجّحات المنصوصة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من أحد الفرجين دائماً ، أو غالباً بحيث يكون البول من غيره نادراً كالمعدوم ، وإلاّ فمحلّ إشكال ،</w:t>
      </w:r>
    </w:p>
    <w:p>
      <w:pPr>
        <w:pStyle w:val="BookText"/>
        <w:rPr/>
      </w:pPr>
      <w:r>
        <w:rPr>
          <w:rFonts w:ascii="Amiri" w:hAnsi="Amiri" w:eastAsia="Amiri" w:cs="Amiri"/>
          <w:color w:val="111111"/>
          <w:sz w:val="28"/>
          <w:sz w:val="28"/>
          <w:szCs w:val="28"/>
          <w:rtl w:val="true"/>
          <w:lang w:bidi="ar-SA"/>
        </w:rPr>
        <w:t xml:space="preserve">فيرث على الفرج الذي يبول منه ، فإن بال من فرج الرجال يرث ميراث الذكر ، وإن بال من فرج النساء يرث ميراث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البول من أحد الفرجين دائماً ، أو غالباً بنحو عدّ ما عداه كالمعدوم لو بال منهما ، فإن سبق ممّا للرجال يرث ميراث الذكر ، وإن سبق ممّا للنساء يرث ميراث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الانقطاع من أحد الفرجين دائماً أو غالباً مع فقد الأمارة الثانية ، وفيه إشكال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273" w:name="pg11938_99088"/>
    </w:p>
    <w:p>
      <w:pPr>
        <w:pStyle w:val="BookText"/>
        <w:rPr/>
      </w:pPr>
      <w:bookmarkEnd w:id="273"/>
      <w:r>
        <w:rPr>
          <w:rFonts w:ascii="Amiri" w:hAnsi="Amiri" w:eastAsia="Amiri" w:cs="Amiri"/>
          <w:color w:val="111111"/>
          <w:sz w:val="28"/>
          <w:sz w:val="28"/>
          <w:szCs w:val="28"/>
          <w:rtl w:val="true"/>
          <w:lang w:bidi="ar-SA"/>
        </w:rPr>
        <w:t xml:space="preserve">لا يترك الاحتياط بالتصالح مع فقد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الأضلاع ، فإن كان أضلاع جنبه الأيمن أكثر من الأيسر فهو من الرجال ، ويرث إرث الذكر ، وإن كانتا متساويتين يرث إرث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فقدت العلائم المنصوصة ، فإن كانت فيه علائم خاصّة بالنساء ، كرؤية الدم حسب ما ترى النساء ، أو خاصّة بالرجال كإنبات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منها الاطمئنان يحكم بحسبه ، وإلاّ فهو من المشكل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لا تكون فيه المرجّحات المنصوصة ، ولا العلائم الموجبة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نصف نصيب الرجال ونصف نصيب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لشخص فرج الرجال ولا النساء ، وخرج بوله من محلّ آخر كدبره ، فالأقوى العمل بالقرعة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لشخص رأسان على صدر واحد ، أو بدنان على حقو واحد ، فطريق الاستعلام أن يوقظ أحدهما ، فإن انتبه دون الآخر فهما اثنان يورثان ميراث الاثنين ، وإن انتبها يورث إرث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لهذا الموضوع فروعاً كثيرة جدّاً سيّالة في أبواب الفقه مذكور بعضها في المفصّلات </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4765674_73709187"/>
      <w:bookmarkStart w:id="275" w:name="_Toc102"/>
      <w:bookmarkEnd w:id="274"/>
      <w:r>
        <w:rPr>
          <w:rtl w:val="true"/>
        </w:rPr>
        <w:t xml:space="preserve">الفصل الثاني </w:t>
      </w:r>
      <w:r>
        <w:rPr>
          <w:rtl w:val="true"/>
        </w:rPr>
        <w:t xml:space="preserve">: </w:t>
      </w:r>
      <w:r>
        <w:rPr>
          <w:rtl w:val="true"/>
        </w:rPr>
        <w:t>في ميراث الغرقى والمهدوم عليهم</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اثنان بينهما توارث في آن واحد ؛ بحيث يعلم تقارن موتهما ، فلا يكون بينهما توارث ؛ سواء ماتا أو مات أحدهما حتف أنف أو بسبب ، كان السبب واحداً أو لكلّ سبب ، فيرث من كلّ منهما الحيّ من ورّاثه حال موته ، وكذا الحال في موت الأكثر من اثنين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اثنان حتف أنف أو بسبب ، وشكّ في التقارن وعدمه ، أو</w:t>
      </w:r>
    </w:p>
    <w:p>
      <w:pPr>
        <w:pStyle w:val="BookText"/>
        <w:rPr/>
      </w:pPr>
      <w:r>
        <w:rPr>
          <w:rFonts w:ascii="Amiri" w:hAnsi="Amiri" w:eastAsia="Amiri" w:cs="Amiri"/>
          <w:color w:val="111111"/>
          <w:sz w:val="28"/>
          <w:sz w:val="28"/>
          <w:szCs w:val="28"/>
          <w:rtl w:val="true"/>
          <w:lang w:bidi="ar-SA"/>
        </w:rPr>
        <w:t xml:space="preserve">علم عدم التقارن وشكّ في المتقدّم والمتأخّر ، فإن علم تأريخ أحدهما المعيّن يرث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مجهول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أكثر من واحد ، ولا فرق في الأسباب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اثنان وشكّ في التقارن والتقدّم والتأخّر ولم يعلم التأريخ ، فإن كان سبب موتهما الغرق أو الهدم ، فلا إشكال في إرث كلّ منهما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السبب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الموت حتف أنف ، أو اختلفا في الأسباب ، فهل يحكم بالقرعة ، أو التصالح ، أو كان حكمه حكم الغرقى والمهدوم عليهم ؟ وجوه ، أقواها الأخير وإن كان الاحتياط بالتصالح مطلوباً ، سيّما فيما كان موتهما أو موت أحدهما حتف أنف ، ويجري الحكم في موت الأكثر من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ماتا وعلم تقدّم أحدهما على الآخر ، وشكّ في المتقدّم وجهل تأريخهما ، فالأقوى الرجوع إلى القرعة ؛ سواء كان السبب الغرق أو الهدم أو غيرهما أو ماتا أو أحدهما حتف 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التوريث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حياة كلّ واحد منهما حين موت الآخر ، ويرث من تركته حال الموت ، ثمّ يرث وارثه الحيّ ما 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يرث واحد منهما ممّا ورث الآخر منه ، فلو مات ابن وأب ولم يعلم التقدّم والتأخّر والتقارن ، وكان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الابن الذي مات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 وكان ما تركه تسعمائة ، وكان للابن الميّت ابن وما تركه ستّمائة ، فيفرض أوّلاً موت الأب وحياة الابن ، فيرث من أبيه ستّمائة ثلثي التركة ، وهي حقّ ابنه أي ابن ابن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276" w:name="pg11938_99090"/>
    </w:p>
    <w:p>
      <w:pPr>
        <w:pStyle w:val="BookText"/>
        <w:rPr/>
      </w:pPr>
      <w:bookmarkEnd w:id="276"/>
      <w:r>
        <w:rPr>
          <w:rFonts w:ascii="Amiri" w:hAnsi="Amiri" w:eastAsia="Amiri" w:cs="Amiri"/>
          <w:color w:val="111111"/>
          <w:sz w:val="28"/>
          <w:sz w:val="28"/>
          <w:szCs w:val="28"/>
          <w:rtl w:val="true"/>
          <w:lang w:bidi="ar-SA"/>
        </w:rPr>
        <w:t>الميّت ، والباقي حقّ اُخته ، ثمّ يُفرض موت الابن وحياة الأب ، فيرث منه مائةً</w:t>
      </w:r>
    </w:p>
    <w:p>
      <w:pPr>
        <w:pStyle w:val="BookText"/>
        <w:rPr/>
      </w:pPr>
      <w:r>
        <w:rPr>
          <w:rFonts w:ascii="Amiri" w:hAnsi="Amiri" w:eastAsia="Amiri" w:cs="Amiri"/>
          <w:color w:val="111111"/>
          <w:sz w:val="28"/>
          <w:sz w:val="28"/>
          <w:szCs w:val="28"/>
          <w:rtl w:val="true"/>
          <w:lang w:bidi="ar-SA"/>
        </w:rPr>
        <w:t xml:space="preserve">سدس تركته ، ويؤتى ابنته ، والباقي حقّ ابن ابنه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التوريث من الطرفين عدم الحاجب من الإرث في كلّ منهما ، ولو كان أحدهما محجوباً يرث منه صاحبه ، كما أ نّه لو لم يكن لأحدهما ما ترك من مال أو حقّ يرث ممّن له ذلك ؛ فلا يشترط في إرثه منه إرث الطرف منه </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4765676_73709187"/>
      <w:bookmarkStart w:id="278" w:name="_Toc103"/>
      <w:bookmarkEnd w:id="277"/>
      <w:r>
        <w:rPr>
          <w:rtl w:val="true"/>
        </w:rPr>
        <w:t xml:space="preserve">الفصل الثالث </w:t>
      </w:r>
      <w:r>
        <w:rPr>
          <w:rtl w:val="true"/>
        </w:rPr>
        <w:t xml:space="preserve">: </w:t>
      </w:r>
      <w:r>
        <w:rPr>
          <w:rtl w:val="true"/>
        </w:rPr>
        <w:t>في ميراث المجوس وغيرهم من الكفّار</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المجوس وغيرهم من فرق الكفّار ، قد ينكحون المحرّمات عندنا بمقتضى مذهبهم على ما قيل ، وقد ينكحون المحلّلات عندنا ، فلهم نسب وسبب صحيحان وفاسدان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مجوسي ولا غيره ممّن لا يكون بينه وبينه نسب أو سبب صحيح في مذهبه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نسب أو سبب صحيح في مذهبهم وباطل عندنا ، كما لو نكح أحدهم باُمّه أو بنته وأولدها ، فهل لا يكون بين الولد وبينهما وكذا بين الزوج والزوجة توارث مطلقاً ، وإنّما التوارث بالنسب والسبب الصحيحين عندنا ، أو يكون التوارث بالنسب ولو كان فاسداً ، وبالسبب الصحيح دون الفاسد ، أو يكون بالأمرين صحيحهما وفاسدهما ؟ وجوه وأقوال أقواها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موجبان للإرث أو أكثر لأحدهم يرث بالجميع ، مثل اُمّ هي زوجته ، فلها نصيب الزوجة من الربع أو الثمن ونصيب الاُمومة ، ولو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ماتت فله نصيب الزوج والابن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سببان ، وكان أحدهما مانعاً من الآخر ، ورث من جهة المانع فقط ، مثل بنت هي اُخت من اُمّ ، فلها نصيب البنت لا الاُخت ، وبنت هي بنت بنت ، فلها نصيب البنت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لامرأة زوجان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في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 فالظاهر أنّ إرث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بالسويّة كإرث الزوجات منه ، ولو مات أحد الزوجين فلها منه نصيبها من الربع أو الثمن ، ولو ماتا فلها من كلّ منهما نصيبها من الربع أو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تزوّجوا بالسبب الفاسد عندهم والصحيح عندنا ، فلا يبعد جريان حكم الصحيح عليه ، ولكن اُلزموا فيما عليهم بما ألزموا به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لا يرث بالسبب الفاسد ، فلو تزوّج أحد محارمه لم يتوارثا بهذا التزويج وإن فرض كونه عن شبهة ، فلو تزوّج اُمّه من الرضاع أو من الزنا فلا يتوارثان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يرث بالنسب الصحيح وكذا الفاسد لو كان عن شبهة ، فلو اعتقد أنّ اُمّه أجنبيّة فتزوّجها وأولد منها ، يرث الولد منهما ، وهما منه ، فيأتي</w:t>
      </w:r>
    </w:p>
    <w:p>
      <w:pPr>
        <w:pStyle w:val="BookText"/>
        <w:rPr/>
      </w:pPr>
      <w:r>
        <w:rPr>
          <w:rFonts w:ascii="Amiri" w:hAnsi="Amiri" w:eastAsia="Amiri" w:cs="Amiri"/>
          <w:color w:val="111111"/>
          <w:sz w:val="28"/>
          <w:sz w:val="28"/>
          <w:szCs w:val="28"/>
          <w:rtl w:val="true"/>
          <w:lang w:bidi="ar-SA"/>
        </w:rPr>
        <w:t xml:space="preserve">في المسلم مع الشبهة الفروع التي تتصوّر في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الشبهة بين الموضوعية والحكمية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اجتهاد فقيهين في صحّة تزويج وفساده ، كتزويج اُمّ</w:t>
      </w:r>
    </w:p>
    <w:p>
      <w:pPr>
        <w:pStyle w:val="BookText"/>
        <w:rPr/>
      </w:pPr>
      <w:r>
        <w:rPr>
          <w:rFonts w:ascii="Amiri" w:hAnsi="Amiri" w:eastAsia="Amiri" w:cs="Amiri"/>
          <w:color w:val="111111"/>
          <w:sz w:val="28"/>
          <w:sz w:val="28"/>
          <w:szCs w:val="28"/>
          <w:rtl w:val="true"/>
          <w:lang w:bidi="ar-SA"/>
        </w:rPr>
        <w:t xml:space="preserve">المزني بها ، أو المختلقة من ماء الزاني ، فتزوّج القائل بالصحّة أو مقلّده ، ليس للقائل بالفساد ترتيب آثار الصحّة عليه ، فلا توارث بينهما عند المبطل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279" w:name="pg11938_99092"/>
    </w:p>
    <w:p>
      <w:pPr>
        <w:pStyle w:val="Heading5"/>
        <w:numPr>
          <w:ilvl w:val="4"/>
          <w:numId w:val="1"/>
        </w:numPr>
        <w:rPr/>
      </w:pPr>
      <w:bookmarkStart w:id="280" w:name="__RefHeading___Toc14765678_73709187"/>
      <w:bookmarkStart w:id="281" w:name="_Toc104"/>
      <w:bookmarkEnd w:id="279"/>
      <w:bookmarkEnd w:id="280"/>
      <w:r>
        <w:rPr>
          <w:rtl w:val="true"/>
        </w:rPr>
        <w:t xml:space="preserve">المقصد الأوّل </w:t>
      </w:r>
      <w:r>
        <w:rPr>
          <w:rtl w:val="true"/>
        </w:rPr>
        <w:t xml:space="preserve">: </w:t>
      </w:r>
      <w:r>
        <w:rPr>
          <w:rtl w:val="true"/>
        </w:rPr>
        <w:t>في ميراث الأنساب</w:t>
      </w:r>
      <w:bookmarkEnd w:id="281"/>
    </w:p>
    <w:p>
      <w:pPr>
        <w:pStyle w:val="BookText"/>
        <w:rPr/>
      </w:pPr>
      <w:r>
        <w:rPr>
          <w:rFonts w:ascii="IRNazanin" w:hAnsi="IRNazanin" w:eastAsia="IRNazanin"/>
          <w:color w:val="111111"/>
          <w:sz w:val="28"/>
          <w:sz w:val="28"/>
          <w:szCs w:val="28"/>
          <w:rtl w:val="true"/>
          <w:lang w:bidi="fa-IR"/>
        </w:rPr>
        <w:t xml:space="preserve">وهم ثلاث مراتب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بلا واسطة والأولاد وإن نزلوا الأقرب فالأقرب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الأب فالمال له قرابة ، أو الاُمّ فلها الثلث فرضاً والباقي يردّ عليها ، ولو اجتمعا فللاُمّ الثلث فرضاً ، والباقي للأب إن لم يكن للاُمّ حاجب ، وإلاّ فلها السدس والباقي للأب ، ولا ترث الإخوة في الفرض شيئاً وإن حجبوا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الابن فالمال له قرابةً ، ولو كان أكثر فهم سواء ، ولو انفردت البنت فلها النصف فرضاً والباقي ردّاً ، والعصبة لا نصيب لها ، وفي فيها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بنتان فصاعداً فلهما أو لهنّ الثلثان فرضاً والباقي ردّاً ، ولو اجتمع الذكور والإناث فالمال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الأولاد مع أحد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الولد بنتاً واحدة يردّ عليها النصف فرضاً ، وعلى أحد الأبوين السدس فرضاً ، والباقي يردّ عليهما أرباعاً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بنتين فصاعداً يردّ على البنات أربعة أخماس فرضاً وردّاً ، وعلى أحد الأبوين الخمس فرضاً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واحداً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فلأحد الأبوين السدس فرضاً ، والباقي للولد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الأولاد مع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الولد بنتاً واحدة ولم يكن للاُمّ حاجب من الردّ ، فثلاثة أخماس للبنت فرضاً وردّاً ، وخُمسان للأبوين بالمناصفة فرضاً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للاُمّ حاجب من الردّ فالسدس لها ، والبقيّة تقسّم بين البنت والأب أرباعاً فرضاً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اُنثى متعدّدة ، أو ذكراً واحداً أو متعدّداً ، أو إناثاً وذكراناً ، فالسدسان للأبوين ، والبقيّة للأولاد تقسّم بينهم بالسويّة مع وحدة الجنس ، وللذكر ضعف الاُنثى مع 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 الأبوين وأحد الزوجين ، فلأحد الزوجين نصيبه الأعلى والباقي لأحد الأبوين ؛ للأب قرابةً ، وللاُمّ فرضاً وردّاً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الأبوان وأحد الزوجين فلأحد الزوجين نصيبه الأعلى وللاُمّ الثلث من مجموع التركة مع عدم الحاجب ، والسدس معه فرضاً ، والباقي للأب 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الأولاد مع أحد الزوجين ، فلأحدهما نصيبه الأدنى والباقي للأولاد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 الأبوين والأولاد وأحد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الولد بنتاً واحدة فلأحد الزوجين نصيبه الأدنى ، والباقي يقسّم بين الباقي أرباعاً ؛ ربع لأحد الأبوين والباقي للبنت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بنتين فصاعداً</w:t>
      </w:r>
      <w:r>
        <w:rPr>
          <w:rStyle w:val="FootnoteAnchor"/>
          <w:rtl w:val="true"/>
        </w:rPr>
        <w:footnoteReference w:id="6"/>
      </w:r>
      <w:r>
        <w:rPr>
          <w:rFonts w:ascii="Amiri" w:hAnsi="Amiri" w:eastAsia="Amiri" w:cs="Amiri"/>
          <w:color w:val="111111"/>
          <w:sz w:val="28"/>
          <w:sz w:val="28"/>
          <w:szCs w:val="28"/>
          <w:rtl w:val="true"/>
          <w:lang w:bidi="ar-SA"/>
        </w:rPr>
        <w:t>فإن كان أحد الزوجين هي الزوجة ، فلها نصيبها الأدنى ، والباقي يقسّم بين الباقي أخماساً ، وإن كان هو الزوج فله نصيبه الأدنى ، ولأحد الأبوين السدس ، والبقيّة للبنتين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ذكراً واحداً أو متعدّداً أو ذكوراً وإناثاً فلأحدهما نصيبه الأدنى ، والسدس من أصل التركة لأحد الأبوين ، والباقي للباقي ، ومع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الأبوان والأولاد وأحد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الولد بنتاً واحدة فللزوج نصيبه الأدنى ، وللأبوين سدسان من التركة ، والباقي للبنت ، والنقص يرد عليها ، وللزوجة نصيبها الأدنى ، وتقسّم البقيّة بين الباقي أخماساً إن لم يكن للاُمّ حاجب عن الردّ ، وإلاّ فلها السدس ، والباقي يقسّم بين الأب والبنت أرباعاً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الولد بنتين فصاعداً فلأحد الزوجين نصيبه الأدنى ، والسدسان من أصل التركة للأبوين ، والباقي للبنات فيرد النقص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ذكراً واحداً أو متعدّداً ، أو ذكوراً وإناثاً ، فلأحد الزوجين نصيبه الأدنى ، وللأبوين سدسان من الأصل ، والباقي للأولاد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وهاهنا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الأولاد وإن نزلوا ، يقومون مقام الأولاد في مقاسمة الأبوين وحجبهم عن أعلى السهمين إلى أدناهما ، ومنع من عداهم من الأقارب ؛ سواء كان والدا الميّت موجودين أم لا ، ويتقدّم كلّ بطن على البطن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كلّ واحد منهم نصيب من يتقرّب به ، فيرث ولد البنت نصيب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النصف مع انفراده أو كان مع الأبوين ، ويردّ عليه وإن كان ذكراً ، كما يردّ على اُمّه لو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 ولد الابن نصيب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انفرد فله جميع المال ، ولو كان معه ذو فريضة فله ما فضل عن حصص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أولاد الابن وأولاد البنت فلأولاد الابن الثلثان نصيب أبيهم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ولأولاد البنت الثلث نصيب اُمّهم ، ومع وجود أحد الزوجين فله نصيبه الأدنى ، والباقي للمذكورين ، الثلثان لأولاد الابن والثلث لأولاد البنت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البنت كأولاد الابن لو كانوا من جنس واحد يقتسمون بالسويّة ، ومع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يُحبى الولد الأكبر من تركة أبيه بثياب بدنه وخاتمه وسيفه ومصحفه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الحبوة بالأكبر من الذكور ؛ بأن لا يكون ذكر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الأكبر بأن يكونا بسنّ واحد ؛ ولا يكون ذكر أكبر منهما ، تقسّم الحبوة بينهما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الذكر واحداً يُحبى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معه اُنثى وإن كانت أكبر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الثياب بين أن تكون مستعملة أو مخيطة للّبس وإن لم يستعملها ، ولا بين الواحد والمتعدّد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الواحد والمتعدّد في المصحف والخاتم والسيف لو كانت مستعملة أو معدّة للاستعمال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كون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 والراحلة من الحبوة ، والاحتياط بالتصالح مطلوب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الحبوة أو بعضها فيما تركه لا يعطى قيمتها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الحبوة أن تكون بعض التركة ، فلو كانت التركة منحصرة بها يحبى الولد الأكبر على الأقوى ، والاحتياط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بلوغ الولد ، ولا كونه منفصلاً حيّاً حين موت الأب على الأقوى ، فتعزل الحبوة له ، كما يعزل نصيبه من الإرث ، فلو انفصل بعد موت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الأب حيّاً يحبى ، ولو كان الحمل اُنثى ، أو كان ذكراً ومات قبل الانفصال ، فالظاهر أنّ الحبوة لأكبر الموجودين من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اشتراط كون الولد عاقلاً رشيداً ، وفي اشتراط كونه غير المخالف من سائر فرق المسلمين تأمّل ؛ وإن لا يبعد إلزامه بمعتقده إن اعتقد عدم الحبوة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يقدّم تجهيز الميّت وديونه على الحبوة مع تزاحمهما ؛ بأن لا تكون له إلاّ الحبوة ، أو نقص ما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مصرف التجهيز والدين ، ومع عدم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 تركه غيرها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للولد الأكبر أن يعطي لهما منها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بعين من التركة ، فإن كان ما أوصى هي الحبوة فالوصيّة نافذة ، إلاّ أن تكون زائدة على الثلث ، فيحتاج إلى إجازة الولد الأكبر ، وليس له شيء من التركة في قبال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مطلقاً ، أو بالحبوة وغيرها ، فلو كانت الوصيّة غير زائدة على الثلث تنفذ ، وفي صورة الإطلاق يحسب من جميع التركة حتّى الحبوة ، وفي الصورة الثانية يحسب منها ومن غيرها حسب الوصيّة ، ولو زادت على الثلث تحتاج في الحبوة إلى إذن صاحبها ، وفي غيرها إلى إذن جميع الورثة ، ولو أوصى بمقدار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كألف أو كسر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 ولا الجدّة لأب أو لاُمّ مع أحد الأبوين ، لكن يستحبّ أن يطعم كلّ من الأبوين أبويه سدس أصل التركة لو زاد نصيبه من السدس ، فلو خلّف أبويه وجدّاً وجدّة لأب أو لاُمّ يستحبّ للاُمّ أن تطعم أباها واُمّها السدس</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بالسويّة ، وهو نصف نصيبها ، وللأب أن يطعم أباه واُمّه سدس أصل التركة ، وهو ربع نصيبه ، ولو كان الموجود واحداً منهما كان السدس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المسمّون بالكلالة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والأجداد مطلقاً ، ولا يرث واحد منهم مع وجود واحد من الطبقة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الأخ لأب واُمّ فالمال له قرابةً ، ولو كان معه أخ أو إخوة كذلك فهو بينهم بالسويّة ، ولو كان معهم إناث أو اُنثى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انفردت الاُخت لأب واُمّ كان لها النصف فرضاً ، والباقي يردّ عليها قرابةً ، ولو تعدّدت كان لها الثلثان فرضاً والباقي يردّ عليها 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كلالة الأب مقام كلالة الأب والاُمّ مع عدمهم ، فيكون حكمهم في الانفراد والاجتماع حكم كلالتهما ، فلو انفرد الأخ فالمال له ، ولو تعدّد فهو لهم بالسويّة ، ولو كان فيهم اُنثى فللذكر ضعفها ، ولو انفردت الاُخت كان لها النصف فرضاً والباقي ردّاً ، ولو تعدّدت فلهما أو لهنّ الثلثان فرضاً والباقي 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أخ واُخت لأب مع أحد من الإخوة للأب والاُمّ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الواحد من ولد الاُمّ خاصّة عمّن يرث معه ، كان له السدس فرضاً والباقي ردّاً قرابة 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الولد اثنين فصاعداً فلهما أو لهم الثلث فرضاً والباقي قرابة ، ويقسّم بينهم بالسويّة وإن اختلف الجنسان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الإخوة متفرّقين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للاُمّ وبعضهم للأب والاُمّ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لمن يتقرّب بالاُمّ السدس فرضاً مع وحدته ، والثلث كذلك مع التعدّد ، يقسّم بالسويّة ولو مع الاختلاف ، ولمن يتقرّب بالأب والاُمّ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أسداس أو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 ومع الاختلاف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فقد الإخوة من الأب والاُمّ ، واجتماع الإخوة من الأب مع الإخوة من الاُمّ ، كان الحكم كما ذكر في المسألة السابقة ، فيقومون مقامهم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الجدّ فالمال له ؛ لأب كان أو لاُمّ أو لهما ، ولو انفردت الجدّة فكذلك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الجدّ أو الجدّة أو هما لاُمّ مع جدّ أو جدّة أو هما لأب ، فللمتقرّب بالاُمّ منهم الثلث بالسويّة وللمتقرّب بالأب الثلثان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جدّ وجدّة أو أحدهما من قبل الاُمّ مع الإخوة من قبلها ، كان الجدّ كالأخ منها والجدّة كالاُخت منها ، ويقسّم بينهم بالسويّة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جدّ وجدّة أو أحدهما من قبل الأب والاُمّ أو الأب مع الإخوة من قبله فالجدّ بمنزلة الأخ من قبله والجدّة بمنزلة الاُخت من قبله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الإخوة من قبل الأب والاُمّ أو من قبل الأب مع الجدّ أو الجدّة أو هما من قبل الاُمّ فالثلث من التركة للجدّ ، ومع التعدّد يقسّم بالسويّة مطلقاً ، والثلثان للإخوة ، ومع التعدّد والاختلاف للذكر ضعف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كانت اُخت واحدة مع الجدودة من الاُمّ فالنصف للاُخت فرضاً والثلث للجدودة ، وفي السدس إشكال ؛ من حيث إنّه هل يردّ على الاُخت أو عليها وعلى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الجدودة ؟ فلا يترك الاحتياط ؛ وإن كان الأرجح أنّ للاُخت الثلثين وللجدودة الثلث كسائر الفروض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الجدودة من قبل الأب مع الإخوة من قبل الاُمّ ، فمع وحدة الأخ أو الاُخت فالسدس له أو لها ، ومع التعدّد فالثلث لهم بالسويّة ولو مع الاختلاف ، والباقي في الفرضين للجدودة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الإخوة من قبل الأبوين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الإخوة من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والأجداد من قبل الأب والإخوة من قبل الاُمّ ، فالسدس مع الاتّحاد والثلث مع التعدّد للإخوة من قبل الاُمّ بالسويّة ، والباقي للإخوة من قبلهما أو قبله والجدودة ، ومع الاختلاف في الجنس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الإخوة من قبل الأبوين أو الأب مع الجدودة من قبل الأب والجدودة من قبل الاُمّ فالثلث للجدودة من قبل الاُمّ ، ومع التعدّد يقسّم بالسويّة ، والثلثان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ونصيب الجدّ كالأخ والجدّة كالاُخت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الجدودة من قبل الاُمّ والإخوة من قبل الأبوين أو الأب والإخوة من قبل الاُمّ فالثلث للمتقرّب بالاُمّ بالسويّة ، والثلثان للمتقرّب بالأب للذكر 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الجدودة من قبل الأب مع الجدودة من قبل الاُمّ والإخوة من قبل الاُمّ فالثلث للمتقرّب بالاُمّ بالسويّة ، والثلثان للمتقرّب بالأب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الجدودة من قبل الأب مع الجدودة من قبل الاُمّ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والإخوة من قبل الأبوين أو الأب والإخوة من قبل الاُمّ فالثلث للمتقرّب بالاُمّ بالسويّة ، والثلثان للمتقرّب بالأب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 الزوجين مع الإخوة من قبل الأبوين ، أو الأب أو مع الجدودة من قبل الأب فلأحد الزوجين نصيبه الأعلى ، والباقي للباقي في الصورتين للذكر ضعف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أحدهما مع إحدى الطائفتين من قبل الاُمّ فلأحدهما نصيبه الأعلى ، والباقي للباقي في الصورتين بالسويّة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الأبوين أو الأب والإخوة من الاُمّ ، أو مع الجدودة من قبل الأب والإخوة من قبل الاُمّ ، فلأحدهما نصيبه الأعلى ، وللمتقرّب بالاُمّ السدس من التركة مع الانفراد والثلث مع التعدّد بالسويّة مطلقاً ، وللمتقرّب بالأب أو الأبوين الباقي ؛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الأبوين أو الأب والجدودة من قبل الاُمّ أو مع الجدودة من قبل الأب والجدودة من قبل الاُمّ فلأحدهما نصيبه الأعلى ، والثلث من مجموع التركة للمتقرّب بالاُمّ يقسّم بالسويّة مع التعدّد مطلقاً ، والباقي للمتقرّب بالأب أو الأبوين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الأبوين أو الأب والإخوة من قبل الاُمّ والجدودة من قبلها ، فلأحدهما نصيبه الأعلى ، والثلث من مجموع التركة للمتقرّب بالاُمّ يقسم بالسويّة ، والباقي للإخوة من قبل الأبوين أو الأب للذكر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اجتمع أحدهما مع الجدودة من قبل الأب والإخوة من قبل الاُمّ والجدودة من 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أحدهما مع الإخوة من قبل الأب والاُمّ أو الأب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والجدودة من قبل الأب ، فلأحدهما نصيبه الأعلى ، والباقي للباقي للذكر ضعف الاُنثى ، ولو كان الإخوة من قبل الاُمّ وكذا الجدودة فالباقي لهم بالسويّة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 أو الأبوين والجدودة من قبل الأب والإخوة من الاُمّ فلأحدهما نصيبه الأعلى ، والسدس من التركة للإخوة من قبلها مع الانفراد ، والثلث مع التعدّد بالسويّة مطلقاً ، والباقي للباقي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الأبوين أو الأب والجدودة من الأب والجدودة من الاُمّ ، فلأحدهما نصيبه الأعلى ، والثلث من التركة للجدودة من الاُمّ بالسويّة مطلقاً ، والباقي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أحدهما مع الإخوة من قبل الأبوين أو الأب والإخوة من قبل الاُمّ والجدودة من قبلها والجدودة من الأب فلأحدهما نصيبه الأعلى ، والثلث للمتقرّب بالاُمّ بالسويّة مطلقاً ، والباقي للباقي للذكر ضعف 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بحكم أولاد الأولاد ؛ في أ نّه مع وجود أحد من الإخوة من الأب أو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الإخوة ولو كانوا من الأب والاُمّ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أولاد الإخوة إرث من يتقرّبون به ، فلو خلّف أحد الإخوة من الاُمّ وارثاً فالمال له فرضاً وردّاً مع الوحدة ، ومع التعدّد يقسّم بالسويّة ، ولو كان من أحد الإخوة من الأب فله المال مع الانفراد ، ومع التعدّد يقسّم بينهم للذكر ضعف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الأولاد من الإخوة المتعدّدة من الاُمّ ، فلا بدّ من فرض حياة الوسائط والتقسيم بينهم بالسويّة ، ثمّ يقسّم قسمة كلّ بين أولادهم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الأولاد من الاُختين أو الزيادة للأب والاُمّ أو للأب مع فقد الأبويني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فكالفرض السابق ، لكن للذكر ضعف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الأولاد من الذكور الأبويني أو الأبي ، أو كانوا من الذكور والإناث من الأب والاُمّ أو من الأب ، فلا بدّ من فرض الوسائط حيّاً ، والقسمة بينهم للذكر ضعف الاُنثى ، ثمّ قسمة نصيب كلّ منهم بين أولاده للذكر ضعف الاُنثى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الأولاد مع الوسائط المتعدّدة ، كالكلام في المسألة السابقة في إرث من يتقرّبون به وكيفية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الإخوة من الأب فقط مع وجود أولاد الإخوة للأب والاُمّ في جميع الوسائط ؛ بشرط أن يكونا في درجة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الجدودة مع الواسطة مع وجود واحد من الجدودة بلا واسطة ، ولو كان واحد من الجدودة الأربعة بلا وسط موجوداً ، لا يرث الجدودة مع الواسطة ، ومع وجود واحد من ذي وسط واحد لا يرث ذو وسائط متعدّدة ، وهكذا كلّ أقرب مقدّم على الأبعد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بأيّ واسطة كان يرث مع الإخوة إذا لم يكن في صنفه أقرب منه ، كما أنّ الإخوة وأولادهم مع أيّ واسطة يرثون مع الجدّ ؛ بشرط أن لا يكون في صنفهم أقرب منهم ، فلو اجتمع جدّ الجدّ وإن علا مع الأخ يرث ، فضلاً عمّا إذا كان مع ولده ، وكذا لو اجتمع ولد الإخوة وإن دنى مع الجدّ بلا وسط يرث ، فضلاً عن كونه مع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من كلّ صنف مقدّم على الأبعد من هذا الصنف ، لا الصنف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الأجداد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الأبوين من أب الأب وأب الاُمّ واُمّ الأب واُمّ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بالتصالح والتراضي ؛ سواء كان معهم غيرهم أم لا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الأعمام والأخوال ، ولا يرث واحد منهم مع وجود واحد من الطبقة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الوارث منحصراً بالعمومة من قبل الأب والاُمّ أو من قبل الأب فالتركة لهم ، ومع اختلاف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الوارث منحصراً بالعمومة من قبل الاُمّ فالتركة لهم ، ومع التعدّد واتّحاد الجنس يقسّم بالسويّة ، ومع الاختلاف لا يترك الاحتياط بالتصالح والتراضي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العمومة من قبل الأبوين أو من قبل الأب مع العمومة من قبل الاُمّ فالسدس لعمومة الاُمّ مع الانفراد ، والثلث مع التعدّد يقسّم بالسويّة مع وحدة الجنس ، ويحتاط بالصلح مع الاختلاف ، والباقي للعمومة من قبل الأبوين أو الأب للذكر ضعف الاُنثى مع 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الوارث منحصراً بالخؤولة من قبل الأبوين أو الأب فالتركة لهم ، ومع التعدّد تقسّم بينهم بالسويّة مطلقاً ، وكذا الحال في الخؤولة من قبل الاُمّ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الخؤولة من قبل الأب والاُمّ أو الأب مع الخؤولة من قبل الاُمّ فالسدس للاُمّي مع الانفراد ، والثلث مع التعدّد يقسّم بالسويّة مطلقاً ، والباقي للخؤولة من قبل الأب والاُمّ ، ومع فقدهم للخؤولة من قبل الأب ، ومع التعدّد يقسّم بالسويّة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العمومة من قبل الأبوين أو الأب مع الخؤولة من قبل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الأبوين أو الأب فالثلث للخؤولة ، ومع التعدّد يقسّم بالسويّة ، والثلثان للعمومة للذكر ضعف الاُنثى مع التعدّد والاختلاف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العمومة من قبل الاُمّ والخؤولة كذلك فالثلث للخؤولة ، وفي صورة التعدّد يقسّم بالسويّة مطلقاً ، والثلثان للعمومة ، ومع التعدّد يقسّم بالسويّة مع عدم الاختلاف ، ومعه يحتاط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العمومة من الأبوين أو الأب والخؤولة كذلك والعمومة من قبل الاُمّ فالثلث للخؤولة بالسويّة مع التعدّد مطلقاً ، والسدس من الثلثين للعمومة من قبل الاُمّ مع الاتّحاد ، والثلث مع التعدّد بالسويّة ، ومع اختلاف الجنس يحتاط بالتصالح ، والباقي من الثلثين للعمومة من قبل الأبوين أو الأب ، ومع التعدّد والاختلاف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العمومة من قبل الأبوين أو الأب مع العمومة والخؤولة من قبل الاُمّ فالثلث للخؤولة من قبل الاُمّ يقسّم مع التعدّد بالسويّة مطلقاً ، والسدس من الثلثين في صورة الاتّحاد والثلث في صورة التعدّد للعمومة من قبل الاُمّ ، ويحتاط في صورة التعدّد والاختلاف ، والباقي للباقي للذكر ضعف الاُنثى مع التعدّد والاختلاف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العمومة من قبل الأبوين أو الأب مع الخؤولة كذلك والخؤولة من قبل الاُمّ ، فالثلث للخؤولة مطلقاً ، والسدس من الثلث مع الاتّحاد ، والثلث منه مع التعدّد ، للاُمّي منهم يقسّم بينهم بالسويّة مطلقاً ، وبقيّته للخؤولة من الأب أو الأبوين بالسويّة مطلقاً ، والثلثان من التركة للعمومة ، ومع التعدّد والاختلاف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الخؤولة من قبل الأبوين أو الأب مع العمومة والخؤولة من قبل الاُمّ ، فالثلث للخؤولة ، وسدس هذا الثلث مع الانفراد وثلثه مع التعدّد للخؤولة من قبل الاُمّ بالسويّة مطلقاً ، والباقي من الثلث للخؤولة من قبل الأبوين أو الأب يقسّم بالسويّة مطلقاً ، والثلثان من التركة للعمومة من قبل الاُمّ ، ومع التعدّد والاختلاف يحتاط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الأصناف الأربعة فالثلث للخؤولة ، وسدس هذا الثلث مع الاتّحاد وثلثه مع التعدّد ، للخؤولة من قبل الاُمّ بالسويّة مطلقاً ، والباقي من هذا الثلث للخؤولة من قبل الأبوين أو الأب بالسويّة أيضاً ، والسدس من ثلثي التركة مع الاتّحاد ، والثلث مع التعدّد ، للعمومة من قِبَل الاُمّ ، ومع الاختلاف يحتاط بالتصالح ، والباقي من الثلثين للعمومة من قبل الأب أو الأبوين للذكر ضعف الاُنثى مع التعدّد والاختلاف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 الزوجين مع العمومة من قبل الأبوين أو الأب فله نصيبه الأعلى ، والباقي للباقي للذكر ضعف الاُنثى ، ولو كان مع الخؤولة من قبلهما أو قبله فكذلك ، إلاّ أ نّه يقسّم الباقي بين الباقي بالسويّة مطلقاً ، وكذا لو كان مع الخؤولة من قبل الاُمّ ، ولو كان مع العمومة من قبلها فكذلك إلاّ مع الاختلاف في الجنس ، فلا يترك الاحتياط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أحدهما مع العمومة من قبل الأبوين أو الأب والعمومة من قبل الاُمّ فله نصيبه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وللعمومة من قبل الاُمّ السدس من البقيّة مع الانفراد والثلث مع التعدّد يقسّم بالسويّة مع وحدة الجنس ، ويحتاط مع الاختلاف ، والباقي للعمومة من قبل الأب أو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مع الخؤولة من الأبوين أو الأب والخؤولة من الاُمّ فله نصيبه الأعلى ، والسدس من البقيّة مع الانفراد والثلث منها مع التعدّد للخؤولة من الاُمّ يقسّم بالسويّة مطلقاً ، والباقي للباقي بالسويّة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أحدهما مع العمومة من قبل الأبوين أو الأب والخؤولة كذلك فله نصيبه الأعلى ، وثلث مجموع التركة للخؤولة يقسّم بالسويّة مطلقاً ، والباقي للباقي للذكر ضعف الاُنثى ، ولو كان في الفرض الخؤولة من قبل الاُمّ لا الأب أو الأبوين فله نصيبه الأعلى ، والثلث من التركة للخؤولة بالسويّة ، والباقي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 أحدهما العمومة من الاُمّ والخؤولة من الأبوين أو الأب فله نصيبه الأعلى ، والثلث من المجموع للخؤولة يقسّم بالسويّة مطلقاً ، والباقي للباقي ، ويحتاط مع الاختلاف ، ولو كان في الفرض الخُؤولة من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الأبوين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 كما تقدّم في التقسيم والاحتياط في العمومة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مع أحدهما العمومة من الأبوين أو الأب والخؤولة كذلك والعمومة من الاُمّ فله نصيبه الأعلى ، والثلث من التركة للخؤولة بالسويّة مطلقاً ، والسدس من الباقي مع الانفراد والثلث مع التعدّد للعمومة من قبل الاُمّ يقسّم بالسويّة ، ومع الاختلاف يحتاط بالتصالح ، والباقي للباقي للذكر ضعف الاُنثى ، ولو كان مع أحدهما العمومة من الأبوين أو الأب والعمومة من الاُمّ والخؤولة من الاُمّ ، فله نصيبه الأعلى ، والثلث من التركة للخؤولة من الاُمّ يقسّم بالسويّة مطلقاً ، والسدس من البقيّة مع الانفراد والثلث مع التعدّد ، للعمومة من قبل الاُمّ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يقسّم بالسويّة إلاّ مع الاختلاف في الجنس ، فيحتاط كما تقدّم ، والباقي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 أحدهما العمومة من الأبوين أو الأب والخؤولة كذلك والخؤولة من الاُمّ فله نصيبه الأعلى ، والثلث من التركة للخؤولة ، وسدس هذا الثلث مع الانفراد وثلثه مع التعدّد للخؤولة من قبل الاُمّ بالسويّة مطلقاً ، والباقي من هذا الثلث للخؤولة من الأبوين أو الأب بالسويّة مطلقاً ، والباقي من التركة للعمومة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 أحدهما الخؤولة من الأبوين أو الأب ، والخؤولة من الاُمّ والعمومة منها ، فله نصيبه الأعلى ، والثلث من التركة للخؤولة ، وسدس هذا الثلث مع الانفراد وثلثه مع التعدّد للخؤولة من الاُمّ بالسويّة مطلقاً ، وباقي الثلث لسائر الخؤولة بالسويّة مطلقاً ، والباقي من التركة للعمومة يقسّم بالسويّة إلاّ مع الاختلاف ، فيجب الاحتياط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أحدهما مع العمومة من الأبوين أو الأب ومن الاُمّ ، والخؤولة من الأبوين أو الأب ومن الاُمّ ، فله نصيبه الأعلى ، والثلث من التركة للخؤولة ، والسدس من هذا الثلث مع الانفراد وثلثه مع التعدّد للخُؤولة من الاُمّ يقسّم بالسويّة ، وباقي الثلث للخؤولة من الأبوين أو الأب يقسّم بالسويّة مطلقاً ، والباقي للعمومة ، وسدسه مع الانفراد وثلثه مع التعدّد ، للعمومة من الاُمّ يقسّم بالسويّة ، إلاّ مع الاختلاف فيجب الاحتياط المذكور ، والباقي للعمومة من الأبوين أو الأب للذكر ضعف 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العمومة من قبل الأب مع وجودها من قبل الأبوين ، وكذا الحال في الخؤولة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وهاهنا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أحد من أولاد العمومة والخؤولة مع وجود واحد من العمومة أو الخؤولة ، فمع وجود خالة من قبل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العمومة ولا أولاد الخؤولة مطلقاً إلاّ في مورد واحد ، وهو ما إذا كان عمّ من قبل الأب وابن عمّ من قبل الأبوين ، فيقدّم الثاني على الأوّل ؛ بشرط أن لا يكون معهما عمّ من قبل الأبوين ، ولا من قبل الاُمّ ، ولا العمّة مطلقاً ، ولا الخال والخالة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العمّ من الأب واحداً أو متعدّداً ، وكذا بين كون ابن العمّ من قبل الأبوين واحداً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الإرث لابن العمّ ، لا العمّ ولا أبناء الأعمام والعمّات والأخوال والخالات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وجود أحد الزوجين وعدمه ، ولا يجري الحكم المذكور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كون الوارث العمّة من قبل الأب وابن العمّ من قبل الأبوين ، فالاحتياط بالتصالح 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العمومة والخؤولة يقومون مقامهم عند عدمهم وعدم من هو في درجتهم ، وأنّ الأقرب مقدّم وإن اتّحد سببه على الأبعد وإن تقرّب بسببين ، إلاّ في مورد واحد تقدّم آنفاً ، ويرث أولاد العمومة والخؤولة إرث من يتقرّبون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المنتسبون باُمّ الميّت في هذه الطبقة ؛ سواء كان الخال أو الخالة أو أولادهما ، وسواء كانوا من قبل الأبوين أو الأب ، يرثون بالسويّة مطلقاً ، والمنتسبون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العمومة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بالتفاوت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العمومة من قبل الاُمّ وأولادهم لا بدّ من الاحتياط بالتصالح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أولاد العمومة من الأبوين لا يرث أولادهم من الأب فقط ، وكذا في أولاد الخؤولة ، لكن مع وجود أولاد العمومة من قبل الأبوين يرث</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أولاد الخؤولة من قبل الأب مع عدم أولاد الخؤولة من قبل الأبوين ، وكذا مع أولاد الخؤولة من قبل الأبوين يرث أولاد العمومة من قبل الأب مع فقد أولادهم من الأبوين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أولاد العمومة والخؤولة يقومون مقامهم ، وإذا كانوا من العمومة المتعدّدة والخؤولة كذلك ، لا بدّ في كيفية التقسيم من فرض حياة الوسائط والتقسيم بالسويّة في المنتسبين بالاُمّ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المنتسبين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تقسيم نصيب كلّ بين أولادهم كالتقسيم بين الوسائط ، ويحتاط في أولاد الأعمام من قبل الاُمّ بالتصالح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الوسائط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الأرحام الذين هم من حواشي نسب الميّت ، فأعمامه وعمّاته وأولادهم 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أخواله وخالاته ، أحقّ بالميراث من أعمام الأب والاُمّ وعمّاتهما وأخوالهما وخالاتهما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فقد الطائفة الاُولى تقوم الثانية مقامهم مرتّبين ؛ الأقرب منهم مقدّم على الأبعد ، ومع فقدهم عمومة جدّ الميّت وجدّته وخؤولتهما وأولادهم ، مرتّبون بحسب القرب والبعد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لوارث موجبان للإرث أو الزيادة ، يرث بجميعها إن لم يكن بعضها مانعاً عن الآخر ، ككون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الآخر ، وإلاّ يرث من جهة المانع دون الممنوع ، مثل ابن عمّ هو أخ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الموجب نسباً أو سبباً ، فلو اجتمع السببان أو نسب وسبب ، فإن كان أحدهما مانعاً يرث به دون الآخر كالمعتق وضامن الجريرة ، وإلاّ بهما كالزوج وابن العمّ مثلاً ، وكيفية الإرث عند الاجتماع كالكيفية عند الانفراد ، والاحتياط المتقدّم في الأعمام من قبل الاُمّ جارٍ في المقام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282" w:name="pg11938_99110"/>
    </w:p>
    <w:p>
      <w:pPr>
        <w:pStyle w:val="Heading2"/>
        <w:numPr>
          <w:ilvl w:val="1"/>
          <w:numId w:val="1"/>
        </w:numPr>
        <w:rPr/>
      </w:pPr>
      <w:bookmarkStart w:id="283" w:name="__RefHeading___Toc14765680_73709187"/>
      <w:bookmarkStart w:id="284" w:name="_Toc105"/>
      <w:bookmarkEnd w:id="282"/>
      <w:bookmarkEnd w:id="283"/>
      <w:r>
        <w:rPr>
          <w:rtl w:val="true"/>
        </w:rPr>
        <w:t>كتاب القضاء</w:t>
      </w:r>
      <w:bookmarkEnd w:id="284"/>
    </w:p>
    <w:p>
      <w:pPr>
        <w:pStyle w:val="Heading3"/>
        <w:numPr>
          <w:ilvl w:val="2"/>
          <w:numId w:val="1"/>
        </w:numPr>
        <w:rPr/>
      </w:pPr>
      <w:bookmarkStart w:id="285" w:name="__RefHeading___Toc14765682_73709187"/>
      <w:bookmarkStart w:id="286" w:name="_Toc106"/>
      <w:bookmarkEnd w:id="285"/>
      <w:r>
        <w:rPr>
          <w:rtl w:val="true"/>
        </w:rPr>
        <w:t>اشارة</w:t>
      </w:r>
      <w:bookmarkEnd w:id="28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الحكم بين الناس لرفع التنازع بينهم بالشرائط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ومنصب القضاء من المناصب الجليلة ، الثابتة من قبل اللّه تعالى للنبي صلی الله علیه و آله وسلم ، ومن قبله للأئمّة المعصومين علیهم السلام ، ومن قبلهم للفقيه الجامع للشرائط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خطره عظيم ، وقد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القاضي على شفير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قد جلست مجلساً لا يجلسه إلاّ نبي أو وصيّ نبيّ أو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 فإنّ الحكومة إنّما هي للإمام العالم بالقضاء العادل في المسلمين ؛ لنبي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حكم في درهمين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القاضي بين جمرتين من نار حتّى يقضي بين الناس ؛ فإمّا في الجنّة ، وإمّا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النار وواحد في الجنّة ، رجل قضى بجور وهو يعلم فهو في النار ، ورجل قضى بجور وهو لا يعلم فهو في النار ، ورجل قضى بالحقّ وهو لا يعلم فهو في النار ، ورجل قضى بالحقّ وهو يعلم فهو في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كان موقوفاً على الفتوى يلحقه خطر الفتوى أيضاً ، ففي الصحيح 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من اللّه ، لعنه ملائكة الرحمة وملائكة العذاب ، ولحقه وزر من عمل بفتياه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القضاء بين الناس ولو في الأشياء الحقيرة إذا لم يكن من أهله ، فلو لم ير نفسه مجتهداً عادلاً جامعاً لشرائط الفتيا والحكم ، حرم عليه تصدّيه وإن اعتقد الناس أهليته ، ويجب كفايةً على أهله ، وقد يتعيّن إذا لم يكن في البلد أو ما يقرب منه ممّا لا يتعسّر الرفع إليه من به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يتعيّن القضاء على الفقيه إذا كان من به الكفاية ولو اختاره المترافعان أو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تصدّي القضاء لمن يثق بنفسه القيام بوظائفه ، والأولى تركه مع وجود من به الكفاية ؛ لما فيه من الخطر والتهمة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الترافع إلى قضاة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يجتمع فيهم شرائط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ترافع إليهم كان عاصياً ، وما أخذ بحكمهم حرام إذا كان ديناً ، وفي العين إشكال إلاّ إذا توقّف استيفاء حقّه على الترافع إليهم ، فلا يبعد جوازه ، سيّما إذا كان في تركه حرج عليه ، وكذا لو توقّف ذلك على الحلف كاذباً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لم يتعيّن عليه القضاء الارتزاق من بيت المال ولو كان غنيّاً ، وإن كان الأولى الترك مع الغنى ، ويجوز مع تعيّنه عليه إذا كان محتاجاً ، ومع كونه غنيّاً لا يخلو من إشكال ؛ وإن كان الأقوى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أخذ الجعل من المتخاصمين أو أحدهما ، فالأحوط الترك حتّى مع عدم التعيّن عليه ، ولو كان محتاجاً يأخذ الجعل أو الأجر على بعض المقدّمات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الرشوة وإعطاؤها حرام إن توصّل بها إلى الحكم له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توقّف التوصّل إلى حقّه عليها جاز للدافع وإن حرم على الآخذ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الدفع إذا كان محقّاً ولم يتوقّف التوصّل إليه عليها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والأحوط الترك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المرتشي إعادتها إلى </w:t>
      </w:r>
      <w:bookmarkStart w:id="287" w:name="pg11938_99112"/>
    </w:p>
    <w:p>
      <w:pPr>
        <w:pStyle w:val="BookText"/>
        <w:rPr/>
      </w:pPr>
      <w:bookmarkEnd w:id="287"/>
      <w:r>
        <w:rPr>
          <w:rFonts w:ascii="Amiri" w:hAnsi="Amiri" w:eastAsia="Amiri" w:cs="Amiri"/>
          <w:color w:val="111111"/>
          <w:sz w:val="28"/>
          <w:sz w:val="28"/>
          <w:szCs w:val="28"/>
          <w:rtl w:val="true"/>
          <w:lang w:bidi="ar-SA"/>
        </w:rPr>
        <w:t xml:space="preserve">صاحبها ؛ 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الرشى بعنوانه أو بعنوان الهبة أو الهديّة أو البيع المحاباتي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يقبل شهادته لشخص أو عليه لا ينفذ حكمه كذلك ، كشهادة الولد على والده والخصم على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نفوذه وإن قلنا بعدم قبول شهادته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المتداعيان اختصامهما إلى فقيه جامع للشرائط ، فنظر في الواقعة وحكم على موازين القضاء ، لا يجوز لهما الرفع إلى حاكم آخر ، وليس للحاكم الثاني النظر فيه ونقضه ، بل لو تراضى الخصمان على ذلك فالمتّجه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ادّعى أحد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الأوّل لم يكن جامعاً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ادّعى عدم اجتهاده أو عدالته حال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مسموعة يجوز للحاكم الثاني النظر فيها ، فإذا ثبت عدم صلوحه للقضاء نقض حكمه ، كما يجوز النقض لو كان مخالفاً لضروري الفقه ؛ بحيث لو تنبّه الأوّل يرجع بمجرّده لظهور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النقض فيما يكون نظرياً اجتهادياً فلا يجوز ، ولا تسمع دعوى المدّعي ولو ادّعى خطأه في اجتهاده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افتقر الحاكم إلى مترجم لسماع الدعوى أو جواب المدّعى عليه أو الشهادة ، يعتبر أن يكون شاهدين عدلين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4765684_73709187"/>
      <w:bookmarkStart w:id="289" w:name="_Toc107"/>
      <w:bookmarkEnd w:id="288"/>
      <w:r>
        <w:rPr>
          <w:rtl w:val="true"/>
        </w:rPr>
        <w:t xml:space="preserve">القول </w:t>
      </w:r>
      <w:r>
        <w:rPr>
          <w:rtl w:val="true"/>
        </w:rPr>
        <w:t xml:space="preserve">: </w:t>
      </w:r>
      <w:r>
        <w:rPr>
          <w:rtl w:val="true"/>
        </w:rPr>
        <w:t>في صفات القاضي وما يناسب ذلك</w:t>
      </w:r>
      <w:bookmarkEnd w:id="28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والعقل ، والإيمان ، والعدالة ، والاجتهاد المطلق ، والذكورة ، وطهارة المولد ، والأعلمية ممّن في البلد أو ما </w:t>
      </w:r>
    </w:p>
    <w:p>
      <w:pPr>
        <w:pStyle w:val="BookText"/>
        <w:rPr/>
      </w:pPr>
      <w:r>
        <w:rPr>
          <w:rFonts w:ascii="Amiri" w:hAnsi="Amiri" w:eastAsia="Amiri" w:cs="Amiri"/>
          <w:color w:val="111111"/>
          <w:sz w:val="28"/>
          <w:sz w:val="28"/>
          <w:szCs w:val="28"/>
          <w:rtl w:val="true"/>
          <w:lang w:bidi="ar-SA"/>
        </w:rPr>
        <w:t xml:space="preserve">يقربه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ضابطاً غير غالب عليه النسيان ، بل لو كان نسيانه بحيث سلب منه الاطمئنان فالأقوى عدم جواز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الكتابة ففي اعتبارها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البصر ؛ وإن كان عدمه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الصفات المعتبرة في القاضي بالوجدان ، والشياع المفيد للعلم أو الاطمئنان ، والبيّنة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الاجتهاد أو الأعلمية لا بدّ وأن يكون من أهل الخبرة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ثبوت شرائط القضاء في القاضي عند كلّ من المترافعين ، ولا يكفي الثبوت عند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للقاضي القضاء بفتوى المجتهد الآخر ، فلا بدّ له من الحكم على طبق رأيه ، لا رأي غيره ولو كان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اختار كلّ من المدّعي والمنكر حاكماً لرفع الخصومة ، فلا يبعد تقديم اختيار المدّعي لو كان القاضيان متساويين في العلم ، وإلاّ فالأحوط اختيار الأعلم ، ولو كان كلّ منهما مدّعياً من جهة ومنكراً من جهة اُخرى ، فالظاهر في صورة التساوي الرجوع إلى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لأحد من الرعية دعوى على القاضي فرفع إلى قاضٍ آخر ، تسمع دعواه وأحضره ، ويجب على القاضي إجابته ، ويعمل معه الحاكم في القضية معاملته مع مدّعيه من التساوي في الآداب الآتية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للحاكم الآخر تنفيذ الحكم الصادر من القاضي ، بل 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اجتهاده أو عدالته أو سائر شرائطه لا يجوز إلاّ بعد </w:t>
      </w:r>
    </w:p>
    <w:p>
      <w:pPr>
        <w:pStyle w:val="BookText"/>
        <w:rPr/>
      </w:pPr>
      <w:r>
        <w:rPr>
          <w:rFonts w:ascii="Amiri" w:hAnsi="Amiri" w:eastAsia="Amiri" w:cs="Amiri"/>
          <w:color w:val="111111"/>
          <w:sz w:val="28"/>
          <w:sz w:val="28"/>
          <w:szCs w:val="28"/>
          <w:rtl w:val="true"/>
          <w:lang w:bidi="ar-SA"/>
        </w:rPr>
        <w:t xml:space="preserve">الإحراز ، كما لا يجوز نقض حكمه مع الشكّ واحتمال صدور حكمه صحيحاً ، ومع علمه بعدم أهليته ينقض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للقاضي أن يحكم بعلمه من دون بيّنة أو إقرار أو حلف في حقوق الناس ، وكذا في حقوق اللّه تعالى ، بل لا يجوز له الحكم بالبيّنة إذا كانت مخالفة لعلمه ، أو إحلاف من يكون كاذباً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عدم التصدّي للقضاء في هذه الصورة مع عدم التعيّن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ترافعا إليه في واقعة قد حكم فيها سابقاً ، يجوز أن يحكم بها على طبقه فعلاً إذا تذكّر حكمه وإن لم يتذكّر مستنده ، وإن لم يتذكّر الحكم فقامت البيّنة عليه جاز له الحكم ، وكذا لو رأى خطّه وخاتمه وحصل منهما القطع أو الاطمئنان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تبدّل رأيه فعلاً مع رأي سابقه الذي حكم به ، جاز تنفيذ حكمه إلاّ مع العلم بخلافه ؛ بأن يكون حكمه مخالفاً لحكم ضروري أو إجماع قطعي ، فيجب عليه نقضه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للحاكم تنفيذ حكم من له أهلية القضاء من غير الفحص عن مستنده ، ولا يجوز له الحكم في الواقعة مع عدم العلم بموافقته لرأيه ، وهل له الحكم مع العلم به ؟ الظاهر أ نّه لا أثر لحكمه بعد حكم القاضي الأوّل بحسب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يؤثّر في إجراء الحكم كالتنفيذ فإنّه أيضاً غير مؤثّر في الواقعة وإن يؤثّر في الإجراء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جواز التنفيذ بين كونه حيّاً أو ميّتاً ، ولا بين كونه باقياً على الأهلية أم لا ؛ بشرط أن لا يكون إمضاؤه موجباً لإغراء الغير بأ نّه أهل فعلاً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إمضاء الحكم الصادر من غير الأهل ؛ سواء كان غير </w:t>
      </w:r>
      <w:bookmarkStart w:id="290" w:name="pg11938_99115"/>
    </w:p>
    <w:p>
      <w:pPr>
        <w:pStyle w:val="BookText"/>
        <w:rPr/>
      </w:pPr>
      <w:bookmarkEnd w:id="290"/>
      <w:r>
        <w:rPr>
          <w:rFonts w:ascii="Amiri" w:hAnsi="Amiri" w:eastAsia="Amiri" w:cs="Amiri"/>
          <w:color w:val="111111"/>
          <w:sz w:val="28"/>
          <w:sz w:val="28"/>
          <w:szCs w:val="28"/>
          <w:rtl w:val="true"/>
          <w:lang w:bidi="ar-SA"/>
        </w:rPr>
        <w:t xml:space="preserve">مجتهد أو غير عادل ونحو ذلك ؛ وإن علم بكونه موافقاً للقواعد ، بل يجب نقضه مع الرفع إليه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إمضاء حكم القاضي الأوّل للثاني إذا علم بصدور الحكم منه ؛ إمّا بنحو المشافهة ، أو التواتر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جوازه بإقرار المحكوم عليه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مشاهدة خطّه وإمضائه ، ولا قيام البيّنة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قامت على أ نّه حكم بذلك فالظاهر جوازه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4765686_73709187"/>
      <w:bookmarkStart w:id="292" w:name="_Toc108"/>
      <w:bookmarkEnd w:id="291"/>
      <w:r>
        <w:rPr>
          <w:rtl w:val="true"/>
        </w:rPr>
        <w:t xml:space="preserve">القول </w:t>
      </w:r>
      <w:r>
        <w:rPr>
          <w:rtl w:val="true"/>
        </w:rPr>
        <w:t xml:space="preserve">: </w:t>
      </w:r>
      <w:r>
        <w:rPr>
          <w:rtl w:val="true"/>
        </w:rPr>
        <w:t>في وظائف القاضي</w:t>
      </w:r>
      <w:bookmarkEnd w:id="29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التسوية بين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تفاوتا في الشرف والضعة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السلام والردّ والإجلاس والنظر والكلام والإنصات وطلاقة الوجه وسائر الآداب وأنواع الإكرام ، والعدل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التسوية في الميل بالقلب 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أحدهما غير مسلم يجوز تكريم المسلم زائداً على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العدل في الحكم فيجب على أيّ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للقاضي أن يلقّن أحد الخصمين شيئاً يستظهر به على خصمه ؛ كأن يدّعي بنحو الاحتمال ، فيلقّنه أن يدّعي جزماً حتّى تسمع دعواه ، أو يدّعي أداء الأمانة أو الدين فيلقّنه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أن يعلّمه كيفية الاحتجاج وطريق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يعلم أنّ الحقّ معه وإلاّ جاز ، كما جاز له الحكم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القاضي فيجوز له ذلك مع علمه بصحّة دعواه ، ولا يجوز مع علمه بعدمها ، ومع جهله فالأحوط الترك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الخصوم مترتّبين بدأ الحاكم في سماع الدعوى بالأوّل </w:t>
      </w:r>
      <w:bookmarkStart w:id="293" w:name="pg11938_99116"/>
    </w:p>
    <w:p>
      <w:pPr>
        <w:pStyle w:val="BookText"/>
        <w:rPr/>
      </w:pPr>
      <w:bookmarkEnd w:id="293"/>
      <w:r>
        <w:rPr>
          <w:rFonts w:ascii="Amiri" w:hAnsi="Amiri" w:eastAsia="Amiri" w:cs="Amiri"/>
          <w:color w:val="111111"/>
          <w:sz w:val="28"/>
          <w:sz w:val="28"/>
          <w:szCs w:val="28"/>
          <w:rtl w:val="true"/>
          <w:lang w:bidi="ar-SA"/>
        </w:rPr>
        <w:t xml:space="preserve">فالأوّل ، إلاّ إذا رضي المتقدّم تأخيره ؛ من غير فرق بين الشريف والوضيع والذكر والاُنثى ، وإن وردوا معاً ، أو لم يعلم كيفية ورودهم ، ولم يكن طريق لإثباته ، يقرع بينهم مع التشاحّ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المدّعى عليه دعوى المدّعي بدعوى ، لم يسمعها حتّى يجيب عن دعوى صاحبه وتنتهي الحكومة ، ثمّ يستأنف هو دعواه ، إلاّ مع رضا المدّعي الأوّل بالتقديم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بدر أحد الخصمين بالدعوى فهو أولى ، ولو ابتدرا معاً يسمع من الذي على يمين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مسافر وحاضر فهما سواء ما لم يستضرّ أحدهما بالتأخير ، فيقدّم دفعاً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765688_73709187"/>
      <w:bookmarkStart w:id="295" w:name="_Toc109"/>
      <w:bookmarkEnd w:id="294"/>
      <w:r>
        <w:rPr>
          <w:rtl w:val="true"/>
        </w:rPr>
        <w:t xml:space="preserve">القول </w:t>
      </w:r>
      <w:r>
        <w:rPr>
          <w:rtl w:val="true"/>
        </w:rPr>
        <w:t xml:space="preserve">: </w:t>
      </w:r>
      <w:r>
        <w:rPr>
          <w:rtl w:val="true"/>
        </w:rPr>
        <w:t>في شروط سماع الدعوى</w:t>
      </w:r>
      <w:bookmarkEnd w:id="295"/>
    </w:p>
    <w:p>
      <w:pPr>
        <w:pStyle w:val="BookText"/>
        <w:rPr/>
      </w:pPr>
      <w:r>
        <w:rPr>
          <w:rFonts w:ascii="Amiri" w:hAnsi="Amiri" w:eastAsia="Amiri" w:cs="Amiri"/>
          <w:color w:val="111111"/>
          <w:sz w:val="28"/>
          <w:sz w:val="28"/>
          <w:szCs w:val="28"/>
          <w:rtl w:val="true"/>
          <w:lang w:bidi="ar-SA"/>
        </w:rPr>
        <w:t xml:space="preserve">وليعلم أنّ تشخيص المدّعي والمنكر عرفي كسائر الموضوعات العرفية ، وليس للشارع الأقدس اصطلاح خاصّ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بتعاريف متقاربة ، والتعاريف جلّها مربوطة بتشخيص المورد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لو ترك ترك ، أو يدّعي خلاف الأصل ، أو من يكون في مقام إثبات أمر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الإيكال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يختلف المدّعي والمنكر عرفاً بحسب طرح الدعوى ومصبّها ، وقد يكون من قبيل التداعي بحسب المصبّ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سماع دعوى المدّعي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مربوط بالمدّعي ، وبعضها بالدعوى ، وبعضها بالمدّعى عليه ، وبعضها بالمدّعى به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تسمع من الطفل ولو كان مراهقاً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رفع الطفل المميّز ظلامته إلى القاضي فإن كان له وليّ أحضره لطرح الدعوى ، وإلاّ فأحضر المدّعى </w:t>
      </w:r>
    </w:p>
    <w:p>
      <w:pPr>
        <w:pStyle w:val="BookText"/>
        <w:rPr/>
      </w:pPr>
      <w:r>
        <w:rPr>
          <w:rFonts w:ascii="Amiri" w:hAnsi="Amiri" w:eastAsia="Amiri" w:cs="Amiri"/>
          <w:color w:val="111111"/>
          <w:sz w:val="28"/>
          <w:sz w:val="28"/>
          <w:szCs w:val="28"/>
          <w:rtl w:val="true"/>
          <w:lang w:bidi="ar-SA"/>
        </w:rPr>
        <w:t xml:space="preserve">عليه ولاية ، أو نصب قيّماً له ، أو وكّل وكيلاً في الدعوى ، أو تكفّل بنفسه وأحلف المنكر لو لم تكن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 الحلف فلا أثر لحلف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الوكيل أو الوليّ صحّة دعواه جاز لهما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تسمع من المجنون ولو كان أدوارياً إذا رفع حال جنونه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الحجر لسفه إذا استلزم منها التصرّف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السفيه قبل الحجر فتسمع دعواه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أجنبيّاً عن الدعوى ، فلو ادّعى بدين شخص أجنبيّ على الآخر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فيه من نحو تعلّق به كالولاية والوكالة ، أو كان المورد متعلّق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للدعوى أثر لو حكم على طبقها ، فلو ادّعى أنّ الأرض متحرّكة وأنكرها الآخر لم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ما لو ادّعى الوقف عليه أو الهبة مع التسالم على عدم القبض ، أو الاختلاف في البيع وعدمه مع التسالم على بطلانه على فرض الوقوع ، كمن ادّعى أ نّه باع ربوياً وأنكر الآخر أصل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لو ادّعى أمراً محالاً ، أو ادّعى أنّ هذا العنب الذي عند فلان من بستاني ، وليس لي إلاّ هذه الدعوى ، لم تسمع ؛ لأ نّه بعد ثبوته بالبيّنة لا يؤخذ من الغير لعدم ثبوت كونه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لو ادّعى ما لا يصحّ تملّكه ، كما لو ادّعى أنّ هذا الخنزير أو الخمر لي ، فإنّه بعد الثبوت لا يحكم بردّه إليه إلاّ فيما يكون له الأولوية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الدعوى على غير محصور ، كمن ادّعى أنّ لي على واحد من أهل هذا البلد ديناً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المدّعى به معلوماً بوجه ، فلا تسمع دعوى المجهول المطلق ، كأن ادّعى أنّ لي عنده شيئاً ؛ للتردّد بين كونه ممّا تسمع فيه الدعوى أم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عنده فرساً أو دابّة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 تسمع ، فبعد الحكم بثبوتها يطالب المدّعى عليه بالتفسير ، فإن فسّر ولم يصدّقه المدّعي فهو دعوى اُخرى ، وإن لم يفسّر لجهالته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المدّعى به بين أشياء محدودة يقرع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بالتلف ولم ينازعه الطرف فإن اتّفقا في القيمة ، وإلاّ ففي الزيادة دعوى اُخرى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للمدّعي طرف يدّعي عليه ، فلو ادّعى أمراً من دون أن تكون على شخص ينازعه فعلاً لم تسمع ، كما لو أراد إصدار حكم من فقيه يكون قاطعاً للدعوى المحتملة ، فإنّ هذه الدعوى غير 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حكم الحاكم بعد سماعها ؛ فإن كان حكمه من قبيل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حكم بصحّة الوقف الكذائي ، أو البيع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 في قطع المنازعة لو فرض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قبيل أنّ لفلان على فلان ديناً بعد عدم النزاع بينهما ، فهذا ليس حكماً يترتّب عليه الفصل وحرمة النقض ، بل من قبيل الشهادة ، فإن رفع الأمر إلى قاضٍ آخر يسمع دعواه ، ويكون ذلك الحاكم من قبيل أحد الشهود ، ولو رفع الأمر إليه وبقي على علمه بالواقعة ، له الحكم على طبق علمه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الدعوى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سماع الدعوى إذا أوردها جزماً ، وأمّا لو ادّعى ظنّاً أو احتمالاً ، ففي سماعها مطلقاً ، أو عدمه مطلقاً ، أو التفصيل بين موارد التهمة وعدمها ؛ بالسماع في الأوّل ، أو التفصيل بين ما يتعسّر الاطّلاع عليه كالسرقة وغيره ، فتسمع في الأوّل ، أو التفصيل بين ما يتعارف الخصومة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الوصيّ أو الوارث سنداً أو دفتراً فيه ذلك ، أو شهد به من لا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 فتسمع في الأوّل ، أو التفصيل بين موارد التهمة وما يتعارف الخصومة به وبين غيرهما ، فتسمع فيهما ، </w:t>
      </w:r>
    </w:p>
    <w:p>
      <w:pPr>
        <w:pStyle w:val="BookText"/>
        <w:rPr/>
      </w:pPr>
      <w:r>
        <w:rPr>
          <w:rFonts w:ascii="Amiri" w:hAnsi="Amiri" w:eastAsia="Amiri" w:cs="Amiri"/>
          <w:color w:val="111111"/>
          <w:sz w:val="28"/>
          <w:sz w:val="28"/>
          <w:szCs w:val="28"/>
          <w:rtl w:val="true"/>
          <w:lang w:bidi="ar-SA"/>
        </w:rPr>
        <w:t xml:space="preserve">وجوه ، الأوجه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أقرّ المدّعى عليه أو قامت البيّنة فهو ، وإن حلف المدّعى عليه سقطت الدعوى ، ولو ردّ اليمين لا يجوز للمدّعي الحلف ، فتتوقّف الدعوى ، فلو ادّعى بعده جزماً أو عثر على بيّنة ورجع إلى الدعوى تُسمع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المدّعى عليه ، فلو ادّعى على أحد الشخصين أو الأشخاص المحصورين لم تسمع على قول ، والظاهر سماعها ؛ لعدم خلوّها عن الفائدة ؛ لإمكان إقرار أحدهما لدى المخاصمة ، بل لو اُقيمت البيّنة على كون أحدهما مديوناً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الحاكم بأنّ الدين على أحدهما ، فثبت بعد براءة أحدهما ، يحكم بمديونية الآخر ، بل لا يبعد بعد الحكم الرجوع إلى القرعة ، فيفرّق بين ما علما أو علم أحدهما باشتغال ذمّة أحدهما فلا تأثير فيه ، وبين حكم الحاكم لفصل الخصومة ، فيقال بالاقتراع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سماع الدعوى ذكر سبب استحقاقه ، فتكفي الدعوى بنحو الإطلاق من غير ذكر السبب ؛ سواء كان المدّعى به عيناً أو ديناً أو عقداً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دعوى القتل اشترط بعض لزوم بيان أ نّه عن عمد أو خطأ ، بمباشرة أو تسبيب ، كان هو قاتلاً أو مع الشركة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جازماً فأراد الدعوى على الغير ، لا بدّ أن يبرزها بنحو ما يكون من الظنّ أو الاحتمال ، ولا يجوز إبرازها بنحو الجزم ليقبل دعواه ؛ بناء على عدم السماع من غير الجازم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لأحدهما على أحد كذا تسمع ، وبعد الإثبات على وجه الترديد يقرع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سماع الدعوى حضور المدّعى عليه في بلد الدعوى ، فلو ادّعى على الغائب من البلد ؛ سواء كان مسافراً ، أو كان من بلد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 فإذا أقام البيّنة حكم القاضي على الغائب ، ويردّ عليه ما ادّعى إذا كان عيناً ، ويباع من مال الغائب ويؤدّى دينه إذا كان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 إليه إلاّ مع الأمن من تضرّر المدّعى عليه لو حضر وقضي له ؛ بأن يكون المدّعي مليّاً أو كان له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الحكم لو كان غائباً وأمكن إحضاره بسهولة ، أو كان في البلد وتعذّر حضوره بدون إعلامه ؟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سماع الدعوى على الغائب بين أن يدّعي المدّعي جحود المدّعى عليه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مقرّ ولا مخاصمة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سماع دعواه ، وعدم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الحكم على الغائب إلاّ بضمّ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الغائب على حجّته ، فإذا حضر وأراد جرح الشهود أو إقامة بيّنة معارضة ، يقبل منه لو قلنا بسماع بيّنته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اختصاص جواز الحكم على الغائب بحقوق الناس ، فلا يجوز الحكم عليه في حقوق اللّه تعالى مثل الزنا ، ولو كان في جنايةٍ حقوق الناس وحقوق اللّه ، كما في السرقة ، فإنّ فيها القطع وهو من حقوق اللّه ، وأخذ المال وردّه إلى صاحبه وهو من حقوق الناس ، جاز الحكم في حقوق الناس دون حقوق اللّه ، فلو أقام المدّعي البيّنة حكم الحاكم ، ويؤخذ المال على ما تقدّم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تمّت الدعوى من المدّعي ، فإن التمس من الحاكم إحضار المدّعى عليه أحضره ، ولا يجوز التأخير غير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التماسه وعدم قرينة على إرادته فالظاهر توقّفها إلى أن يطلبه </w:t>
      </w:r>
      <w:r>
        <w:rPr>
          <w:rFonts w:eastAsia="Amiri" w:cs="Amiri" w:ascii="Amiri" w:hAnsi="Amiri"/>
          <w:color w:val="111111"/>
          <w:sz w:val="28"/>
          <w:szCs w:val="28"/>
          <w:rtl w:val="true"/>
          <w:lang w:bidi="ar-SA"/>
        </w:rPr>
        <w:t xml:space="preserve">. </w:t>
      </w:r>
      <w:bookmarkStart w:id="296" w:name="pg11938_99121"/>
    </w:p>
    <w:p>
      <w:pPr>
        <w:pStyle w:val="Heading3"/>
        <w:numPr>
          <w:ilvl w:val="2"/>
          <w:numId w:val="1"/>
        </w:numPr>
        <w:rPr/>
      </w:pPr>
      <w:bookmarkStart w:id="297" w:name="__RefHeading___Toc14765690_73709187"/>
      <w:bookmarkStart w:id="298" w:name="_Toc110"/>
      <w:bookmarkEnd w:id="296"/>
      <w:bookmarkEnd w:id="297"/>
      <w:r>
        <w:rPr>
          <w:rtl w:val="true"/>
        </w:rPr>
        <w:t xml:space="preserve">فصل </w:t>
      </w:r>
      <w:r>
        <w:rPr>
          <w:rtl w:val="true"/>
        </w:rPr>
        <w:t xml:space="preserve">: </w:t>
      </w:r>
      <w:r>
        <w:rPr>
          <w:rtl w:val="true"/>
        </w:rPr>
        <w:t>في جواب المدّعى عليه</w:t>
      </w:r>
      <w:bookmarkEnd w:id="298"/>
    </w:p>
    <w:p>
      <w:pPr>
        <w:pStyle w:val="Heading4"/>
        <w:numPr>
          <w:ilvl w:val="3"/>
          <w:numId w:val="1"/>
        </w:numPr>
        <w:rPr/>
      </w:pPr>
      <w:bookmarkStart w:id="299" w:name="__RefHeading___Toc14765692_73709187"/>
      <w:bookmarkStart w:id="300" w:name="_Toc11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يسكت عن الجواب ، أو يقرّ ، أو ينكر ،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ممّا هو تكذيب للمدّعي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4765694_73709187"/>
      <w:bookmarkStart w:id="302" w:name="_Toc112"/>
      <w:bookmarkEnd w:id="301"/>
      <w:r>
        <w:rPr>
          <w:rtl w:val="true"/>
        </w:rPr>
        <w:t xml:space="preserve">القول </w:t>
      </w:r>
      <w:r>
        <w:rPr>
          <w:rtl w:val="true"/>
        </w:rPr>
        <w:t xml:space="preserve">: </w:t>
      </w:r>
      <w:r>
        <w:rPr>
          <w:rtl w:val="true"/>
        </w:rPr>
        <w:t>في الجواب بالإقرار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المدّعى عليه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جامعاً لشرائط الإقرار وحكم الحاكم ألزمه به ، وانفصلت الخصومة ، ويترتّب عليه لوازم الحكم ، كعدم جواز نقضه ، وعدم جواز رفعه إلى حاكم آخر ، وعدم جواز سماع الحاكم دعواه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ولم يحكم فهو مأخوذ بإقراره ، فلا يجوز لأحد التصرّف فيما عنده إذا أقرّ به إلاّ بإذن المقرّ له ، وجاز لغيره إلزامه ، بل وجب من</w:t>
      </w:r>
    </w:p>
    <w:p>
      <w:pPr>
        <w:pStyle w:val="BookText"/>
        <w:rPr/>
      </w:pPr>
      <w:r>
        <w:rPr>
          <w:rFonts w:ascii="Amiri" w:hAnsi="Amiri" w:eastAsia="Amiri" w:cs="Amiri"/>
          <w:color w:val="111111"/>
          <w:sz w:val="28"/>
          <w:sz w:val="28"/>
          <w:szCs w:val="28"/>
          <w:rtl w:val="true"/>
          <w:lang w:bidi="ar-SA"/>
        </w:rPr>
        <w:t xml:space="preserve">باب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قامت البيّنة على حقّه من جواز ترتيب الأثر على البيّنة ، وعدم جواز التصرّف إلاّ بإذن من قامت على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جواز إلزامه أو وجوبه مع قيام البيّنة من باب الأمر بالمعروف إشكال ؛ لاحتمال أن لا يكون الحقّ عنده ثابتاً ولم تكن البيّنة عنده عادلة ، ومعه لا يجوز أمره ونهيه ، بخلاف الثبوت بالإقرار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إقرار المدّعى عليه ليس للحاكم على الظاهر الحكم إلاّ بعد طلب المدّعي ، فإذا طلب منه يجب عليه الحكم فيما يتوقّف استيفاء حقّه عليه على الأقوى ، ومع عدم التوقّف على الأحوط ، بل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يطلب منه الحكم أو طلب عدمه فحكم الحاكم ، ففي فصل الخصومة به تردّد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ثبوت شيء ، أو ثبوت شيء على ذمّة شخص ، أو </w:t>
      </w:r>
    </w:p>
    <w:p>
      <w:pPr>
        <w:pStyle w:val="BookText"/>
        <w:rPr/>
      </w:pPr>
      <w:r>
        <w:rPr>
          <w:rFonts w:ascii="Amiri" w:hAnsi="Amiri" w:eastAsia="Amiri" w:cs="Amiri"/>
          <w:color w:val="111111"/>
          <w:sz w:val="28"/>
          <w:sz w:val="28"/>
          <w:szCs w:val="28"/>
          <w:rtl w:val="true"/>
          <w:lang w:bidi="ar-SA"/>
        </w:rPr>
        <w:t xml:space="preserve">الإلزام بشيء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لفظ خاصّ ، بل اللازم الإنشاء بكلّ ما دلّ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دين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لغة كان إذا اُريد الإنشاء ، ودلّ اللفظ بظاهره عليه ولو مع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التمس المدّعي أن يكتب له صورة الحكم أو إقرار المُقرّ ، فالظاهر عدم وجوبه إلاّ إذا توقّف عليه استنقاذ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هل يجوز له مطالبة الأجر أم لا ؟ الأحوط ذلك وإن 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جواز مطالبة قيمة القرطاس والمداد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التوقّف فلا شبهة في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 يكتب حتّى يعلم اسم المحكوم عليه ونسبه على وجه يخرج عن الاشتراك 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لم يكتب إلاّ مع قيام شهادة عدلين بذلك ، ويكتب مع المشخّصات النافية للإيهام والتدليس ، ولو لم يحتج إلى ذكر النسب وكفى ذكر مشخّصاته اكتفى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المُقرّ واجداً اُلزم بالتأدية ، ولو امتنع أجبره الحاكم ، وإن ماطل وأصرّ على المماطلة ، جازت عقوبته بالتغليظ بالقول حسب مراتب الأمر بالمعروف ، بل مثل ذلك جائز لسائر الناس ، ولو ماطل حبسه الحاكم حتّى يؤدّي ما عليه ، وله أن يبيع ماله إن لم يمكن إلزامه ببيعه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المقرّ به عيناً يأخذها الحاكم بل وغيره من باب الأمر بالمعروف ، ولو كان ديناً أخذ الحاكم مثله في المثليات وقيمته في القيميات بعد مراعاة مستثنيات الدين ، ولا فرق بين الرجل والمرأة فيما ذكر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المقرّ الإعسار وأنكره المدّعي ، فإن كان مسبوقاً </w:t>
      </w:r>
    </w:p>
    <w:p>
      <w:pPr>
        <w:pStyle w:val="BookText"/>
        <w:rPr/>
      </w:pPr>
      <w:r>
        <w:rPr>
          <w:rFonts w:ascii="Amiri" w:hAnsi="Amiri" w:eastAsia="Amiri" w:cs="Amiri"/>
          <w:color w:val="111111"/>
          <w:sz w:val="28"/>
          <w:sz w:val="28"/>
          <w:szCs w:val="28"/>
          <w:rtl w:val="true"/>
          <w:lang w:bidi="ar-SA"/>
        </w:rPr>
        <w:t xml:space="preserve">باليسار فادّعى عروض الإعسار فالقول قول منكر العسر ، وإن كان مسبوقاً بالعسر فالقول قوله ، فإن جهل الأمران ففي كونه من التداعي أو تقديم قول مدّعي العسر تردّد ؛ وإن لا يبعد تقديم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عسره ، فإن لم يكن له صنعة أو قوّة على العمل ، فلا إشكال في إنظاره إلى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نحو ذلك ، فهل يُسلّمه الحاكم إلى غريمه ليستعمله أو يؤاجره ، أو أنظره وألزمه بالكسب لتأدية ما عليه ، ويجب عليه الكسب لذلك ، أو أنظره ولم يلزمه بالكسب ، ولم يجب عليه الكسب لذلك ، بل لو حصل له مال يجب أداء ما عليه ؟ وجوه ، لعلّ الأوجه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توقّف إلزامه بالكسب على تسليمه إلى غريمه يسلّمه إليه ليستعمله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إعساره وإيساره وطلب المدّعي حبسه إلى أن يتبيّن الحال حبسه الحاكم ، وإذا تبيّن إعساره خلّي سبيله وعمل معه كما تقدّم ، ولا فرق في ذلك وغيره بين الرجل والمرأة ، فالمرأة المماطلة يعمل معها نحو الرجل المماطل ، ويحبسها الحاكم كما يحبس الرجل إلى تبيّن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المديون مريضاً يضرّه الحبس ، أو كان أجيراً للغير قبل حكم الحبس عليه ، فالظاهر عدم جواز حبسه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قلنا من إلزام المعسر بالكسب مع قدرته عليه ، إنّما هو فيما إذا لم يكن الكسب بنفسه حرجاً عليه أو منافياً لشأنه ، أو الكسب الذي أمكنه لا يليق بشأنه بحيث كان تحمّله حرجاً عليه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المرأة التزوّج لأخذ المهر وأداء دينها ، ولا على </w:t>
      </w:r>
      <w:bookmarkStart w:id="303" w:name="pg11938_99124"/>
    </w:p>
    <w:p>
      <w:pPr>
        <w:pStyle w:val="BookText"/>
        <w:rPr/>
      </w:pPr>
      <w:bookmarkEnd w:id="303"/>
      <w:r>
        <w:rPr>
          <w:rFonts w:ascii="Amiri" w:hAnsi="Amiri" w:eastAsia="Amiri" w:cs="Amiri"/>
          <w:color w:val="111111"/>
          <w:sz w:val="28"/>
          <w:sz w:val="28"/>
          <w:szCs w:val="28"/>
          <w:rtl w:val="true"/>
          <w:lang w:bidi="ar-SA"/>
        </w:rPr>
        <w:t xml:space="preserve">الرجل طلاق زوجته لدفع نفقتها لأداء الدين ، ولو وهبه ولم يكن في قبولها مهانة وحرج عليه يجب القبول لأداء دينه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4765696_73709187"/>
      <w:bookmarkStart w:id="305" w:name="_Toc113"/>
      <w:bookmarkEnd w:id="304"/>
      <w:r>
        <w:rPr>
          <w:rtl w:val="true"/>
        </w:rPr>
        <w:t xml:space="preserve">القول </w:t>
      </w:r>
      <w:r>
        <w:rPr>
          <w:rtl w:val="true"/>
        </w:rPr>
        <w:t xml:space="preserve">: </w:t>
      </w:r>
      <w:r>
        <w:rPr>
          <w:rtl w:val="true"/>
        </w:rPr>
        <w:t>في الجواب بالإنكار</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أجاب المدّعى عليه بالإنكار ، فأنكر ما ادّعى المدّعي ، فإن لم يعلم أنّ عليه البيّنة ، أو علم وظنّ أن لا تجوز إقامتها إلاّ مع مطالبة الحاكم ، وجب على الحاكم أن يعرّفه ذلك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بيّنة ؟ فإن لم تكن له بيّنة ولم يعلم أنّ له حقّ إحلاف المنكر ، يجب على الحاكم إعلامه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للحاكم إحلاف المنكر إلاّ بالتماس المدّعي ، وليس للمنكر التبرّع بالحلف قبل التماسه ، فلو تبرّع هو أو الحاكم لم يعتدّ بتلك اليمين ، ولا بدّ من الإعادة بعد السؤال ، وكذا ليس للمدّعي إحلافه بدون إذن الحاكم ، فلو أحلفه لم يعتدّ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للمدّعي بيّنة واستحلف المنكر فحلف ، سقطت دعوى المدّعي في ظاهر الشرع ، فليس له بعد الحلف مطالبة حقّه ، ولا مقاصّته ، ولا رفع الدعوى إلى الحاكم ، ولا تُسمع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تبرأ ذمّة المدّعى عليه ، ولا تصير العين الخارجية بالحلف خارجاً عن ملك مالكها ، فيجب عليه ردّها وإفراغ ذمّته ؛ وإن لم يجز للمالك أخذها ولا التقاصّ منه ، ولا يجوز بيعها وهبتها وسائر التصرّفات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إبراء المديون من دينه على تأمّل فيه ، فلو أقام المدّعي البيّنة بعد حلف المنكر لم تسمع ، ولو غفل الحاكم ، أو رفع الأمر إلى حاكم آخر ، فحكم ببيّنة المدّعي لم يعتدّ بحكمه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للحاكم بعد حكمه كون الحلف كذباً يجوز بل يجب </w:t>
      </w:r>
    </w:p>
    <w:p>
      <w:pPr>
        <w:pStyle w:val="BookText"/>
        <w:rPr/>
      </w:pPr>
      <w:r>
        <w:rPr>
          <w:rFonts w:ascii="Amiri" w:hAnsi="Amiri" w:eastAsia="Amiri" w:cs="Amiri"/>
          <w:color w:val="111111"/>
          <w:sz w:val="28"/>
          <w:sz w:val="28"/>
          <w:szCs w:val="28"/>
          <w:rtl w:val="true"/>
          <w:lang w:bidi="ar-SA"/>
        </w:rPr>
        <w:t xml:space="preserve">عليه نقض حكمه ، فحينئذٍ يجوز للمدّعي المطالبة والمقاصّة وسائر ما هو آثار كونه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المدّعى عليه بأنّ المال للمدّعي جاز له التصرّف والمقاصّة ونحوهما ؛ سواء تاب وأقرّ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الحلف بمجرّده موجب لسقوط حقّ المدّعي مطلقاً ، أو بعد إذن الحاكم ، أو إذا تعقّبه حكم الحاكم ، أو حكمه موجب له إذا استند إلى الحلف ؟ الظاهر أنّ الحلف بنفسه لا يوجبه ولو كان بإذن الحاكم ، بل بعد حكم الحاكم يسقط الحقّ ؛ بمعنى أنّ الحلف بشرط حصول الحكم موجب للسقوط بنحو الشرط المقارن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للمنكر أن يردّ اليمين على المدّعي ، فإن حلف ثبت دعواه وإلاّ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السقوط بمجرّد عدم الحلف والنكول ، أو بحكم الحاكم ، كالمسألة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سقوط دعواه ليس له طرح الدعوى ولو في مجلس آخر ؛ كانت له بيّنة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بعد 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لي بيّنة ، يسمع منه الحاكم ، وكذا لو استمهل في الحلف لم يسقط حقّه ، وليس للمدّعي بعد الردّ عليه أن يردّ على المنكر ، بل عليه إمّا الحلف أو النكول ، وللمنكر أن يرجع عن ردّه قبل أن يحلف المدّعي ، وكذا للمدّعي أن يرجع عنه لو طلبه من المنكر قبل حلفه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نكل المنكر فلم يحلف ولم يردّ ، فهل يحكم عليه بمجرّد النكول ، أو يردّ الحاكم اليمين على المدّعي ؛ فإن حلف ثبت دعواه وإلاّ سقطت ؟ قولان ، والأشبه الثاني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المنكر الناكل عن نكوله ، فإن كان بعد حكم الحاكم عليه ، أو بعد حلف المدّعي المردود عليه الحلف ، لا يلتفت إليه ، ويثبت الحقّ </w:t>
      </w:r>
    </w:p>
    <w:p>
      <w:pPr>
        <w:pStyle w:val="BookText"/>
        <w:rPr/>
      </w:pPr>
      <w:r>
        <w:rPr>
          <w:rFonts w:ascii="Amiri" w:hAnsi="Amiri" w:eastAsia="Amiri" w:cs="Amiri"/>
          <w:color w:val="111111"/>
          <w:sz w:val="28"/>
          <w:sz w:val="28"/>
          <w:szCs w:val="28"/>
          <w:rtl w:val="true"/>
          <w:lang w:bidi="ar-SA"/>
        </w:rPr>
        <w:t xml:space="preserve">عليه في الفرض الأوّل ، ولزم الحكم عليه في الثاني من غير فرق بين علمه بحكم النكول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استمهل المنكر في الحلف والردّ ليلاحظ ما فيه صلاحه ، جاز إمهاله بمقدار لا يضرّ بالمدّعي ولا يوجب تعطيل الحقّ والتأخير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أجاز المدّعي جاز مطلقاً بمقدار إجازته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المدّعي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إلزامه بإحضارها ، فله أن يحضرها أو مطالبة اليمين أو ترك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إرشاده بذلك أو بيان الحكم ؛ من غير فرق في الموضعين بين علمه وجهله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البيّنة للمدّعي يجوز له عدم إقامتها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وإحلاف المنكر ، فلا يتعيّن عليه إقامتها ، ولو علم أ نّها مقبولة عند الحاكم فهو مخيّر بين إقامتها وإحلاف المنكر ، ويستمرّ التخيير إلى يمين المنكر ، فيسقط حينئذٍ حقّ إقامة البيّنة ولو لم يحكم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البيّنة المعتبرة وقبل الحاكم ، فهل يسقط التخيير أو يجوز العدول إلى الحلف ؟ وجهان ، أوجههما سقوطه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أحضر البيّنة ، فإن علم أو شهدت القرائن بأنّ المدّعي بعد حضورها لم يرد إقامتها فليس للحاكم أن يسألها ، وإن علم أو شهدت الأحوال بإرادة إقامتها فله أن يسألها ، ولو لم يعلم الحال وشكّ في ذلك فليس للحاكم سؤال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السؤال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أراد الإقامة أو لا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شهدت البيّنة فإن عرفهما الحاكم بالفسق طرح شهادتهما ، وكذا لو عرف بفقدهما بعض شرائط الشهادة ؛ ولو عرفهما بالعدالة وجامعيتهما </w:t>
      </w:r>
    </w:p>
    <w:p>
      <w:pPr>
        <w:pStyle w:val="BookText"/>
        <w:rPr/>
      </w:pPr>
      <w:r>
        <w:rPr>
          <w:rFonts w:ascii="Amiri" w:hAnsi="Amiri" w:eastAsia="Amiri" w:cs="Amiri"/>
          <w:color w:val="111111"/>
          <w:sz w:val="28"/>
          <w:sz w:val="28"/>
          <w:szCs w:val="28"/>
          <w:rtl w:val="true"/>
          <w:lang w:bidi="ar-SA"/>
        </w:rPr>
        <w:t xml:space="preserve">للشرائط قبل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حالهما توقّف واستكشف من حالهما ، وعمل بما يقتضيه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عرفهما بالفسق أو عدم جامعيتهما للشرائط طرحهما من غير انتظار التزكية ، لكن لو ادّعى المدّعي خطأ الحاكم في اعتقاده تسمع منه ، فإن أثبت دعواه وإلاّ فعلى الحاكم طرح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ثبت عدالتهما وجامعيتهما للشرائط لم يحتج إلى التزكية ويعمل بعلمه ، ولو ادّعى المنكر جرحهما أو جرح أحدهما تقبل ، فإن أثبت دعواه أسقطهما ، وإلاّ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للحاكم التعويل على الاستصحاب في العدالة والفسق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جهل الحاكم حالهما ، وجب عليه أن يبيّن للمدّعي أنّ له تزكيتهما بالشهود مع جهله به ، فإن زكّاهما بالبيّنة المقبولة وجب أن يبيّن للمدّعى عليه أنّ له الجرح إن كان جاهلاً به ، فإن اعترف بعدم الجارح حكم عليه ، وإن أقام البيّنة المقبولة على الجرح سقطت بيّنة المدّعي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جهل الحاكم وطلبه التزكية من المدّعي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 من الحاكم الفحص ، لا يجب عليه ذلك وإن كان له ذلك ، بل هو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الجرح في البيّنة المقبولة من المدّعى عليه ولم يفعل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الفحص ، ويحكم على طبق البيّنة ، ولو استمهله لإحضار الجارح ، فهل يجب الإمهال ثلاثة أيّام ، أو بمقدار مدّة أمكنه فيها ذلك ، أو لا يجب وله الحكم ، أو وجب عليه الحكم فإن أتى بالجارح ينقضه ؟ وجوه ، لا يبعد وجوب الإمهال بالمقدار المتعارف ، ولو ادّعى الإحضار في مدّة طويلة يحكم على طبق البيّنة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أقام البيّنة على حقّه ولم يعرفهما الحاكم بالعدالة ، فالتمس المدّعي أن يحبس المدّعى عليه حتّى يثبت عدالتهما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حبسه ، والأقوى عدم الجواز ، بل لا يجوز مطالبة الكفيل منه ، ولا تأمين المدّعى به ، أو الرهن في مقابل المدّعى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فسق الشاهدين أو أحدهما حال الشهادة انتقض الحكم ، وإن كان طارئاً بعد الحكم لم ينتقض ، وكذا لو تبيّن فسقهما بعد الشهادة وقبل الحكم على الأشبه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الإطلاق في الجرح والتعديل ، ولا يعتبر ذكر السبب فيهما مع العلم بالأسباب وموافقة مذهبه لمذهب الحاكم ، بل لا يبعد الكفاية إلاّ مع العلم باختلاف مذهبهما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كلّ لفظ دالّ على الشهادة بهما ، ولا يشترط ضمّ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مقبول الشهادة ، أو مقبولها لي وعليّ ، ونحو ذلك في التعديل ولا مقابلاته في الجرح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تعارضت بيّنة الجرح والتعديل ؛ بأن قالت 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قالت إحداهما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كذا يشرب الخمر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يوم كذا في غير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سقطتا ، فعلى المنكر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له حالة سابقة من العدالة أو الفسق يؤخذ بها ؛ فإن كانت عدالةً حكم على طبق الشهادة ، وإن كانت فسقاً تطرح وعلى المنكر اليمين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الشهادة بالعدالة العلم بها إمّا بالشياع أو بمعاشرة باطنة متقادمة ، ولا يكفي في الشهادة حسن الظاهر ولو أفاد الظنّ ، ولا الاعتماد على </w:t>
      </w:r>
    </w:p>
    <w:p>
      <w:pPr>
        <w:pStyle w:val="BookText"/>
        <w:rPr/>
      </w:pPr>
      <w:r>
        <w:rPr>
          <w:rFonts w:ascii="Amiri" w:hAnsi="Amiri" w:eastAsia="Amiri" w:cs="Amiri"/>
          <w:color w:val="111111"/>
          <w:sz w:val="28"/>
          <w:sz w:val="28"/>
          <w:szCs w:val="28"/>
          <w:rtl w:val="true"/>
          <w:lang w:bidi="ar-SA"/>
        </w:rPr>
        <w:t xml:space="preserve">البيّنة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الشهادة بالجرح لا بدّ من العلم بفسقه ، ولا يجوز الشهادة اعتماداً على البيّنة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يكفي الثبوت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كالثبوت بالبيّنة ، أو الاستصحاب ، أو 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الآثار ، فيجوز للحاكم الحكم اعتماداً على شهادة من ثبتت عدالته بالاستصحاب أو حسن الظاهر الكاشف تعبّداً أو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الشاهدان بحسن ظاهره فالظاهر جواز الحكم بشهادته بعد كون حسن الظاهر كاشفاً تعبّداً عن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الشهادة بالجرح بمجرّد مشاهدة ارتكاب كبيرة ؛ ما لم يعلم أ نّه على وجه المعصية ولا يكون له عذر ، فلو احتمل أنّ ارتكابه لعذر لا يجوز جرحه ولو حصل له ظنّ بذلك بقرائن مفيدة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رضي المدّعى عليه بشهادة الفاسقين أو عدل واحد لا يجوز للحاكم الحكم ، ولو حكم لا يترتّب عليه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للحاكم أن يحكم بشهادة شاهدين لم يحرز عدالتهما عنده ؛ ولو اعترف المدّعى عليه بعدالتهما لكن أخطأهما في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 الجارح والمعدّل سقطا وإن كان شهود أحدهما اثنين والآخر أربعة ؛ من غير فرق بين أن يشهد اثنان بالجرح وأربعة بالتعديل معاً ، أو اثنان بالتعديل ثمّ بعد ذلك شهد اثنان آخران به ، ومن غير فرق بين زيادة شهود الجرح أو التعديل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قبول شهادة الشاهدين علم الحاكم باسمهما </w:t>
      </w:r>
      <w:bookmarkStart w:id="306" w:name="pg11938_99130"/>
    </w:p>
    <w:p>
      <w:pPr>
        <w:pStyle w:val="BookText"/>
        <w:rPr/>
      </w:pPr>
      <w:bookmarkEnd w:id="306"/>
      <w:r>
        <w:rPr>
          <w:rFonts w:ascii="Amiri" w:hAnsi="Amiri" w:eastAsia="Amiri" w:cs="Amiri"/>
          <w:color w:val="111111"/>
          <w:sz w:val="28"/>
          <w:sz w:val="28"/>
          <w:szCs w:val="28"/>
          <w:rtl w:val="true"/>
          <w:lang w:bidi="ar-SA"/>
        </w:rPr>
        <w:t xml:space="preserve">ونسبهما بعد إحراز مقبولية شهادتهما ، كما أ نّه لو شهد جماعة يعلم الحاكم أنّ فيهم عدلين كفى في الحكم ، ولا يعتبر تشخيصهما بعينهما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الحكم بالبيّنة ضمّ 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يُستثنى منه الدعوى على الميّت ، فيعتبر قيام البيّنة الشرعية مع اليمين الاستظهاري ، فإن أقام البيّنة ولم يحلف سقط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إلحاق الطفل والمجنون والغائب وأشباههم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نحو شباهة بالميّت في عدم إمكان الدفاع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فتثبت الدعوى عليهم بالبيّنة من دون ضمّ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ضمّ اليمين بالبيّنة منحصر بالدين ، أو يشمل غيره كالعين والمنفعة والحقّ ؟ وجهان ، لا يخلو ثانيهما عن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لحوق العين المضمونة على الميّت إذا تلفت مضمونة عليه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4765698_73709187"/>
      <w:bookmarkStart w:id="308" w:name="_Toc114"/>
      <w:bookmarkEnd w:id="307"/>
      <w:r>
        <w:rPr>
          <w:rtl w:val="true"/>
        </w:rPr>
        <w:t>فروع</w:t>
      </w:r>
      <w:bookmarkEnd w:id="30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المدّعي على الميّت وارث صاحب الحقّ ، فالظاهر أنّ ثبوت الحقّ محتاج إلى ضمّ اليمين إلى البيّنة ، ومع عدم الحلف يسقط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الوارث متعدّداً لا بدّ من حلف كلّ واحد منهم على مقدار حقّه ، ولو حلف بعض ونكل بعض ثبت حقّ الحالف وسقط حقّ الناكل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البيّنة بإقراره قبل موته بمدّة لا يمكن فيها الاستيفاء عادة ، فهل يجب ضمّ اليمين أو لا ؟ وجهان أوجههما وجوبه ، وكذا كلّ مورد يعلم أ نّه على فرض ثبوت الدين سابقاً لم يحصل الوفاء من الميّت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ورثة الميّت ، فادّعى شخص عليه وأقام البيّنة ، تكفي يمين واحدة ، بخلاف تعدّد ورثة المدّعي كما مرّ </w:t>
      </w:r>
      <w:r>
        <w:rPr>
          <w:rFonts w:eastAsia="Amiri" w:cs="Amiri" w:ascii="Amiri" w:hAnsi="Amiri"/>
          <w:color w:val="111111"/>
          <w:sz w:val="28"/>
          <w:szCs w:val="28"/>
          <w:rtl w:val="true"/>
          <w:lang w:bidi="ar-SA"/>
        </w:rPr>
        <w:t xml:space="preserve">. </w:t>
      </w:r>
      <w:bookmarkStart w:id="309" w:name="pg11938_99131"/>
    </w:p>
    <w:p>
      <w:pPr>
        <w:pStyle w:val="BookText"/>
        <w:rPr/>
      </w:pPr>
      <w:bookmarkEnd w:id="309"/>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للاستظهار لا بدّ وأن تكون عند الحاكم ، فإذا قامت البيّنة عنده وأحلفه ثبت حقّه ، ولا أثر لحلفه بنفسه أو عند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للاستظهار غير قابلة للإسقاط ، فلو أسقطها وارث الميّت لم تسقط ، ولم يثبت حقّ المدّعي بالبيّنة بلا ضمّ الحلف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4765700_73709187"/>
      <w:bookmarkStart w:id="311" w:name="_Toc115"/>
      <w:bookmarkEnd w:id="310"/>
      <w:r>
        <w:rPr>
          <w:rtl w:val="true"/>
        </w:rPr>
        <w:t xml:space="preserve">القول </w:t>
      </w:r>
      <w:r>
        <w:rPr>
          <w:rtl w:val="true"/>
        </w:rPr>
        <w:t xml:space="preserve">: </w:t>
      </w:r>
      <w:r>
        <w:rPr>
          <w:rtl w:val="true"/>
        </w:rPr>
        <w:t>في الشاهد واليمين</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القضاء في الديون بالشاهد الواحد ويمين المدّعي ، كما لا إشكال في عدم الحكم والقضاء بهما في حقوق اللّه تعالى ، كثبوت الهلال وحدود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القضاء بهما في حقوق الناس كلّها حتّى مثل النسب والولاية والوكالة ، أو يجوز في الأموال وما يقصد به الأموال ، كالغصب والقرض والوديعة ، وكذا البيع والصلح والإجارة ونحوها ؟ وجوه ، أشبهها الاختصاص بالديون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القضاء في الديون بشهادة امرأتين مع يمين المدّعي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بالدين كلّ حقّ مالي في الذمّة بأيّ سبب كان ، فيشمل ما استقرضه ، وثمن المبيع ، ومال الإجارة ، ودية الجنايات ، ومهر الزوجة إذا تعلّق بالعهدة ، ونفقتها ، والضمان بالإتلاف والتلف إلى غير ذلك ، فإذا تعلّقت الدعوى بها أو بأسبابها لأجل إثبات الدين واستتباعها ذلك فهي من الدين ، وإن تعلّقت بذات الأسباب وكان الغرض نفسها لا تكون من دعوى الدين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تقديم الشاهد وإثبات عدالته ثمّ اليمين ، فإن قدّم اليمين ثمّ أقام الشاهد فالأحوط عدم إثباته ؛ وإن كان عدم اشتراط التقديم لا يخلو من قوّة </w:t>
      </w:r>
      <w:r>
        <w:rPr>
          <w:rFonts w:eastAsia="Amiri" w:cs="Amiri" w:ascii="Amiri" w:hAnsi="Amiri"/>
          <w:color w:val="111111"/>
          <w:sz w:val="28"/>
          <w:szCs w:val="28"/>
          <w:rtl w:val="true"/>
          <w:lang w:bidi="ar-SA"/>
        </w:rPr>
        <w:t xml:space="preserve">. </w:t>
      </w:r>
      <w:bookmarkStart w:id="312" w:name="pg11938_99132"/>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المال المدّعى به مشتركاً بين جماعة بسبب واحد كإرث ونحوه ، فأقام بعضهم شاهداً على الدعوى وحلف لا يثبت به إلاّ حصّته ، وثبوت سائر الحصص موقوف على حلف صاحب الحقّ ، فكلّ من حلف ثبت حقّه مع الشاهد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الحقّ بشاهد ويمين إنّما هو فيما لا يمكن إثباته بالبيّنة ، ومع إمكانه بها لا يثبت بهما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الشاهد وحلف المدّعي وحكم الحاكم بهما ، ثمّ رجع الشاهد ، ضمن نصف المال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4765702_73709187"/>
      <w:bookmarkStart w:id="314" w:name="_Toc116"/>
      <w:bookmarkEnd w:id="313"/>
      <w:r>
        <w:rPr>
          <w:rtl w:val="true"/>
        </w:rPr>
        <w:t xml:space="preserve">القول </w:t>
      </w:r>
      <w:r>
        <w:rPr>
          <w:rtl w:val="true"/>
        </w:rPr>
        <w:t xml:space="preserve">: </w:t>
      </w:r>
      <w:r>
        <w:rPr>
          <w:rtl w:val="true"/>
        </w:rPr>
        <w:t>في السكوت</w:t>
      </w:r>
      <w:bookmarkEnd w:id="314"/>
    </w:p>
    <w:p>
      <w:pPr>
        <w:pStyle w:val="BookText"/>
        <w:rPr/>
      </w:pPr>
      <w:r>
        <w:rPr>
          <w:rFonts w:ascii="Amiri" w:hAnsi="Amiri" w:eastAsia="Amiri" w:cs="Amiri"/>
          <w:color w:val="111111"/>
          <w:sz w:val="28"/>
          <w:sz w:val="28"/>
          <w:szCs w:val="28"/>
          <w:rtl w:val="true"/>
          <w:lang w:bidi="ar-SA"/>
        </w:rPr>
        <w:t xml:space="preserve">أو الجواب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سكت المدّعى عليه بعد طلب الجواب عنه ، فإن كان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كصمم أو خرس أو عدم فهم اللغة أو لدهشة ووحشة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الحاكم بما يناسب ذلك ، وإن كان السكوت لا لعذر ، بل سكت تعنّتاً ولجاجاً ، أمره الحاكم بالجواب باللطف والرفق ثمّ بالغلظة والشدّة ، فإن أصرّ عليه فالأحوط أن يقول الحاكم له أجب وإلاّ جعلتك ناكلاً ، والأولى التكرار ثلاثاً ، فإن أصرّ ردّ الحاكم اليمين على</w:t>
      </w:r>
    </w:p>
    <w:p>
      <w:pPr>
        <w:pStyle w:val="BookText"/>
        <w:rPr/>
      </w:pPr>
      <w:r>
        <w:rPr>
          <w:rFonts w:ascii="Amiri" w:hAnsi="Amiri" w:eastAsia="Amiri" w:cs="Amiri"/>
          <w:color w:val="111111"/>
          <w:sz w:val="28"/>
          <w:sz w:val="28"/>
          <w:szCs w:val="28"/>
          <w:rtl w:val="true"/>
          <w:lang w:bidi="ar-SA"/>
        </w:rPr>
        <w:t xml:space="preserve">المدّعي ، فإن حلف ثبت حقّه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سكت لعذر من صمم أو خرس أو جهل باللسان ، توصّل إلى معرفة جوابه بالإشارة المفهمة أو المترجم ، ولا بدّ من كونه اثنين عدلين ، ولا يكفي العدل الواحد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العذر واستمهل في التأخير أمهله الحاكم بما يراه 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أجاب المدّعى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صدّقه المدّعي فهل تسقط دعواه مع عدم البيّنة عليها ، أو يكلّف المدّعى عليه بردّ الحلف على المدّعي ، أو يردّ الحاكم الحلف على المدّعي ؛ فإن حلف ثبت حقّه ، وإن نكل سقط ، أو توقّفت الدعوى ؛ والمدّعي على ادّعائه إلى أن يقيم البيّنة ، أو أنكر دعوى المدّعى عليه ؟ وجوه ، أوجهها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يصدّقه المدّعي في الفرض ؛ وادّعى أ نّه عالم بأ نّي ذو حقّ ، فله عليه الحلف ، فإن حلف سقطت دعواه بأ نّه عالم ، وإن ردّ على المدّعي فحلف ثبت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 المدّعى عليه بأ نّه لا يدري يسقط دعوى الدراية ، فلا تسمع دعوى المدّعي ولا البيّنة منه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حقّه الواقعي فلا يسقط به ، ولو أراد إقامة البيّنة عليه تقبل منه ، بل له المقاصّة بمقدار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الدعوى متعلّقة بعين في يده منتقلة إليه من ذي يد ، وقلنا يجوز له الحلف استناداً إلى اليد على الواقع فحلف عليه ، سقطت الدعوى وذهب الحلف بحقّه ، ولا تسمع بيّنة منه ، ولا يجوز له المقاصّة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أجاب المدّعى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 وهو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أقرّ لحاضر وصدّقه الحاضر كان هو المدّعى عليه ، فحينئذٍ له إقامة الدعوى على المقرّ له ، فإن تمّت وصار ماله إليه فهو ، وإلاّ له الدعوى على المقرّ بأ نّه صار سبباً للغرامة ، وله البدأة بالدعوى على المقرّ ، فإن ثبت حقّه أخذ الغرامة منه ، وله </w:t>
      </w:r>
      <w:bookmarkStart w:id="315" w:name="pg11938_99134"/>
    </w:p>
    <w:p>
      <w:pPr>
        <w:pStyle w:val="BookText"/>
        <w:rPr/>
      </w:pPr>
      <w:bookmarkEnd w:id="315"/>
      <w:r>
        <w:rPr>
          <w:rFonts w:ascii="Amiri" w:hAnsi="Amiri" w:eastAsia="Amiri" w:cs="Amiri"/>
          <w:color w:val="111111"/>
          <w:sz w:val="28"/>
          <w:sz w:val="28"/>
          <w:szCs w:val="28"/>
          <w:rtl w:val="true"/>
          <w:lang w:bidi="ar-SA"/>
        </w:rPr>
        <w:t xml:space="preserve">حينئذٍ الدعوى على المقرّ له لأخذ عين ماله ، فإن ثبتت دعواه عليه ردّ غرامة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لغائب يلحقه حكم الدعوى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 المالك وأمره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مدّعي الملكية تقبل إذ لا معارض له يردّ إليه ، وإلاّ فعليه البيّنة ، ومع عدمها لا يبعد إرجاع الحاكم الحلف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لك بل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ادّعى التولية ترتفع الخصومة بالنسبة إلى نفسه ، وتتوجّه إليه لكونه مدّعي التولية ، فإن توجّه الحلف إليه وقلنا بجواز حلف المتولّي فحلف سقطت الدعوى ، وإن نفى عن نفسه التولية فأمره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المدّعى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لصبيّ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ونفى الولاية عن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أجاب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المدّعي أبرأ ذمّتي ، أو أخذ المدّعى به منّي ، أو وهبني ، أو باعني ، أو صالحني ، ونحو ذلك ، انقلبت الدعوى ؛ وصار المدّعى عليه مدّعياً والمدّعي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الدعوى على ما تقدّم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4765704_73709187"/>
      <w:bookmarkStart w:id="317" w:name="_Toc117"/>
      <w:bookmarkEnd w:id="316"/>
      <w:r>
        <w:rPr>
          <w:rtl w:val="true"/>
        </w:rPr>
        <w:t xml:space="preserve">القول </w:t>
      </w:r>
      <w:r>
        <w:rPr>
          <w:rtl w:val="true"/>
        </w:rPr>
        <w:t xml:space="preserve">: </w:t>
      </w:r>
      <w:r>
        <w:rPr>
          <w:rtl w:val="true"/>
        </w:rPr>
        <w:t>في أحكام الحلف</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الحلف ولا يترتّب عليه أثر من إسقاط حقّ أو إثباته إلاّ أن يكون باللّه تعالى ، أو بأسمائه الخاصّة به تعالى كالرحمان والقديم والأوّل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ليس قبله شيء ، وكذا الأوصاف المشتركة المنصرفة إليه تعالى كالرازق والخالق ، بل الأوصاف غير المنصرفة إذا ضمّ إليها ما يجعلها مختصّة به ، والأحوط عدم الاكتفاء بالأخير ، وأحوط منه عدم الاكتفاء بغير الجلالة ، ولا يصحّ بغيره تعالى ، كالأنبياء والأوصياء والكتب المنزلة والأماكن المقدّسة ، كالكعبة وغيرها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في لزوم الحلف باللّه بين أن يكون الحالف والمستحلف مسلمين أو كافرين أو مختلفين ، بل ولا بين كون الكافر ممّن يعتقد باللّه أو يجحده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في إحلاف المجوس ضمّ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النور والظلمة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رأى الحاكم أنّ إحلاف الذمّي بما يقتضيه دينه أردع ، هل يجوز الاكتفاء به كالإحلاف بالتوراة التي اُنزلت على موسى علیه السلام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والأشبه عدم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بضمّ ما ذُكر إلى اسم اللّه إذا لم يكن أمراً باطلاً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يترتّب أثر على الحلف بغير اللّه تعالى وإن رضي الخصمان الحلف بغيره ، كما أ نّه لا أثر لضمّ غير اسم اللّه تعالى إليه ، فإذا حلف باللّه كفى ؛ ضمّ إليه سائر الصفات أو لا ، كما يكفي الواحد من الأسماء الخاصّة ؛ ضمّ إليه شيء آخر أو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إشكال في عدم ترتّب أثر على الحلف بغير اللّه تعالى ، فهل الحلف بغيره محرّم تكليفاً في إثبات أمر أو إبطاله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المتعارف بين الناس ؟ الأقوى عدم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مكروه ، سيّما إذا صار ذلك سبباً لترك الحلف باللّه تعالى ، وأمّا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بالقرآن أو بالنبي صلی الله علیه و آله وسلم أن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إشكال في عدم حرمته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حلف الأخرس بالإشارة المفهمة ، ولا بأس بأن تكتب اليمين في لوح ويغسل ويؤمر بشربه بعد إعلامه ، فإن شرب كان حالفاً ، وإلاّ اُلزم بالحقّ ، ولعلّ بعد الإعلام كان ذلك نحو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الجمع بينهما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الحلف العربية ، بل يكفي بأيّ لغة إذا كان باسم اللّه أو صفاته المختصّة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تحقّق الحلف إن اقتصر على اسم اللّه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ليس لفلان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يجب التغليظ بالقول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الغالب القاهر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بالزمان كيوم الجمعة والعيد ، ولا بالمكان كالأمكنة المشرّفة ، ولا بالأفعال كالقيام مستقبل القبلة آخذاً المصحف الشريف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التغليظ مستحبّ للحاكم ، وله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الحالف قبول التغليظ ، ولا يجوز إجباره عليه ، ولو امتنع عنه لم يكن ناكلاً ، بل لا يبعد أن يكون الأرجح له ترك التغليظ ؛ وإن استحبّ للحاكم التغليظ احتياطاً على أموال الناس ، ويستحبّ التغليظ في جميع الحقوق إلاّ الأموال ، فإنّه لا يغلّظ فيها بما دون نصاب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التوكيل في الحلف ولا النيابة فيه ، فلو وكّل غيره وحلف عنه بوكالته أو نيابته لم يترتّب عليه أثر ، ولا يفصل به خصومة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وأن يكون الحلف في مجلس القضاء ، وليس للحاكم الاستنابة فيه إلاّ لعذر كمرض أو حيض والمجلس في المسجد ، أو كون المرأة مخدّرة حضورها في المجلس نقص عليها ، أو غير ذلك ، فيجوز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جواز الاستنابة في مجلس القضاء وبحضور الحاكم ، فما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الحلف بأمر الحاكم واستحلافه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الحلف على البتّ ؛ سواء كان في فعل نفسه أو فعل غيره ، وسواء كان في نفي أو إثبات ، فمع علمه بالواقعة يجوز الحلف ، ومع عدم علمه لا يجوز إلاّ على عدم العلم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الحلف على مال الغير أو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أو إسقاطاً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318" w:name="pg11938_99137"/>
    </w:p>
    <w:p>
      <w:pPr>
        <w:pStyle w:val="BookText"/>
        <w:rPr/>
      </w:pPr>
      <w:bookmarkEnd w:id="318"/>
      <w:r>
        <w:rPr>
          <w:rFonts w:ascii="Amiri" w:hAnsi="Amiri" w:eastAsia="Amiri" w:cs="Amiri"/>
          <w:color w:val="111111"/>
          <w:sz w:val="28"/>
          <w:sz w:val="28"/>
          <w:szCs w:val="28"/>
          <w:rtl w:val="true"/>
          <w:lang w:bidi="ar-SA"/>
        </w:rPr>
        <w:t xml:space="preserve">كان أجنبيّاً عن الدعوى ، كما لو حلف زيد على براءة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الوليّ الإجباري أو القيّم على الصغير أو المتولّي للوقف تردّد ، والأشبه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اليمين في الدعاوي المالية وغيرها كالنكاح والطلاق والقتل ، ولا تثبت في الحدود فإنّها لا تثبت إلاّ بالإقرار أو البيّنة بالشرائط المقرّرة في محلّها ، ولا فرق في عدم ثبوت الحلف بين أن يكون المورد من حقّ اللّه محضاً كالزنا ، أو مشتركاً بينه وبين حقّ الناس كالقذف ، فإذا ادّعى عليه أ نّه قذفه بالزنا فأنكر لم يتوجّه عليه يمين ، ولو حلف المدّعي لم يثبت عليه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الدعوى مركّبة من حقّ اللّه وحقّ الناس كالسرقة فبالنسبة إلى حقّ الناس تثبت اليمين ، دون القطع الذي هو حقّ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للقاضي وعظ الحالف قبله ، وترغيبه في ترك اليمين إجلالاً للّه تعالى ولو كان صادقاً ، وأخافه من عذاب اللّه تعالى إن حلف كاذباً ، وقد روي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كاذباً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وهو يعلم أ نّه كاذب فقد بارز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الكاذبة تدع الديار بلاقع من أهلها</w:t>
      </w:r>
      <w:r>
        <w:rPr>
          <w:rFonts w:eastAsia="Amiri" w:cs="Amiri" w:ascii="Amiri" w:hAnsi="Amiri"/>
          <w:color w:val="111111"/>
          <w:sz w:val="28"/>
          <w:szCs w:val="28"/>
          <w:rtl w:val="true"/>
          <w:lang w:bidi="ar-SA"/>
        </w:rPr>
        <w:t>» .</w:t>
      </w:r>
    </w:p>
    <w:p>
      <w:pPr>
        <w:pStyle w:val="Heading4"/>
        <w:numPr>
          <w:ilvl w:val="3"/>
          <w:numId w:val="1"/>
        </w:numPr>
        <w:rPr/>
      </w:pPr>
      <w:bookmarkStart w:id="319" w:name="__RefHeading___Toc14765706_73709187"/>
      <w:bookmarkStart w:id="320" w:name="_Toc118"/>
      <w:bookmarkEnd w:id="319"/>
      <w:r>
        <w:rPr>
          <w:rtl w:val="true"/>
        </w:rPr>
        <w:t xml:space="preserve">القول </w:t>
      </w:r>
      <w:r>
        <w:rPr>
          <w:rtl w:val="true"/>
        </w:rPr>
        <w:t xml:space="preserve">: </w:t>
      </w:r>
      <w:r>
        <w:rPr>
          <w:rtl w:val="true"/>
        </w:rPr>
        <w:t>في أحكام اليد</w:t>
      </w:r>
      <w:bookmarkEnd w:id="32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تحت استيلاء شخص وفي يده بنحو من الأنحاء ، فهو محكوم بملكيته وأ نّه له ؛ سواء كان من الأعيان أو المنافع أو الحقوق أو غيرها ، فلو كان في يده مزرعة موقوفة ويدّعي أ نّه المتولّي يحكم بكونه كذلك ، ولا يشترط في دلالة اليد على الملكية ونحوها التصرّفات الموقوفة على الملك </w:t>
      </w:r>
    </w:p>
    <w:p>
      <w:pPr>
        <w:pStyle w:val="BookText"/>
        <w:rPr/>
      </w:pPr>
      <w:r>
        <w:rPr>
          <w:rFonts w:ascii="Amiri" w:hAnsi="Amiri" w:eastAsia="Amiri" w:cs="Amiri"/>
          <w:color w:val="111111"/>
          <w:sz w:val="28"/>
          <w:sz w:val="28"/>
          <w:szCs w:val="28"/>
          <w:rtl w:val="true"/>
          <w:lang w:bidi="ar-SA"/>
        </w:rPr>
        <w:t xml:space="preserve">فلو كان شيء في يده يحكم بأ نّه ملكه ولو لم يتصرّف فيه فعلاً ، ولا دعوى ذي اليد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يده شيء فمات ولم يعلم أ نّه له ولم يسمع منه دعوى الملكية ، يحكم بأ نّه له وهو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يشترط عدم اعترافه بعدمها ، بل الظاهر الحكم بملكية ما في يده ولو لم يعلم أ نّه له ، فإن اعترف بأ نّي لا أعلم أنّ ما في يدي لي أم لا ، يحكم بكونه له بالنسبة إلى نفسه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تحت يد وكيله أو أمينه أو مستأجره فهو محكوم بملكيته ، فيدهم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شيء بيد غاصب معترف بغصبيته من زيد ، فهل هو محكوم بكونه تحت يد زيد أو لا ؟ فلو ادّعى أحد ملكيته وأكذب الغاصب في اعترافه ، يحكم بأ نّه لمن يعترف الغاصب أ نّه له ، أم يحكم بعدم يده عليه ، فتكون الدعوى من الموارد التي لا يد لأحدهما عليه ؟ فيه إشكال وتأمّل وإن لا يخلو الأوّل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فيما إذا لم يعترف بالغصبية أو لم تكن يده غصباً واعترف بأ نّه لزيد يصير بحكم ثبوت يده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تحت يد اثنين فيد كلّ منهما على نصفه ، فهو محكوم بمملوكيته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يد كلّ منهما على تمامه ، بل يمكن أن يكون شيء واحد لمالكين على نحو الاستقلال ، وهو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تنازعا في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تحت يد أحدهما فالقول قوله بيمينه ، وعلى غير ذي اليد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تحت يدهما فكلّ بالنسبة إلى النصف مدّع ومنكر ؛ حيث إنّ يد كلّ منهما 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ادّعى كلّ منهما تمامها يطالب بالبيّنة بالنسبة إلى نصفها ، والقول قوله بيمينه بالنسبة إلى النصف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بيد ثالث فإن صدّق أحدهما المعيّن يصير بمنزلة ذي اليد ، فيكون </w:t>
      </w:r>
    </w:p>
    <w:p>
      <w:pPr>
        <w:pStyle w:val="BookText"/>
        <w:rPr/>
      </w:pPr>
      <w:r>
        <w:rPr>
          <w:rFonts w:ascii="Amiri" w:hAnsi="Amiri" w:eastAsia="Amiri" w:cs="Amiri"/>
          <w:color w:val="111111"/>
          <w:sz w:val="28"/>
          <w:sz w:val="28"/>
          <w:szCs w:val="28"/>
          <w:rtl w:val="true"/>
          <w:lang w:bidi="ar-SA"/>
        </w:rPr>
        <w:t xml:space="preserve">مُنكراً والآخر مدّعياً ، ولو صدّقهما ورجع تصديقه بأنّ تمام العين لكلّ منهما ، يلغى تصديقه ويكون المورد ممّا لا يد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إلى أ نّها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اشتراكهما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بمنزلة ما تكون في 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أحدهما لا بعينه لا تبعد القرعة ، فمن خرجت له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 تبقى في يده ولكلّ منهما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في يدهما ولا يد غيرهما ولم تكن بيّنة فالأقرب الاقتراع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شخص عيناً في يد آخر وأقام بيّنة وانتزعها منه بحكم الحاكم ، ثمّ أقام المدّعى عليه بيّنة على أ نّها له ، فإن ادّعى أ نّها فعلاً له وأقام البيّنة عليه ، تنتزع العين وتردّ إلى المدّعي الثاني ، وإن ادّعى أ نّها له حين الدعوى وأقام البيّنة على ذلك ، فهل ينتقض الحكم وتردّ العين إليه أو لا ؟ قولان ، ولا يبعد عدم النقض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تنازع الزوجان في متاع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حال زوجيتهما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أقوال ، أرجحها أنّ ما يكون من المتاع للرجال فهو للرجل ، كالسيف والسلاح وألبسة الرجال ، وما يكون للنساء فللمرأة كألبسة النساء ومكينة الخياطة التي تستعملها النساء ونحو ذلك ، وما يكون للرجال والنساء فهو بينهما ، فإن ادّعى الرجل ما يكون للنساء كانت المرأة مدّعىً عليها ، وعليها الحلف لو لم يكن للرجل بيّنة ، وإن ادّعت المرأة ما للرجال فهي مدّعية ، عليها البيّنة وعلى الرجل الحلف ، وما بينهما فمع عدم البيّنة وحلفهما يقسّم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يتبيّن كون الأمتعة تحت يد أحدهما ، وإلاّ فلو فرض أنّ المتاع الخاصّ بالنساء كان في صندوق الرجل وتحت يده أو العكس ، يحكم بملكية ذي اليد ، </w:t>
      </w:r>
    </w:p>
    <w:p>
      <w:pPr>
        <w:pStyle w:val="BookText"/>
        <w:rPr/>
      </w:pPr>
      <w:r>
        <w:rPr>
          <w:rFonts w:ascii="Amiri" w:hAnsi="Amiri" w:eastAsia="Amiri" w:cs="Amiri"/>
          <w:color w:val="111111"/>
          <w:sz w:val="28"/>
          <w:sz w:val="28"/>
          <w:szCs w:val="28"/>
          <w:rtl w:val="true"/>
          <w:lang w:bidi="ar-SA"/>
        </w:rPr>
        <w:t xml:space="preserve">وعلى غيره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فيما للرجال أو ما للنساء العلم بأنّ كلاًّ منهما استعمل ماله أو انتفع به ، ولا إحراز أن يكون لكلّ منهما يد مختصّة بالنسبة إلى مختصّات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يجري الحكم بالنسبة إلى شريكين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أهل العلم والفقه ، والثاني من أهل التجارة والكسب ، فيحكم بأنّ ما للعلماء للعالم وما للتجّار للتاجر ، فيستكشف المدّعي من المدّعى عليه ؟ وجهان ، لا يبعد الإلحاق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تعارضت اليد الحالية مع اليد السابقة أو الملكية السابقة تقدّم اليد الحالية ، فلو كان شيء في يد زيد فعلاً ، وكان هذا الشيء تحت يد عمرو سابقاً أو كان ملكاً له ، يحكم بأ نّه لزيد ، وعلى عمرو إقامة البيّنة ، ومع عدمها فله الحلف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أقرّ زيد بأنّ ما في يده كان لعمرو وانتقل إليه بناقل ، انقلبت الدعوى وصار زيد مدّعياً ، والقول قول عمرو بيمينه ، وكذا لو أقرّ بأ نّه كان لعمرو أو في يده وسكت عن الانتقال إليه ، فإنّ لازم ذلك دعوى الانتقال ، وفي مثله يشكل جعله منكراً لأجل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قامت البيّنة على أ نّه كان لعمرو سابقاً ، أو علم الحاكم بذلك ، فاليد محكّمة ، ويكون ذو اليد منكراً والقول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قامت البيّنة بأنّ يد زيد على هذا الشيء ؛ كان غصباً من عمرو أو عارية أو أمانة ونحوها ، فالظاهر سقوط يده ، والقول قول ذي البيّنة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تعارضت البيّنات في شيء ، فإن كان في يد أحد الطرفين ، فمقتضى القاعدة تقديم بيّنة الخارج ورفض بيّنة الداخل ؛ وإن كانت أكثر أو أعدل وأرجح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يدهما فيحكم بالتنصيف بمقتضى بيّنة الخارج وعدم اعتبار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يد ثالث أو لا يد لأحد عليه ، فالظاهر سقوط البيّنتين </w:t>
      </w:r>
      <w:bookmarkStart w:id="321" w:name="pg11938_99141"/>
    </w:p>
    <w:p>
      <w:pPr>
        <w:pStyle w:val="BookText"/>
        <w:rPr/>
      </w:pPr>
      <w:bookmarkEnd w:id="321"/>
      <w:r>
        <w:rPr>
          <w:rFonts w:ascii="Amiri" w:hAnsi="Amiri" w:eastAsia="Amiri" w:cs="Amiri"/>
          <w:color w:val="111111"/>
          <w:sz w:val="28"/>
          <w:sz w:val="28"/>
          <w:szCs w:val="28"/>
          <w:rtl w:val="true"/>
          <w:lang w:bidi="ar-SA"/>
        </w:rPr>
        <w:t xml:space="preserve">والرجوع إلى الحلف أو إلى التنصيف 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بشقوقها في غاية الإشكال من حيث الأخبار والأقوال ، وترجيح أحد الأقوال مشكل وإن لا يبعد في الصورة الاُولى ما ذكرناه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4765708_73709187"/>
      <w:bookmarkStart w:id="323" w:name="_Toc119"/>
      <w:bookmarkEnd w:id="322"/>
      <w:r>
        <w:rPr>
          <w:rtl w:val="true"/>
        </w:rPr>
        <w:t xml:space="preserve">خاتمة و فيها فصلان </w:t>
      </w:r>
      <w:r>
        <w:rPr>
          <w:rtl w:val="true"/>
        </w:rPr>
        <w:t>:</w:t>
      </w:r>
      <w:bookmarkEnd w:id="323"/>
    </w:p>
    <w:p>
      <w:pPr>
        <w:pStyle w:val="Heading5"/>
        <w:numPr>
          <w:ilvl w:val="4"/>
          <w:numId w:val="1"/>
        </w:numPr>
        <w:rPr/>
      </w:pPr>
      <w:bookmarkStart w:id="324" w:name="__RefHeading___Toc14765710_73709187"/>
      <w:bookmarkStart w:id="325" w:name="_Toc120"/>
      <w:bookmarkEnd w:id="324"/>
      <w:r>
        <w:rPr>
          <w:rtl w:val="true"/>
        </w:rPr>
        <w:t xml:space="preserve">الفصل الأوّل </w:t>
      </w:r>
      <w:r>
        <w:rPr>
          <w:rtl w:val="true"/>
        </w:rPr>
        <w:t xml:space="preserve">: </w:t>
      </w:r>
      <w:r>
        <w:rPr>
          <w:rtl w:val="true"/>
        </w:rPr>
        <w:t>في كتاب قاضٍ إلى قاضٍ</w:t>
      </w:r>
      <w:bookmarkEnd w:id="32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قاضٍ إلى قاضٍ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ينفذ الحكم ولا تفصل الخصومة إلاّ بالإنشاء لفظاً ، ولا عبرة بالإنشاء كتباً ، فلو كتب قاضٍ إلى قاضٍ آخر بالحكم وأراد الإنشاء بالكتابة ، لا يجوز للثاني إنفاذه وإن علم بأنّ الكتابة له وعلم بقصده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إنهاء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الإنشاء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بالكتابة أو القول أو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بالكتابة ؛ بأن يكتب إلى حاكم آخر بحكمه ، فلا عبرة بها حتّى مع العلم بأ نّها له وأراد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مشافهة ؛ فإن كان شهادة على إنشائه السابق فلا يقبل إلاّ مع شهادة عادل آخر ، وأولى بذلك 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الإنشاء بحضور الثاني ؛ بأن كان الثاني حاضراً في مجلس الحكم فقضى الأوّل ، فهو خارج عن محطّ البحث ، لكن يجب إنفاذه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شهادة البيّنة على حكمه فمقبولة يجب الإنفاذ على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حكم الحاكم بالتواتر أو قرائن قطعية أو إقرار المتخاصمين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إنفاذ حكم الحاكم أجنبيّ عن حكم الحاكم الثاني في الواقعة ؛ لأنّ قطع الخصومة حصل بحكم الأوّل ، وإنّما أنفذه وأمضاه الحاكم الآخر ليجريه الولاة والاُمراء ، ولا أثر له بحسب الواقعة ، فإنّ إنفاذه وعدم إنفاذه </w:t>
      </w:r>
    </w:p>
    <w:p>
      <w:pPr>
        <w:pStyle w:val="BookText"/>
        <w:rPr/>
      </w:pPr>
      <w:r>
        <w:rPr>
          <w:rFonts w:ascii="Amiri" w:hAnsi="Amiri" w:eastAsia="Amiri" w:cs="Amiri"/>
          <w:color w:val="111111"/>
          <w:sz w:val="28"/>
          <w:sz w:val="28"/>
          <w:szCs w:val="28"/>
          <w:rtl w:val="true"/>
          <w:lang w:bidi="ar-SA"/>
        </w:rPr>
        <w:t xml:space="preserve">بعد تمامية موازين القضاء في الأوّل سواء ، وليس له الحكم في الواقعة لعدم علمه وعدم تحقّق موازين القضاء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ذكرناه بين حقوق اللّه تعالى وحقوق الناس ، إلاّ في الثبوت بالبيّنة ، فإنّ الإنفاذ بها فيها محلّ إشكال والأشبه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جواز شهادة البيّنة ولا في قبولها هنا ، غير ما يعتبر فيهما في سائر المقامات ، فلا يعتبر إشهادهما على حكمه وقضائه في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في قبول شهادتهما إشهادهما على الحكم ، ولا حضورهما في مجلس الخصومة وسماعهما شهادة الشهود ، بل المعتبر شهودهما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حكم بذلك ، بل يكفي علمهما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يحضر الشاهدان الخصومة ، فحكى الحاكم لهما الواقعة وصورة الحكم ، وسمّى المتحاكمين بأسمائهما وآبائهما وصفاتهما ، وأشهدهما على الحكم ، فالأولى القبول ؛ لأنّ إخباره كحكمه ماضٍ ، والأشبه عدم القبول إلاّ بضمّ عادل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أنشأ الحكم بعد الإنشاء في مجلس الخصومة ، فجواز الشهادة بالحكم بنحو الإطلاق مشكل بل ممنوع ، والشهادة بنحو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لم يكن إنشاء مجلس الخصومة ولا إنشاء الرافع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 لكن إنفاذه للحاكم الآخر مشكل بل ممنوع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حكم الحاكم بين المتخاصمين مع حضورهما ، وبين حكمه على الغائب بعد إقامة المدّعي البيّنة ، فالتحمّل فيهما والشهادة وشرائط القبول واحد ، ولا بدّ للشاهدين من حفظ جميع خصوصيات المدّعي والمدّعى عليه بما يخرجهما عن الإبهام ، وحفظ </w:t>
      </w:r>
      <w:bookmarkStart w:id="326" w:name="pg11938_99143"/>
    </w:p>
    <w:p>
      <w:pPr>
        <w:pStyle w:val="BookText"/>
        <w:rPr/>
      </w:pPr>
      <w:bookmarkEnd w:id="326"/>
      <w:r>
        <w:rPr>
          <w:rFonts w:ascii="Amiri" w:hAnsi="Amiri" w:eastAsia="Amiri" w:cs="Amiri"/>
          <w:color w:val="111111"/>
          <w:sz w:val="28"/>
          <w:sz w:val="28"/>
          <w:szCs w:val="28"/>
          <w:rtl w:val="true"/>
          <w:lang w:bidi="ar-SA"/>
        </w:rPr>
        <w:t xml:space="preserve">المدّعى به بخصوصياته المخرجة عن الإبهام ، وحفظ الشاهدين وخصوصياتهما كذلك فيما يحتاج إليه ، كالحكم على الغائب وأ نّه على حجّته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الأمر على الحاكم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ضبط الشهود له ما يرفع به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 الحكم حتّى يتّضح الأمر بتذكّرهما أو بشهادة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تغيّرت حال الحاكم الأوّل بعد حكمه بموت أو جنون ، لم يقدح ذلك في العمل بحكمه وفي لزوم إنفاذه على حاكم آخر ؛ لو توقّف استيفاء الحقّ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تغيّرت بفسق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بحكمه ، أو يفصّل بين ظهور الفسق قبل إنفاذه فلم يعمل أو بعده فيعمل ، والأشبه العمل مطلقاً كسائر العوارض وجواز إنفاذه أو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المدّعى عليه عند الحاكم الثاني بأ نّه المحكوم عليه وهو المشهود عليه ، ألزمه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أنكر ، فإن كانت شهادة الشهود على عينه لم يسمع منه واُلزم ، وكذا لو كانت على وصف لا ينطبق إلاّ عليه ، وكذا فيما ينطبق عليه إلاّ نادراً ؛ بحيث لا يعتني باحتماله العقلاء ، وكان الانطباق عليه ممّا يطمأنّ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الوصف على وجه قابل للانطباق على غيره وعليه فالقول قوله بيمينه ، وعلى المدّعي إقامة البيّنة بأ 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هذه الصورة عدم صحّة الحكم ؛ لكونه من قبيل القضاء بالمبهم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4765712_73709187"/>
      <w:bookmarkStart w:id="328" w:name="_Toc121"/>
      <w:bookmarkEnd w:id="327"/>
      <w:r>
        <w:rPr>
          <w:rtl w:val="true"/>
        </w:rPr>
        <w:t xml:space="preserve">الفصل الثاني </w:t>
      </w:r>
      <w:r>
        <w:rPr>
          <w:rtl w:val="true"/>
        </w:rPr>
        <w:t xml:space="preserve">: </w:t>
      </w:r>
      <w:r>
        <w:rPr>
          <w:rtl w:val="true"/>
        </w:rPr>
        <w:t>في المقاصّة</w:t>
      </w:r>
      <w:bookmarkEnd w:id="32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جواز المقاصّة مع عدم جحود الطرف ولا مماطلته وأدائه عند مطالبته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جوازها إذا كان له حقّ على غيره </w:t>
      </w:r>
    </w:p>
    <w:p>
      <w:pPr>
        <w:pStyle w:val="BookText"/>
        <w:rPr/>
      </w:pPr>
      <w:r>
        <w:rPr>
          <w:rFonts w:ascii="Amiri" w:hAnsi="Amiri" w:eastAsia="Amiri" w:cs="Amiri"/>
          <w:color w:val="111111"/>
          <w:sz w:val="28"/>
          <w:sz w:val="28"/>
          <w:szCs w:val="28"/>
          <w:rtl w:val="true"/>
          <w:lang w:bidi="ar-SA"/>
        </w:rPr>
        <w:t xml:space="preserve">من عين أو دين أو منفعة أو حقّ ، وكان جاحداً أو مماطلاً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منكراً لاعتقاد المحقّية ، أو كان لا يدري محقّية المدّعي ، ففي جواز المقاصّة إشكال ، بل الأشبه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غاصباً وأنكر لنسيانه فالظاهر جواز المقاصّة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عين عند غيره ؛ فإن كان يمكن أخذها بلا مشقّة ولا ارتكاب محذور فلا يجوز المقاصّة من ماله ، وإن لم يمكن أخذها منه أصلاً جاز المقاصّة من ماله الآخر ، فإن كان من جنس ماله جاز الأخذ بمقداره ، وإن لم يكن جاز الأخذ بمقدار قيمته ، وإن لم يمكن إلاّ ببيعه جاز بيعه وأخذ مقدار قيمة ماله وردّ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المطلوب مثلياً وأمكن له المقاصّة من ماله المثلي وغيره ، فهل يجوز له أخذ غير المثلي تقاصّاً بقدر قيمة ماله ، أو يجب الأخذ من المثلي ، وكذا لو أمكن الأخذ من جنس ماله ومن مثلي آخر بمقدار قيمته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المطلوب حنطة ، وأمكنه أخذ حنطة منه بمقدار حنطته وأخذ مقدار من العدس بقدر قيمتها ، فهل يجب الاقتصار على الحنطة أو جاز الأخذ من العدس ؟ لا يبعد جواز التقاصّ مطلقاً فيما إذا لم يلزم منه بيع مال الغاصب وأخذ القيمة ، ومع لزومه وإمكان التقاصّ بشيء لم يلزم منه ذلك ، فالأحوط بل الأقوى الاقتصار على ذلك ، بل الأحوط الاقتصار على أخذ جنسه مع الإمكان بلا مشقّة ومحذور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أخذ ماله بمشقّة فالظاهر جواز التقاصّ ، ولو أمكن ذلك مع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كالدخول في داره بلا إذنه أو كسر قفله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المقاصّة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جاز ارتكاب المحذور وأخذ ماله ولو أضرّ ذلك </w:t>
      </w:r>
    </w:p>
    <w:p>
      <w:pPr>
        <w:pStyle w:val="BookText"/>
        <w:rPr/>
      </w:pPr>
      <w:r>
        <w:rPr>
          <w:rFonts w:ascii="Amiri" w:hAnsi="Amiri" w:eastAsia="Amiri" w:cs="Amiri"/>
          <w:color w:val="111111"/>
          <w:sz w:val="28"/>
          <w:sz w:val="28"/>
          <w:szCs w:val="28"/>
          <w:rtl w:val="true"/>
          <w:lang w:bidi="ar-SA"/>
        </w:rPr>
        <w:t xml:space="preserve">بالغاصب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المطلوب منه غير غاصب ، وأنكر المال بعذر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التقاصّ من ماله إن قلنا بجواز المقاصّة في صورة الإنكار 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الحقّ ديناً وكان المديون جاحداً أو مماطلاً ، جازت المقاصّة من ماله وإن أمكن الأخذ منه بالرجوع 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أخذ حقّه على التصرّف في الأزيد جاز ، والزائد يردّ إلى المقتصّ منه ، ولو تلف الزائد في يده من غير إفراط وتفريط ولا تأخير في ردّه لم يضمن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أخذ حقّه على بيع مال المقتصّ منه جاز بيعه وصحّ ، ويجب ردّ الزائد من حقّه ، وأمّا لو لم يتوقّف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قيمة المال بمقدار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أخذه مقاصّة ، وأمّا في جواز بيعه وأخذ قيمته مقاصّة ، أو جواز بيعه واشتراء شيء من جنس ماله ثمّ أخذه مقاصّة ، إشكال ، والأشبه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ما إذا كان حقّه ديناً على عهدة المماطل فاقتصّ منه بمقداره برئت ذمّته ، سيّما إذا كان المأخوذ مثل ما على عهدته ، كما إذا كان عليه مقدار من الحنطة فأخذ بمقدارها تقاصّاً ، وكذا في ضمان القيميات إذا اقتصّ القيمة بمقدارها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عيناً فإن كانت مثلية واقتصّ مثلها فلا يبعد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 المعاوضة قهراً 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من 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 بمقدار قيمتها ، فهل كان الحكم كما ذكر من المعاوضة القهرية ، أو كان الاقتصاص بمنزلة بدل الحيلولة ، فإذا تمكّن من العين جاز أخذها بل وجب ، </w:t>
      </w:r>
    </w:p>
    <w:p>
      <w:pPr>
        <w:pStyle w:val="BookText"/>
        <w:rPr/>
      </w:pPr>
      <w:r>
        <w:rPr>
          <w:rFonts w:ascii="Amiri" w:hAnsi="Amiri" w:eastAsia="Amiri" w:cs="Amiri"/>
          <w:color w:val="111111"/>
          <w:sz w:val="28"/>
          <w:sz w:val="28"/>
          <w:szCs w:val="28"/>
          <w:rtl w:val="true"/>
          <w:lang w:bidi="ar-SA"/>
        </w:rPr>
        <w:t xml:space="preserve">ويجب عليه ردّ ما أخذ ، وكذا يجب على الغاصب ردّها بعد الاقتصاص وأخذ ماله ؟ فيه إشكال وتردّد ؛ وإن لا يبعد جريان حكم بدل الحيلولة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المقاصّة من المال الذي جعل عنده وديعة على كراهية ، والأحوط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المقاصّة في صورة عدم علمه بالحقّ مشكل ، فلو كان عليه دين واحتمل أداءه ، يشكل المقاصّة ، فالأحوط رفعه إلى الحاكم ، كما أ نّه مع جهل المديون مشكل ولو علم الدائن ، بل ممنوع كما مرّ ، فلا بدّ من الرفع إلى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التقاصّ من المال المشترك بين المديون وغيره إلاّ بإذن شريكه ، لكن لو أخذ وقع التقاصّ وإن أثم ، فإذا اقتصّ من المال المشاع ، صار شريكاً لذلك الشريك إن كان المال بقدر حقّه أو أنقص منه ، وإلاّ صار شريكاً مع المديون وشريكه ، فهل يجوز له أخذ حقّه وإفرازه بغير إذن المديون ؟ الظاهر جوازه مع رضا الشريك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حقّ ومنعه الحياء أو الخوف أو غيرهما من المطالبة ، فلا يجوز له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أنّ الغريم جاحد أو مماطل لا يجوز التقاصّ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التقاصّ من مال تعلّق به حقّ الغير ، كحقّ الرهانة وحقّ الغرماء في مال المحجور عليه ، وفي مال الميّت الذي لا تفي تركته بديونه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لغير ذي الحقّ التقاصّ إلاّ إذا كان وليّاً أو وكيلاً عن ذي الحقّ ، فللأب التقاصّ لولده الصغير أو المجنون أو السفيه في مورد له الولاية ، وللحاكم أيضاً ذلك في مورد ولايته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للغريم الجاحد أو المماطل عليه دين ، جاز احتسابه عوضاً عمّا عليه مقاصّة إذا كان بقدره أو أقلّ ، وإلاّ فبقدره وتبرأ ذمّته بمقداره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للفقراء والسادة المقاصّة من مال من عليه الزكاة أو الخمس أو في ماله إلاّ بإذن الحاكم الشرعي ، وللحاكم التقاصّ ممّن عليه أو في ماله نحو ذلك وجحد أو ماطل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شيء وقفاً على الجهات العامّة أو العناوين الكلّية وليس لها متولٍّ لا يجوز التقاصّ لغير الحاكم ، وأمّا الحاكم فلا إشكال في جواز مقاصّته منافع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المقاصّة بمقدار عينه إذا كان الغاصب جاهلاً أو مماطلاً ؛ لا يمكن أخذها منه وجعل المأخوذ وقفاً على تلك العناوين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الجواز لو رجع عن الجحود والمماطلة ، فهل ترجع العين وقفاً وتردّ ما جعله وقفاً إلى صاحبه أو بقي ذلك على الوقفية وصار الوقف ملكاً للغاصب ؟ الأقوى هو الأوّل ، والظاهر أنّ الوقف من منقطع الآخر ، فيصحّ إلى زمان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تتحقّق المقاصّة بمجرّد النيّة بدون الأخذ والتسلّط على مال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احتساب الدين تقاصّاً كما مرّ ، فلو كان مال الغريم في يده أو يد غيره ، فنوى الغارم تملّكه تقاصّاً ، لا يصير ملكاً له ، وكذا لا يجوز بيع ما بيد الغير منه بعنوان التقاصّ من الغريم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التقاصّ لا يتوقّف على إذن الحاكم ، وكذا لو توقّف على بيعه أو إفرازه يجوز كلّ ذلك بلا إذن الحاكم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بعد المقاصّة خطؤه في دعواه ، يجب عليه ردّ ما أخذه أو ردّ عوضه مثلاً أو قيمة لو تلف ، وعليه غرامة ما أضرّه ؛ من غير فرق بين </w:t>
      </w:r>
    </w:p>
    <w:p>
      <w:pPr>
        <w:pStyle w:val="BookText"/>
        <w:rPr/>
      </w:pPr>
      <w:r>
        <w:rPr>
          <w:rFonts w:ascii="Amiri" w:hAnsi="Amiri" w:eastAsia="Amiri" w:cs="Amiri"/>
          <w:color w:val="111111"/>
          <w:sz w:val="28"/>
          <w:sz w:val="28"/>
          <w:szCs w:val="28"/>
          <w:rtl w:val="true"/>
          <w:lang w:bidi="ar-SA"/>
        </w:rPr>
        <w:t xml:space="preserve">الخطأ في 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أنّ ما أخذه كان ملكاً لغير الغريم ، يجب ردّه أو ردّ عوضه لو 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المقاصّة من العين أو المنفعة أو الحقّ في مقابل حقّه من أيّ نوع كان ، فلو كان المطلوب عيناً ، يجوز التقاصّ من المنفعة إذا عثر عليها أو الحقّ كذلك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التقاصّ إذا لم يرفعه إلى الحاكم فحلّفه ، وإلاّ فلا يجوز بعد الحلف ، ولو اقتصّ منه بعده لم يملكه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عند التقاصّ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آخذ هذا المال مكان مالي الذي أخذه منّي ، وإنّي لم آخذ الذي أخذته خيانةً ولا 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 وهو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عيناً مشتركاً بين شريكين ، فلكلّ منهما التقاصّ منه بمقدار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دين مشتركاً بينهما ؛ من غير فرق بين التقاصّ بجنسه أو بغير جنسه ، فإذا كان عليه ألفان من زيد ، فمات وورثه ابنان ، فإن جحد حقّ أحدهما دون الآخر ، فلا إشكال في أنّ له التقاصّ بمقدار حقّه ، وإن جحد حقّهما فالظاهر أ نّه كذلك ، فلكلّ منهما التقاصّ بمقدار حقّه ، ومع الأخذ لا يكون الآخر شريكاً ، بل لا يجوز لكلٍّ المقاصّة لحقّ شريكه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جواز التقاصّ بين أقسام الحقوق المالية ، فلو كان عنده وثيقة لدينه فغصبها ، جاز له أخذ عين له وثيقة لدينه وبيعها لأخذ حقّه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الديون الحاصلة من الاقتراض أو الضمانات أو الديات ، فيجوز المقاصّة في كلّها </w:t>
      </w:r>
      <w:r>
        <w:rPr>
          <w:rFonts w:eastAsia="Amiri" w:cs="Amiri" w:ascii="Amiri" w:hAnsi="Amiri"/>
          <w:color w:val="111111"/>
          <w:sz w:val="28"/>
          <w:szCs w:val="28"/>
          <w:rtl w:val="true"/>
          <w:lang w:bidi="ar-SA"/>
        </w:rPr>
        <w:t xml:space="preserve">. </w:t>
      </w:r>
      <w:bookmarkStart w:id="329" w:name="pg11938_99149"/>
    </w:p>
    <w:p>
      <w:pPr>
        <w:pStyle w:val="Heading2"/>
        <w:numPr>
          <w:ilvl w:val="1"/>
          <w:numId w:val="1"/>
        </w:numPr>
        <w:rPr/>
      </w:pPr>
      <w:bookmarkStart w:id="330" w:name="__RefHeading___Toc14765714_73709187"/>
      <w:bookmarkStart w:id="331" w:name="_Toc122"/>
      <w:bookmarkEnd w:id="329"/>
      <w:bookmarkEnd w:id="330"/>
      <w:r>
        <w:rPr>
          <w:rtl w:val="true"/>
        </w:rPr>
        <w:t>كتاب الشهادات</w:t>
      </w:r>
      <w:bookmarkEnd w:id="331"/>
    </w:p>
    <w:p>
      <w:pPr>
        <w:pStyle w:val="Heading3"/>
        <w:numPr>
          <w:ilvl w:val="2"/>
          <w:numId w:val="1"/>
        </w:numPr>
        <w:rPr/>
      </w:pPr>
      <w:bookmarkStart w:id="332" w:name="__RefHeading___Toc14765716_73709187"/>
      <w:bookmarkStart w:id="333" w:name="_Toc123"/>
      <w:bookmarkEnd w:id="332"/>
      <w:r>
        <w:rPr>
          <w:rtl w:val="true"/>
        </w:rPr>
        <w:t xml:space="preserve">القول </w:t>
      </w:r>
      <w:r>
        <w:rPr>
          <w:rtl w:val="true"/>
        </w:rPr>
        <w:t xml:space="preserve">: </w:t>
      </w:r>
      <w:r>
        <w:rPr>
          <w:rtl w:val="true"/>
        </w:rPr>
        <w:t>في صفات الشهود</w:t>
      </w:r>
      <w:bookmarkEnd w:id="333"/>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اعتبار بشهادة الصبيّ غير المميّز مطلقاً ، ولا بشهادة المميّز في غير القتل والجرح ، ولا بشهادته فيهما إذا لم يبلغ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بلغ عشراً وشهد بالجراح والقتل ففيه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عدم اعتبار شهادة الصبيّة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تقبل شهادة المجنون حتّى الأدواري منه حال جنونه ، وأمّا حال عقله وسلامته فتقبل منه إذا علم الحاكم بالابتلاء والامتحان حضور ذهنه وكمال فطنته ، وإلاّ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في عدم القبول من غلب عليه السهو أو النسيان أو الغفلة أو كان به البله ، وفي مثل ذلك يجب الاستظهار على الحاكم حتّى يستثبت ما يشهدون به ، فاللازم الإعراض عن شهادتهم ، إلاّ في الاُمور الجلية التي يعلم بعدم سهوهم ونسيانهم وغلطهم في التحمّل والنقل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فلا تقبل شهادة غير المؤمن فضلاً عن غير المسلم مطلقاً على مؤمن أو غيره أو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تقبل شهادة الذمّي العدل في دينه في الوصيّة </w:t>
      </w:r>
    </w:p>
    <w:p>
      <w:pPr>
        <w:pStyle w:val="BookText"/>
        <w:rPr/>
      </w:pPr>
      <w:r>
        <w:rPr>
          <w:rFonts w:ascii="Amiri" w:hAnsi="Amiri" w:eastAsia="Amiri" w:cs="Amiri"/>
          <w:color w:val="111111"/>
          <w:sz w:val="28"/>
          <w:sz w:val="28"/>
          <w:szCs w:val="28"/>
          <w:rtl w:val="true"/>
          <w:lang w:bidi="ar-SA"/>
        </w:rPr>
        <w:t xml:space="preserve">بالمال ؛ إذا لم يوجد من عدول المسلمين من يشهد بها ، ولا يعتبر كون الموصي في غُربة ، فلو كان في وطنه ولم يوجد عدول المسلمين تقبل شهادة الذمّي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بالذمّي الفاسق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به المسلم غير المؤمن إذا كان عدلاً في مذهبه ؟ 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شهادة المؤمن الجامع للشرائط على جميع الناس من جميع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شهادة الحربي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شهادة كلّ ملّة على ملّتهم ؟ به رواية ، وعمل بها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وهي الملكة الرادعة عن معصية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 شهادة الفاسق ، وهو المرتكب للكبيرة أو المصرّ على الصغيرة ، بل المرتكب للصغيرة على الأحوط إن لم يكن الأقوى ، فلا تقبل شهادة مرتكب الصغيرة إلاّ مع التوبة وظهور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كلّ مخالف في شيء من اُصول العقائد ، بل لا تقبل شهادة من أنكر ضرورياً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أنكر الصلاة أو الحجّ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كفره إن كان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شهادة المخالف في الفروع وإن خالف الإجماع 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اللعان أو البيّنة أو إقرار المقذوف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تاب ، وحدّ توبته أن يُكذّب نفسه عند من قذف عنده أو عند جمع من المسلمين أو عندهما ، وإن كان صادقاً واقعاً يورّي في تكذيبه نفسه ، فإذا كذّب نفسه وتاب تقبل شهادته إذا صلح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الحمام للاُنس وإنفاذ الكتب والاستفراخ والتطيير واللعب ليس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اللعب بها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 شهادة المتّخذ واللاعب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اللعب بالرهان فهو قمار حرام لا تقبل شهادة من فعل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تردّ شهادة أرباب الصنائع المكروهة ، كبيع الصرف وبيع الأكفان وصنعة الحجامة والحياكة ونحوها ، ولا شهادة ذوي العاهات الخبيثة كالأجذم والأبرص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 فلا تقبل شهادة ولد الزنا وإن أظهر الإسلام وكان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شهادته في الأشياء اليسيرة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والأشبه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جهلت حاله فإن كان مُلحقاً بفراش تقبل شهادته وإن أنالته الألسن ، وإن جهلت مطلقاً ولم يعلم له فراش ففي قبولها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التهمة لا مطلقاً ، بل الحاصلة من أسباب خاصّة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 بشهادته نفعاً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كالشريك فيما هو شريك فيه ، وأمّا في غيره فتقبل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الدين إذا شهد للمحجور عليه بمال يتعلّق دينه به ، بخلاف غير المحجور عليه ، وبخلاف مال لم يتعلّق حجره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والوكيل إذا كان لهما زيادة أجر بزيادة المال ، بل وكذا فيما كان لهما الولاية عليه وكانا مدّعيين بحقّ ولايتهما ، وأمّا عدم القبول مطلقاً منهما ففيه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وكشهادة الشريك لبيع الشقص الذي فيه له الشفعة ، إلى غير ذلك من موارد جرّ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بشهادته ضرراً عنه ، كشهادة العاقلة بجرح شهود الجناية خطأً ، وشهادة الوكيل والوصيّ بجرح الشهود على الموكّل والموصي في مثل الموردين المتقدّمين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ذو العداوة الدنيوية على عدوّه ، وتقبل شهادته له إذا لم تستلزم العداوة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ذو العداوة الدينية فلا تردّ شهادته له أو عليه حتّى إذا أبغضه لفسقه واختصمه لذلك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بكفّه ، والمراد منه من يكون سائلاً في السوق وأبواب الدور ، وكان السؤال حرفة وديدناً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السؤال أحياناً عند الحاجة فلا يمنع من قبول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بالشهادة في حقوق الناس ، فإنّه يمنع عن القبول في قول معروف ، 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وللمصالح العامّة ، فالأشبه 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لا يمنع عن قبول الشهادة ، كالأب لولده وعليه ، والولد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لأخيه وعليه ، وسائر الأقرباء بعضها لبعض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شهادة الولد على والده ؟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تقبل شهادة الزوج لزوجته وعليها ، وشهادة الزوجة لزوجها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شهادة الزوج الضميمة ، وفي اعتبارها في الزوجة وجه ، والأوجه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فيما إذا شهدت لزوجها في الوصيّة ، فعلى القول بالاعتبار لا تثبت ، وعلى عدمه يثبت الربع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الصديق على صديقه وكذا له ، وإن كانت الصداقة بينهما أكيدة والموادّة شديدة ، وتقبل شهادة الضيف وإن كان له ميل إلى المشهود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تقبل شهادة الأجير لمن آجره ؟ قولان أقربهما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تحمّل حال الإجارة وأدّاها بعدها تقبل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يجوز شهادته لصغر أو فسق أو كفر ، إذا عرف شيئاً في تلك الحال ، ثمّ زال المانع واستكمل الشروط ، فأقام تلك الشهادة ،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أقامها في حال المانع فردّت ثمّ أعادها بعد زواله ؛ من غير فرق بين الفسق والكفر الظاهرين وغيرهما </w:t>
      </w:r>
      <w:r>
        <w:rPr>
          <w:rFonts w:eastAsia="Amiri" w:cs="Amiri" w:ascii="Amiri" w:hAnsi="Amiri"/>
          <w:color w:val="111111"/>
          <w:sz w:val="28"/>
          <w:szCs w:val="28"/>
          <w:rtl w:val="true"/>
          <w:lang w:bidi="ar-SA"/>
        </w:rPr>
        <w:t xml:space="preserve">. </w:t>
      </w:r>
      <w:bookmarkStart w:id="334" w:name="pg11938_99153"/>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شاهداً وإن لم يستدعه المشهود له أو عليه ، فلا يتوقّف كونه شاهداً على الإشهاد والاستدعاء ، فحينئذٍ إن لم يتوقّف أخذ الحقّ على شهادته فهو بالخيار بين الشهادة والسكوت ، وإن توقّف وجبت عليه الشهادة بالحقّ ، وكذا لو سمع اثنين يُوقعان عقداً كالبيع ونحوه أو شاهد غصباً أو جناية ، ولو قال له الغريمان أو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ما يوجب حكماً ، ففي جميع تلك الموارد يصير شاهداً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بالفسق إن تاب لتقبل شهادته ، لا تقبل حتّى يستبان منه الاستمرار على الصلاح وحصول الملكة الرادعة ، وكذا الحال في كلّ مرتكب للكبيرة بل الصغيرة ، فميزان قبول الشهادة هو العدالة المحرزة بظهور الصلاح ، فإن تاب وظهر منه الصلاح يحكم بعدالته وتقبل شهادته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4765718_73709187"/>
      <w:bookmarkStart w:id="336" w:name="_Toc124"/>
      <w:bookmarkEnd w:id="335"/>
      <w:r>
        <w:rPr>
          <w:rtl w:val="true"/>
        </w:rPr>
        <w:t xml:space="preserve">القول </w:t>
      </w:r>
      <w:r>
        <w:rPr>
          <w:rtl w:val="true"/>
        </w:rPr>
        <w:t xml:space="preserve">: </w:t>
      </w:r>
      <w:r>
        <w:rPr>
          <w:rtl w:val="true"/>
        </w:rPr>
        <w:t>فيما به يصير الشاهد شاهداً</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الضابط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القطعي واليقين ، فهل يجب أن يكون العلم مستنداً إلى الحواسّ الظاهرة فيما يمكن ، كالبصر في المبصرات والسمع في المسموعات والذوق في المذوقات وهكذا ، فإذا حصل العلم القطعي بشيء من غير المبادئ الحسّية ؛ حتّى في المبصرات من السماع المفيد للعلم القطعي ، لم يجز الشهادة ، أم يكفي العلم القطعي بأيّ سبب ، كالعلم الحاصل من التواتر والاشتهار ؟ وجهان ، الأشبه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جواز الشهادة فيما إذا حصل العلم من الاُمور غير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كالجفر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حجّة للعالم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التسامع والاستفاضة إن أفادا العلم يجوز الشهادة بهما ؛ لا </w:t>
      </w:r>
    </w:p>
    <w:p>
      <w:pPr>
        <w:pStyle w:val="BookText"/>
        <w:rPr/>
      </w:pPr>
      <w:r>
        <w:rPr>
          <w:rFonts w:ascii="Amiri" w:hAnsi="Amiri" w:eastAsia="Amiri" w:cs="Amiri"/>
          <w:color w:val="111111"/>
          <w:sz w:val="28"/>
          <w:sz w:val="28"/>
          <w:szCs w:val="28"/>
          <w:rtl w:val="true"/>
          <w:lang w:bidi="ar-SA"/>
        </w:rPr>
        <w:t xml:space="preserve">لمجرّد الاستفاضة ، بل لحصول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ينحصر في اُمور خاصّة ، كالوقف والزوجية والنسب والولاء والولاية ونحوها ، بل تجوز في المبصرات والمسموعات إذا حصل منهما العلم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يفيدا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أفادا ظنّاً ولو متاخماً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الشهادة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الشهادة بالسبب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مشهور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أظنّ ذلك أو من الاستفاضة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الشهادة بمقتضى اليد والبيّنة والاستصحاب ونحوها من الأمارات والاُصول الشرعية ، فكما يجوز شراء ما في يده أو ما قامت البيّنة على ملكه أو الاستصحاب ، كذلك تجوز الشهادة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الاتّكال على ما هو حجّة شرعية على الملك ظاهراً ، فيشهد بأ نّه ملك مريداً به الملكية في ظاهر الشرع ؟ وجهان ، أوجههما عدم الجواز إلاّ مع قيام قرائن قطعية توجب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تجوز الشهادة بالملكية الظاهرية مع التصريح به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له بمقتضى يده أو بمقتضى الاستصحاب ؛ لا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رواية بجواز الشهادة مستنداً إلى اليد وكذا الاستصحاب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للأعمى والأصمّ تحمّل الشهادة وأداؤها إذا عرفا الواقعة ، وتقبل منهما ، فلو شاهد الأصمّ الأفعال جازت شهادته فيها ،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بشهادته في القتل بأوّل قوله ،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سمع الأعمى ، وعرف صاحب الصوت علماً ، جازت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للأخرس تحمّل الشهادة وأداؤها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 الحاكم إشارته يحكم ، وإن جهلها اعتمد فيها على مترجمين عدلين ، وتكون شهادته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بشهادته </w:t>
      </w:r>
      <w:r>
        <w:rPr>
          <w:rFonts w:eastAsia="Amiri" w:cs="Amiri" w:ascii="Amiri" w:hAnsi="Amiri"/>
          <w:color w:val="111111"/>
          <w:sz w:val="28"/>
          <w:szCs w:val="28"/>
          <w:rtl w:val="true"/>
          <w:lang w:bidi="ar-SA"/>
        </w:rPr>
        <w:t xml:space="preserve">. </w:t>
      </w:r>
      <w:bookmarkStart w:id="337" w:name="pg11938_99155"/>
    </w:p>
    <w:p>
      <w:pPr>
        <w:pStyle w:val="Heading3"/>
        <w:numPr>
          <w:ilvl w:val="2"/>
          <w:numId w:val="1"/>
        </w:numPr>
        <w:rPr/>
      </w:pPr>
      <w:bookmarkStart w:id="338" w:name="__RefHeading___Toc14765720_73709187"/>
      <w:bookmarkStart w:id="339" w:name="_Toc125"/>
      <w:bookmarkEnd w:id="337"/>
      <w:bookmarkEnd w:id="338"/>
      <w:r>
        <w:rPr>
          <w:rtl w:val="true"/>
        </w:rPr>
        <w:t xml:space="preserve">القول </w:t>
      </w:r>
      <w:r>
        <w:rPr>
          <w:rtl w:val="true"/>
        </w:rPr>
        <w:t xml:space="preserve">: </w:t>
      </w:r>
      <w:r>
        <w:rPr>
          <w:rtl w:val="true"/>
        </w:rPr>
        <w:t>في أقسام الحقوق</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 على كثرتها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اللّه تعالى وحقوق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حقوق اللّه تعالى فقد ذكرنا في كتاب الحدود أنّ منها ما يثبت بأربعة رجال أو يثبت بثلاثة رجال وامرأتين ، ومنها برجلين وأربع نساء ، ومنها ما يثبت بشاهدين ، فليراجع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الآدمي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إثباته الذكورة ، فلا يثبت إلاّ بشاهدين ذكرين كالطلاق ، فلا يقبل فيه شهادة النساء لا منفردات ولا منضمّات ، وهل يعمّ الحكم أقسامه كالخلع والمباراة ؟ الأقرب نعم ، إذا كان الاختلاف في الطلاق ، وأمّا الاختلاف في مقدار البذل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الخلع والمباراة بين كون المرأة مدّعية أو الرجل ؛ على إشكال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حقوق الآدمي غير المالية ولم يقصد منه المال ، لا تقبل شهادة النساء فيها لا منفردات ولا منضمّات ، ومثّل لذلك بالإسلام والبلوغ والولاء والجرح والتعديل والعفو عن القصاص والوكالة والوصايا والرجعة وعيوب النساء والنسب والهلال ، وألحق بعضهم الخمس والزكاة والنذر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المذكور لا يخلو من وجه ؛ وإن كان دخول بعض الأمثلة فيها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شهادتهنّ على الرضاع على الأقرب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حقوق الآدمي ما يثبت بشاهدين ، وبشاهد وامرأتين ، وبشاهد ويمين المدّعي ، وبامرأتين ويمين المدّعي ، وهو كلّ ما كان مالاً أو المقصود منه المال ، كالديون بالمعنى الأعمّ ، فيدخل فيها القرض وثمن المبيع </w:t>
      </w:r>
      <w:bookmarkStart w:id="340" w:name="pg11938_99156"/>
    </w:p>
    <w:p>
      <w:pPr>
        <w:pStyle w:val="BookText"/>
        <w:rPr/>
      </w:pPr>
      <w:bookmarkEnd w:id="340"/>
      <w:r>
        <w:rPr>
          <w:rFonts w:ascii="Amiri" w:hAnsi="Amiri" w:eastAsia="Amiri" w:cs="Amiri"/>
          <w:color w:val="111111"/>
          <w:sz w:val="28"/>
          <w:sz w:val="28"/>
          <w:szCs w:val="28"/>
          <w:rtl w:val="true"/>
          <w:lang w:bidi="ar-SA"/>
        </w:rPr>
        <w:t xml:space="preserve">والسلف وغيرها ممّا في الذمّة ، وكالغصب وعقود المعاوضات مطلقاً والوصيّة له ، والجناية التي توجب الدية ، كالخطأ وشبه العمد وقتل الأب ولده والمسلم الذمّي والمأمومة والجائفة وكسر العظام ، وغير ذلك ممّا كان متعلّق الدعوى فيها مالاً أو مقصوداً منها المال ، فجميع ذلك تثبت بما ذكر حتّى بشهادة المرأتين واليمين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شهادتهنّ في النكاح إذا كان معهنّ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قبول شهادتهنّ في الوقف وجه لا يخلو عن إشكال ، وتقبل شهادتهنّ في حقوق الأموال ، كالأجل والخيار والشفعة وفسخ العقد المتعلّق بالأموال ونحو ذلك ممّا هي حقوق آدمي ، ولا تقبل شهادتهنّ فيما يوجب القصاص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حقوق الآدمي ما يثبت بالرجال والنساء منفردات ومنضمّات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يعسر اطّلاع الرجال عليه غالباً ، كالولادة والعذرة والحيض وعيوب النساء الباطنة ، كالقرن والرتق والقرحة في الفرج ، دون الظاهرة كالعرج والعمى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موضع تقبل شهادة النساء منفردات لا يثبت بأقلّ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تقبل شهادة المرأة الواحدة بلا يمين في ربع ميراث المستهلّ وربع الوصيّة ، والاثنتين في النصف ، والثلاث في ثلاثة أرباع ، والأربع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بها رجل واحد ، ولا يثبت به أصلاً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4765722_73709187"/>
      <w:bookmarkStart w:id="342" w:name="_Toc126"/>
      <w:bookmarkEnd w:id="341"/>
      <w:r>
        <w:rPr>
          <w:rtl w:val="true"/>
        </w:rPr>
        <w:t>فروع</w:t>
      </w:r>
      <w:bookmarkEnd w:id="34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ليست شرطاً في شيء من العقود والإيقاعات إلاّ الطلاق والظهار </w:t>
      </w:r>
      <w:r>
        <w:rPr>
          <w:rFonts w:eastAsia="Amiri" w:cs="Amiri" w:ascii="Amiri" w:hAnsi="Amiri"/>
          <w:color w:val="111111"/>
          <w:sz w:val="28"/>
          <w:szCs w:val="28"/>
          <w:rtl w:val="true"/>
          <w:lang w:bidi="ar-SA"/>
        </w:rPr>
        <w:t xml:space="preserve">. </w:t>
      </w:r>
      <w:bookmarkStart w:id="343" w:name="pg11938_99157"/>
    </w:p>
    <w:p>
      <w:pPr>
        <w:pStyle w:val="BookText"/>
        <w:rPr/>
      </w:pPr>
      <w:bookmarkEnd w:id="343"/>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تبع للشهادة ، فإن كانت محقّقة نفذ الحكم ظاهراً وواقعاً ، وإلاّ نفذ ظاهراً لا واقعاً ، ولا يباح للمشهود له ما حكم الحاكم له مع علمه ببطلان الشهادة ؛ سواء كان الشاهدان عالمين ببطلان شهادتهما أو معتقدين بصحّتها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 تحمّل الشهادة إذا دعي إليه من له أهلية لذلك ، والوجوب على فرضه كفائي ؛ لا يتعيّن عليه إلاّ مع عدم غيره ممّن يقوم بالتحمّل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وجوب أداء الشهادة إذا طلبت منه ، والوجوب هاهنا أيضاً كفائي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4765724_73709187"/>
      <w:bookmarkStart w:id="345" w:name="_Toc127"/>
      <w:bookmarkEnd w:id="344"/>
      <w:r>
        <w:rPr>
          <w:rtl w:val="true"/>
        </w:rPr>
        <w:t xml:space="preserve">القول </w:t>
      </w:r>
      <w:r>
        <w:rPr>
          <w:rtl w:val="true"/>
        </w:rPr>
        <w:t xml:space="preserve">: </w:t>
      </w:r>
      <w:r>
        <w:rPr>
          <w:rtl w:val="true"/>
        </w:rPr>
        <w:t>في الشهادة على الشهادة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الشهادة على الشهادة في حقوق الناس ؛ عقوبة كانت كالقصاص ، أو غيرها كالطلاق والنسب ، وكذا في الأموال كالدين والقرض والغصب وعقود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لا يطّلع عليه الرجال غالباً كعيوب النساء الباطنة والولادة والاستهلال ، وغير ذلك ممّا هو حقّ آدمي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الشهادة على الشهادة في الحدود ، ويلحق بها التعزيرات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شاهدان بشهادة شاهدين على السرقة لا تقطع ، ولا بدّ في الحدود من شهادة الأصل ؛ سواء كانت حقّ اللّه محضاً كحدّ الزنا واللواط ، أو مشتركة بينه تعالى وبين الآدمي كحدّ القذف والسرقة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تقبل الشهادة على الشهادة في الحدود لإجراء الحدّ ، وأمّا في سائر الآثار فتقبل ، فإذا شهد الفرع بشهادة الأصل بالسرقة لا تقطع ، لكن </w:t>
      </w:r>
    </w:p>
    <w:p>
      <w:pPr>
        <w:pStyle w:val="BookText"/>
        <w:rPr/>
      </w:pPr>
      <w:r>
        <w:rPr>
          <w:rFonts w:ascii="Amiri" w:hAnsi="Amiri" w:eastAsia="Amiri" w:cs="Amiri"/>
          <w:color w:val="111111"/>
          <w:sz w:val="28"/>
          <w:sz w:val="28"/>
          <w:szCs w:val="28"/>
          <w:rtl w:val="true"/>
          <w:lang w:bidi="ar-SA"/>
        </w:rPr>
        <w:t xml:space="preserve">يُؤخذ المال منه ، وكذا يثبت بها نشر الحرمة باُمّ الموطوء واُخته وبنته ، وكذا سائر ما يترتّب على الواقع المشهود به غير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الفرع في سائر حقوق اللّه غير الحدّ ، كالزكاة والخمس وأوقاف المساجد والجهات العامّة ، بل والأهلّة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فرع الفرع ، كالشهادة على الشهادة على الشهادة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الشهادة على الشهادة ما يعتبر في شهادة الأصل من العدد والأوصاف ، فلا تثبت بشهادة الواحد ، فلو شهد على كلّ واحد اثنان ، أو شهد اثنان على شهادة كلّ واحد ،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 شاهد أصل وهو مع آخر على شهادة أصل آخر ، وكذا لو شهد شاهدان على شهادة المرأة فيما جازت شهادتها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شهادة النساء على الشهادة فيما لا تقبل فيها شهادتهنّ منفردات أو منضمّات ، فهل تقبل فيما تقبل شهادتهنّ كذلك ؟ فيه قولان ، أشبههما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قبول شهادة الفرع ، إلاّ لعذر يمنع حضور شاهد الأصل لإقامتها ؛ لمرض أو مشقّة يسقط بهما وجوب حضوره ، أو لغيبة كان الحضور معها حرجاً ومشقّة ، ومن المنع الحبس المانع عن الحضور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الفرع على شهادة الأصل فأنكر شاهد الأصل ، فإن كان بعد حكم الحاكم فلا يلتفت إلى الإنكار ، وإن كان قبله فهل تطرح بيّنة الفرع ، أو يعمل بأعدلهما ومع التساوي تطرح الشهادة ؟ وجهان </w:t>
      </w:r>
      <w:r>
        <w:rPr>
          <w:rFonts w:eastAsia="Amiri" w:cs="Amiri" w:ascii="Amiri" w:hAnsi="Amiri"/>
          <w:color w:val="111111"/>
          <w:sz w:val="28"/>
          <w:szCs w:val="28"/>
          <w:rtl w:val="true"/>
          <w:lang w:bidi="ar-SA"/>
        </w:rPr>
        <w:t xml:space="preserve">. </w:t>
      </w:r>
      <w:bookmarkStart w:id="346" w:name="pg11938_99159"/>
    </w:p>
    <w:p>
      <w:pPr>
        <w:pStyle w:val="Heading3"/>
        <w:numPr>
          <w:ilvl w:val="2"/>
          <w:numId w:val="1"/>
        </w:numPr>
        <w:rPr/>
      </w:pPr>
      <w:bookmarkStart w:id="347" w:name="__RefHeading___Toc14765726_73709187"/>
      <w:bookmarkStart w:id="348" w:name="_Toc128"/>
      <w:bookmarkEnd w:id="346"/>
      <w:bookmarkEnd w:id="347"/>
      <w:r>
        <w:rPr>
          <w:rtl w:val="true"/>
        </w:rPr>
        <w:t xml:space="preserve">القول </w:t>
      </w:r>
      <w:r>
        <w:rPr>
          <w:rtl w:val="true"/>
        </w:rPr>
        <w:t xml:space="preserve">: </w:t>
      </w:r>
      <w:r>
        <w:rPr>
          <w:rtl w:val="true"/>
        </w:rPr>
        <w:t>في اللواحق</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قبول شهادة الشاهدين تواردهما على الشيء الواحد ، فإن اتّفقا حكم بهما ، والميزان اتّحاد المعنى لا اللفظ ؛ فإن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غصب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انتزع منه قهراً ، أو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بعوض ،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المعنى لم تقبل ؛ فإن شهد أحدهما بالبيع والآخر بإقراره بالبيع ، وكذا لو شهد أحدهما بأ نّه غصبه من زيد ، والآخر بأنّ هذا ملك زيد ، لم تردا على معنىً واحد ؛ لأنّ الغصب منه أعمّ من كونه ملكاً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أحدهما بشيء وشهد الآخر بغيره ، فإن تكاذبا سقطت الشهادتان ، فلا مجال لضمّ 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يتكاذبا فإن حلف مع كلّ واحد يثبت المدّعى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الحلف مع أحدهما في صورة التكاذب أيضاً ، والأشبه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سرق نصاباً غدوة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سرق نصاباً عشية ، لم يقطع ولم يحكم بردّ المال ، وكذا لو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هذا النصاب بعينه عشية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 الشاهدان في فعل ، واختلفا في زمانه أو مكانه أو وصفه بما يوجب تغاير الفعلين ، لم تكمل شهادتهما ، كما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ثوباً في السوق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ثوباً في البيت ، أو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ديناراً عراقياً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ديناراً كويتياً ، أو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ديناراً غدوة والآخر عشية ، فإنّه لم يقطع ولم يثبت الغرم إلاّ إذا حلف المدّعي مع كلّ واحد ، فإنّه يغرم </w:t>
      </w:r>
    </w:p>
    <w:p>
      <w:pPr>
        <w:pStyle w:val="BookText"/>
        <w:rPr/>
      </w:pPr>
      <w:r>
        <w:rPr>
          <w:rFonts w:ascii="Amiri" w:hAnsi="Amiri" w:eastAsia="Amiri" w:cs="Amiri"/>
          <w:color w:val="111111"/>
          <w:sz w:val="28"/>
          <w:sz w:val="28"/>
          <w:szCs w:val="28"/>
          <w:rtl w:val="true"/>
          <w:lang w:bidi="ar-SA"/>
        </w:rPr>
        <w:t xml:space="preserve">الجميع ، فلو تعارض شهادتهما تسقط ، ولا يثبت بهما شيء ولو مع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تعارضت البيّنتان سقطتا على الأشبه ، كما لو شهدت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سرق هذا الثوب أوّل زوال يوم الجمعة في النجف ، وشهدت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سرق هذا الثوب بعينه أوّل زوال هذا اليوم بعينه في بغداد ، ولا يثبت بشيء منها القطع ولا الغرم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باع هذا الثوب أوّل الزوال في هذا اليوم بدينار ، وشهد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باعه أوّل الزوال بدينارين ، لم يثبت وسقطتا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المطالبة بأيّهما شاء مع اليمين ، وفيه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له مع كلّ واحد شاهد آخر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الديناران ، والأشبه سقوطهما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 واحد بالإقرار بألف والآخر بألفين في زمان واحد سقطتا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بهما الألف ، والآخر بانضمام اليمين إلى الثاني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وقع التعارض سقط المتعارضان ؛ بيّنة كانا أو شهادة واحدة ، ومع عدم التعارض عمل بالبيّنة ، وتثبت مع الواحد ويمين المدّعي الدعوى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شهدا عند الحاكم وقبل أن يحكم بهما ماتا أو جنّا أو اُغمي عليهما حكم بشهادتهما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شهدا ثمّ زكّيا بعد عروض تلك العوارض حكم بهما بعد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شهدا ثمّ فسقا أو كفرا قبل الحكم حكم بهما ، بل لا يبعد ذلك لو شهد الأصل وحمل الفرع ، وكان الأصل عادلاً ، ثمّ فسق ثمّ شهد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حدود اللّه تعالى وحقوق الناس في غير الفسق والكفر ، وأمّا فيهما فلا يثبت الحدّ في حقوق اللّه محضاً كحدّ الزنا واللواط ، وفي المشتركة بينه وبين العباد كالقذف والسرقة تردّد ، والأشبه عدم الحدّ ، وأمّا في القصاص فالظاهر ثبوته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لمن يرثانه فمات قبل الحكم فانتقل المشهود به إليهما ، لم يحكم به لهما بشهادتهما ، وفيه تردّد وإشكال ، وأشكل منه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بشهادتهما لشريكهما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ثبوت حصّة الشريك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الشاهدان أو أحدهما عن الشهادة قبل الحكم وبعد الإقامة ، لم يحكم بها ولا غرم ، فإن اعترفا بالتعمّد بالكذب فسقا ، وإلاّ فلا فسق ، فلو رجعا عن الرجوع في الصورة الثانية فهل تقبل شهادتهما ؟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المشهود به الزنا واعترف الشهود بالتعمّد حدّوا للقذف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اُوهمنا ، فلا حدّ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رجعا بعد الحكم والاستيفاء وتلف المشهود به لم ينقض الحكم ، وعليهما الغرم ، ولو رجعا بعد الحكم قبل الاستيفاء ، فإن كان من حدود اللّه تعالى 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كان مشتركاً نحو حدّ القذف وحدّ السرقة ، والأشبه عدم النقض بالنسبة إلى سائر الآثار غير الحدّ ، كحرمة اُمّ الموطوء واُخته وبنته ، وحرمة أكل لحم البهيمة الموطوءة ، وقسمة مال المحكوم بالردّة ، واعتداد زوجته ، ولا ينقض الحكم على الأقوى في ما عدا ما تقدّم من الحقوق ، ولو رجعا بعد الاستيفاء في حقوق الناس لم ينقض الحكم وإن كانت العين باقية على الأقوى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المشهود به قتلاً أو جرحاً موجباً للقصاص واستوفي ثمّ رجعوا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اقتُصّ منهم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كان عليهم الدية في أموالهم ، وإن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 فعلى المقرّ بالتعمّد </w:t>
      </w:r>
    </w:p>
    <w:p>
      <w:pPr>
        <w:pStyle w:val="BookText"/>
        <w:rPr/>
      </w:pPr>
      <w:r>
        <w:rPr>
          <w:rFonts w:ascii="Amiri" w:hAnsi="Amiri" w:eastAsia="Amiri" w:cs="Amiri"/>
          <w:color w:val="111111"/>
          <w:sz w:val="28"/>
          <w:sz w:val="28"/>
          <w:szCs w:val="28"/>
          <w:rtl w:val="true"/>
          <w:lang w:bidi="ar-SA"/>
        </w:rPr>
        <w:t xml:space="preserve">القصاص وعلى المقرّ بالخطأ الدية بمقدار نصيبه ، ولوليّ الدم قتل المقرّين بالعمد أجمع وردّ الفاضل عن دية صاحبه ، وله قتل بعضهم ، ويردّ الباقون قدر جنايتهم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المشهود به ما يوجب الحدّ برجم أو قتل ، فإن استوفي ثمّ قال أحد الشهود بعد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متعمّداً ، وصدّقه الباقون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كان لوليّ الدم قتلهم بعد ردّ ما فضل من دية المرجوم ، وإن شاء قتل واحداً ، وعلى الباقين تكملة ديته بالحصص بعد وضع نصيب المقتول ، وإن شاء قتل أكثر من واحد وردّ الأولياء ما فضل من دية صاحبهم ، وأكمل الباقون ما يعوز بعد وضع نصيب من قتل ، وإن لم يصدّقه الباقون مضى إقراره على نفسه فحسب ، فللوليّ قتله بعد ردّ فاضل الدية عليه ، وله أخذ الدية منه بحصّته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أ نّهم شهدوا بالزور نقض الحكم واستعيد المال إن أمكن ، وإلاّ يضمن الشهود ، ولو كان المشهود به قتلاً ثبت عليهم القصاص ، وكان حكمهم حكم الشهود إذا رجعوا وأقرّوا بالتعمّد ، ولو باشر الوليّ القصاص واعترف بالتزوير كان القصاص عليه ، لا الشهود ولو أقرّ الشهود أيضاً بالتزوير ، ويحتمل في هذه الصورة كون القصاص عليهم جميعاً ، والأوّل أشبه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اثنان على رجل بسرقة فقطعت يده ثمّ ثبت تزويرهما ، فللوليّ القصاص منهما بعد ردّ نصف الدية إليهما ، ومن واحد منهما ، ويردّ الآخر ربع الدية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رجعا في الفرض فإن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فمثل التزوير ، وإن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اُوهمنا وكان السارق فلاناً غيره ، اُغرما دية اليد ، ولم يقبل شهادتهما على الآخر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شهدا بالطلاق ثمّ رجعا بعد حكم الحاكم لم ينقض حكمه ، فإن كان الرجوع بعد دخول الزوج لم يضمنا شيئاً ، وإن كان قبله ضمنا نصف مهر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تردّد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يشهّر شهود الزور في بلدهم أو حيّهم ؛ لتجتنب شهادتهم ويرتدع غيرهم ، ويعزّرهم الحاكم بما يراه ، ولا تقبل شهادتهم إلاّ أن يتوبوا ويصلحوا وتظهر العدالة منهم ، ولا يجري الحكم فيمن تبيّن غلطه أو ردّت شهادته لمعارضة بيّنة اُخرى أو ظهور فسق بغير الزور </w:t>
      </w:r>
      <w:r>
        <w:rPr>
          <w:rFonts w:eastAsia="Amiri" w:cs="Amiri" w:ascii="Amiri" w:hAnsi="Amiri"/>
          <w:color w:val="111111"/>
          <w:sz w:val="28"/>
          <w:szCs w:val="28"/>
          <w:rtl w:val="true"/>
          <w:lang w:bidi="ar-SA"/>
        </w:rPr>
        <w:t xml:space="preserve">. </w:t>
      </w:r>
      <w:bookmarkStart w:id="349" w:name="pg11938_99164"/>
    </w:p>
    <w:p>
      <w:pPr>
        <w:pStyle w:val="Heading2"/>
        <w:numPr>
          <w:ilvl w:val="1"/>
          <w:numId w:val="1"/>
        </w:numPr>
        <w:rPr/>
      </w:pPr>
      <w:bookmarkStart w:id="350" w:name="__RefHeading___Toc14765728_73709187"/>
      <w:bookmarkStart w:id="351" w:name="_Toc129"/>
      <w:bookmarkEnd w:id="349"/>
      <w:bookmarkEnd w:id="350"/>
      <w:r>
        <w:rPr>
          <w:rtl w:val="true"/>
        </w:rPr>
        <w:t>كتاب الحدود</w:t>
      </w:r>
      <w:bookmarkEnd w:id="351"/>
    </w:p>
    <w:p>
      <w:pPr>
        <w:pStyle w:val="Heading3"/>
        <w:numPr>
          <w:ilvl w:val="2"/>
          <w:numId w:val="1"/>
        </w:numPr>
        <w:rPr/>
      </w:pPr>
      <w:bookmarkStart w:id="352" w:name="__RefHeading___Toc14765730_73709187"/>
      <w:bookmarkStart w:id="353" w:name="_Toc130"/>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4765732_73709187"/>
      <w:bookmarkStart w:id="355" w:name="_Toc131"/>
      <w:bookmarkEnd w:id="354"/>
      <w:r>
        <w:rPr>
          <w:rtl w:val="true"/>
        </w:rPr>
        <w:t xml:space="preserve">الفصل الأوّل </w:t>
      </w:r>
      <w:r>
        <w:rPr>
          <w:rtl w:val="true"/>
        </w:rPr>
        <w:t xml:space="preserve">: </w:t>
      </w:r>
      <w:r>
        <w:rPr>
          <w:rtl w:val="true"/>
        </w:rPr>
        <w:t>في حدّ الزنا</w:t>
      </w:r>
      <w:bookmarkEnd w:id="355"/>
    </w:p>
    <w:p>
      <w:pPr>
        <w:pStyle w:val="Heading4"/>
        <w:numPr>
          <w:ilvl w:val="3"/>
          <w:numId w:val="1"/>
        </w:numPr>
        <w:rPr/>
      </w:pPr>
      <w:bookmarkStart w:id="356" w:name="__RefHeading___Toc14765734_73709187"/>
      <w:bookmarkStart w:id="357" w:name="_Toc132"/>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w:t>
      </w:r>
    </w:p>
    <w:p>
      <w:pPr>
        <w:pStyle w:val="BookText"/>
        <w:rPr/>
      </w:pPr>
      <w:r>
        <w:rPr>
          <w:rFonts w:ascii="Amiri" w:hAnsi="Amiri" w:eastAsia="Amiri" w:cs="Amiri"/>
          <w:color w:val="111111"/>
          <w:sz w:val="28"/>
          <w:sz w:val="28"/>
          <w:szCs w:val="28"/>
          <w:rtl w:val="true"/>
          <w:lang w:bidi="ar-SA"/>
        </w:rPr>
        <w:t xml:space="preserve">والنظر فيه في الموجب وما يثبت به والحدّ واللواحق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765736_73709187"/>
      <w:bookmarkStart w:id="359" w:name="_Toc133"/>
      <w:bookmarkEnd w:id="358"/>
      <w:r>
        <w:rPr>
          <w:rtl w:val="true"/>
        </w:rPr>
        <w:t xml:space="preserve">القول </w:t>
      </w:r>
      <w:r>
        <w:rPr>
          <w:rtl w:val="true"/>
        </w:rPr>
        <w:t xml:space="preserve">: </w:t>
      </w:r>
      <w:r>
        <w:rPr>
          <w:rtl w:val="true"/>
        </w:rPr>
        <w:t>في الموجب</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الزنا الموجب للحدّ بإدخال الإنسان ذكره الأصلي في فرج امرأة محرّمة عليه أصالة ؛ من غير عقد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ملك من الفاعل للقابلة ولا تحليل ولا شبهة ؛ مع شرائط يأتي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يتحقّق الزنا بدخول الخُنثى ذكره الغير الأصلي ، ولا بالدخول المحرّم غير الأصلي ، كالدخول حال الحيض والصوم والاعتكاف ، ولا مع الشبهة موضوعاً أو حكماً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الدخول بغيبوبة الحشفة قبلاً أو دبراً ، وفي عادم الحشفة يكفي صدق الدخول عرفاً ولو لم يكن بمقدار الحشفة ، والأحوط في إجراء الحدّ حصوله بمقدارها ، بل يُدرأ بما دونها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الحدّ على كلّ من الزاني والزانية البلوغ ، فلا حدّ على الصغير والصغيرة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 فلا حدّ على المجنونة بلا شبهة ، ولا على المجنون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بالتحريم حال وقوع الفعل منه اجتهاداً أو تقليداً ، فلا حدّ على الجاهل بالتحريم ، ولو نسي الحكم يُدرأ عنه الحدّ ، وكذا لو غفل عنه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 ، فلا حدّ على المكره والمكرهة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تحقّق الإكراه في طرف الرجل كما يتحقّق في طرف 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امرأة محرّمة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 والمرضعة وذات البعل وزوجة الأب 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فوطئ مع الجهل بالتحريم ، فلا 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حدّ مع الشبهة ؛ بأن اعتقد فاعله الجواز ولم يكن كذلك ، أو جهل بالواقع جهالة مغتفرة ، كما لو أخبرت المرأة بكونها خليّة وكانت ذات بعل ، أو قامت البيّنة على موت الزوج أو طلاقه ، أو شكّ في حصول الرضاع المحرّم وكان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حصول الشبهة مع الظنّ غير المعتبر ، فضلاً عن مجرّد الاحتمال ، فلو جهل الحكم ، ولكن كان ملتفتاً واحتمل الحرمة ولم يسأل ، فالظاهر عدم كونه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جاهلاً قاصراً أو مقصّراً غير ملتفت إلى الحكم والسؤال ، فالظاهر كونه شبهة دارئة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على محرّمة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كالمحارم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بالحرمة لم يسقط الحدّ ، وكذا لو استأجرها للوط‌ء مع علمه بعدم الصحّة ، فالحدّ ثابت خلافاً للمحكيّ عن بعض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يشترط في الحدّ كون المسألة إجماعية ، فلو كانت اختلافية ، لكن أدّى اجتهاده أو تقليده إلى الحرمة ثبت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 اجتهاد الوالي لاجتهاد المرتكب وقال الوالي بعدم الحرمة ، فهل له إجراء الحدّ أم لا ؟ الأشبه الثاني ، كما أ نّه لو كان بالعكس لا حدّ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الحدّ في كلّ موضع يتوهّم الحلّ ، كمن وجد على فراشه امرأة فتوهّم أ نّها زوجته فوطئها ، فلو تشبّهت امرأة نفسها بالزوجة فوطئها فعليها الحدّ دون واطئها ، وفي رواية يقام عليها الحدّ جهراً وعليه سرّاً ، وهي ضعيفة غير معوّل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الحدّ بدعوى كلّ ما يصلح أن يكون شبهة بالنظر إلى المدّعي لها ، فلو ادّعى الشبهة أحدهما أو هما مع عدم إمكانها إلاّ بالنسبة إلى أحدهما ، سقط عنه دون صاحبه ، ويسقط بدعوى الزوجية ما لم يعلم كذبه ، ولا يكلّف اليمين ولا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الإحصان الذي يجب معه الرجم باستجماع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بأهله في القبل ، وفي الدبر لا يوجبه على الأحوط ، فلو عقد وخلا بها خلوة تامّة ، أو جامعها فيما بين الفخذين ، أو بما دون الحشفة ، أو ما دون قدرها في المقطوعة مع الشكّ في حصول الدخول ، لم يكن محصناً ولا المرأة محصنة ، والظاهر عدم اشتراط الإنزال ، فلو التقى الختانان تحقّق ، ولا يشترط سلامة الخصيتين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الواطئ بأهله بالغاً على الأحوط ، فلا إحصان مع إيلاج الطفل وإن كان مراهقاً ، كما لا تحصن المرأة بذلك ، فلو وطئها وهو غير بالغ ثمّ زنى بالغاً ، لم يكن محصناً على الأحوط ولو كانت الزوجية باقية مستمرّة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حين الدخول بزوجته على الأحوط فيه ، فلو تزوّج في حال صحّته ولم يدخل بها حتّى جُنّ ثمّ وطئها حال الجنون ، لم يتحقّق الإحصان على الأحوط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الوط‌ء في فرج مملوك له بالعقد الدائم الصحيح أو ملك </w:t>
      </w:r>
    </w:p>
    <w:p>
      <w:pPr>
        <w:pStyle w:val="BookText"/>
        <w:rPr/>
      </w:pPr>
      <w:r>
        <w:rPr>
          <w:rFonts w:ascii="Amiri" w:hAnsi="Amiri" w:eastAsia="Amiri" w:cs="Amiri"/>
          <w:color w:val="111111"/>
          <w:sz w:val="28"/>
          <w:sz w:val="28"/>
          <w:szCs w:val="28"/>
          <w:rtl w:val="true"/>
          <w:lang w:bidi="ar-SA"/>
        </w:rPr>
        <w:t xml:space="preserve">اليمين ، فلا يتحقّق الإحصان بوط‌ء الزنا ولا الشبهة ، وكذا لا يتحقّق بالمتعة ، فلو كان عنده متعة يروح ويغدو عليها لم يكن محصناً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متمكّناً من وط‌ء الفرج يغدو عليه ويروح إذا شاء ، فلو كان بعيداً وغائباً لا يتمكّن من وطئها فهو غير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حاضراً لكن غير قادر لمانع ؛ من حبسه أو حبس زوجته ، أو كونها مريضة لا يمكن له وطؤها ، أو منعه ظالم عن الاجتماع بها ، ليس محصناً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إحصان المرأة ما يعتبر في إحصان الرجل ، فلا ترجم لو لم يكن معها زوجها يغدو عليها ويروح ، ولا ترجم غير المدخول بها ، ولا غير البالغة ولا المجنونة ولا المتعة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الرجعي لا يوجب الخروج عن الإحصان ، فلو زنى أو زنت في الطلاق الرجعي كان عليهما الرجم ، ولو تزوّجت عالمة كان عليها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الزوج الثاني إن علم بالتحريم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بالحكم أو بالموضوع فلا حدّ ، ولو علم أحدهما فعليه الرجم دون الجاهل ، ولو ادّعى أحدهما الجهل بالحكم قبل منه إن أمكن الجهل في حقّه ، ولو ادّعى الجهل بالموضوع قبل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المرء وكذا المرأة عن الإحصان بالطلاق البائن كالخلع والمباراة ، ولو راجع المخالع ليس عليه الرجم إلاّ بعد الدخول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الإحصان الإسلام في أحد منهما ، فيحصن النصراني النصرانية وبالعكس ، والنصراني اليهودية وبالعكس ، فلو وطئ </w:t>
      </w:r>
      <w:bookmarkStart w:id="360" w:name="pg11938_99168"/>
    </w:p>
    <w:p>
      <w:pPr>
        <w:pStyle w:val="BookText"/>
        <w:rPr/>
      </w:pPr>
      <w:bookmarkEnd w:id="360"/>
      <w:r>
        <w:rPr>
          <w:rFonts w:ascii="Amiri" w:hAnsi="Amiri" w:eastAsia="Amiri" w:cs="Amiri"/>
          <w:color w:val="111111"/>
          <w:sz w:val="28"/>
          <w:sz w:val="28"/>
          <w:szCs w:val="28"/>
          <w:rtl w:val="true"/>
          <w:lang w:bidi="ar-SA"/>
        </w:rPr>
        <w:t xml:space="preserve">غير مسلم زوجته الدائمة ثمّ زنى يرجم ، ولا يشترط صحّة عقدهم إلاّ عندهم ، فلو صحّ عندهم وبطل عندنا كفى في الحكم بالرجم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ارتدّ المحصن عن فطرة خرج عن الإحصان ؛ لبينونة زوجته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ارتدّ عن ملّة فإن زنى بعد عدّة زوجته ليس محصناً ، وإلاّ فهو محصن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أو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الأعمى ، ولو ادّعى الشبهة مع احتمالها في حقّه فالأقوى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منه ، أو لا تقبل إلاّ أن يكون عدلاً ، أو لا تقبل إلاّ مع شهادة الحال بما ادّعاه ، والكلّ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التقبيل والمضاجعة والمعانقة وغير ذلك من الاستمتاعات دون الفرج تعزير ، ولا حدّ لها ، كما لا تحديد في التعزير ، بل هو منوط بنظر الحاكم على الأشبه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765738_73709187"/>
      <w:bookmarkStart w:id="362" w:name="_Toc134"/>
      <w:bookmarkEnd w:id="361"/>
      <w:r>
        <w:rPr>
          <w:rtl w:val="true"/>
        </w:rPr>
        <w:t xml:space="preserve">القول </w:t>
      </w:r>
      <w:r>
        <w:rPr>
          <w:rtl w:val="true"/>
        </w:rPr>
        <w:t xml:space="preserve">: </w:t>
      </w:r>
      <w:r>
        <w:rPr>
          <w:rtl w:val="true"/>
        </w:rPr>
        <w:t>فيما يثبت به</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الزنا بالإقرار ، ويشترط فيه بلوغ المقرّ وعقله واختياره وقصده ، فلا عبرة بإقرار الصبيّ وإن كان مراهقاً ، ولا بإقرار المجنون حال جنونه ، ولا بإقرار المكره ، ولا بإقرار السكران والساهي والغافل والنائم والهازل ونحوهم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وأن يكون الإقرار صريحاً أو ظاهراً لا يقبل معه الاحتمال العقلائي ، ولا بدّ من تكراره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أن يكون الأربع في أربعة مجالس ، أو يكفي الأربع ولو كان في مجلس واحد ؟ فيه خلاف ، أقربه الثبوت ، والأحوط اعتبار أربعة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دون الأربعة لا يثبت الحدّ ، والظاهر أنّ للحاكم تعزيره ، ويستوي في كلّ ما ذكر ،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الأخرس </w:t>
      </w:r>
    </w:p>
    <w:p>
      <w:pPr>
        <w:pStyle w:val="BookText"/>
        <w:rPr/>
      </w:pPr>
      <w:r>
        <w:rPr>
          <w:rFonts w:ascii="Amiri" w:hAnsi="Amiri" w:eastAsia="Amiri" w:cs="Amiri"/>
          <w:color w:val="111111"/>
          <w:sz w:val="28"/>
          <w:sz w:val="28"/>
          <w:szCs w:val="28"/>
          <w:rtl w:val="true"/>
          <w:lang w:bidi="ar-SA"/>
        </w:rPr>
        <w:t xml:space="preserve">المفهمة للمقصود تقوم مقام النطق ، ولو احتاجت إلى الترجمان يكفي فيه شاهدان عادلان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بفلانة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يثبت الزنا الموجب للحدّ في طرفه إلاّ إذا كرّرها أربعاً ، وهل يثبت القذف بذلك للمرأة ؟ فيه تردّد ، والأشبه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بها وهي أيضاً زانية بزنائي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حدّ القذف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على نفسه بما يوجب الحدّ ولم يعيّن لا يكلّف بالبيان ، بل يجلد حتّى يكون هو الذي ينهى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وردت رواية صحيحة ، ولا بأس بالعمل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قوم بأن لا يزيد على المائة ، وبعض بأن لا ينقص عن ثمانين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بما يوجب الرجم ثمّ أنكر ، سقط الرجم ، ولو أقرّ بما لا يوجبه لم يسقط بالإنكار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القتل بالرجم ، فلو أقرّ بما يوجب القتل ثمّ أنكر لم يحكم بالقتل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أقرّ بما يوجب الحدّ ثمّ تاب ، كان للإمام علیه السلام عفوه أو إقامة الحدّ عليه رجماً كان أو غيره ، ولا يبعد ثبوت التخيير لغير إمام الأصل من نوّابه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حملت المرأة التي لا بعل لها لم تحدّ إلاّ مع الإقرار بالزنا أربعاً أو تقوم البيّنة على ذلك ، وليس على أحد سؤالها ولا التفتيش عن الواقعة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أربعاً أ نّه زنى بامرأة حدّ دونها ؛ وإن صرّح بأ نّها طاوعته على الزنا ، وكذا لو أقرّت أربعاً بأ نّه زنى بي وأنا طاوعته حدّت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أربعاً أ نّه وَطئ امرأة ولم يعترف بالزنا ، لا يثبت عليه حدّ وإن ثبت أنّ المرأة لم تكن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في الفرض أ نّها زوجته وأنكرت هي الوط‌ء والزوجية </w:t>
      </w:r>
    </w:p>
    <w:p>
      <w:pPr>
        <w:pStyle w:val="BookText"/>
        <w:rPr/>
      </w:pPr>
      <w:r>
        <w:rPr>
          <w:rFonts w:ascii="Amiri" w:hAnsi="Amiri" w:eastAsia="Amiri" w:cs="Amiri"/>
          <w:color w:val="111111"/>
          <w:sz w:val="28"/>
          <w:sz w:val="28"/>
          <w:szCs w:val="28"/>
          <w:rtl w:val="true"/>
          <w:lang w:bidi="ar-SA"/>
        </w:rPr>
        <w:t xml:space="preserve">لم يثبت عليه حدّ ولا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ادّعت أ نّه أكرهها على الزنا أو تشبّه عليها فلا حدّ على أحد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الزنا بالبيّنة ، ويعتبر أن لا تكون أقلّ من أربعة رجال أو ثلاثة رجال وامرأتين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شهادة النساء منفردات ، ولا شهادة رجل وستّ نساء فيه ، ولا شهادة رجلين وأربع نساء في الرجم ، ويثبت بها الحدّ دون الرجم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ما دون الأربعة وما في حكمها لم يثبت الحدّ رجماً ولا جلداً ، بل حدّوا للفرية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شهادة الشهود على الزنا من التصريح أو نحوه على مشاهدة الولوج في الفرج كالميل في المكحلة أو الإخراج منه ؛ من غير عقد ولا ملك ولا شبهة ولا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بينهما سبباً للتحليل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والأشبه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الشهادة مع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 يخلو من شبهة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الشهادة على نحو الإطلاق ؛ بأن يشهد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زنى وأولج كالميل في المكحلة من غير ذكر زمان أو مكان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ذكروا الخصوصيات واختلف شهادتهم فيها ؛ كأن شهد أحدهم بأ نّه زنى يوم الجمعة ، والآخر بأ نّه يوم السبت ، أو شهد بعضهم أ نّه زنى في مكان كذا ، والآخر في مكان غيره ، أو بفلانة والآخر بغيرها ، لم تسمع شهادتهم ولا يحدّ ، ويحدّ الشهود للقذف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بعضهم خصوصية وأطلق بعضهم ، فهل يكفي ذلك ، أو لا بدّ مع ذكر أحدهم الخصوصية أن يذكرها الباقون ؟ فيه إشكال والأحوط لزومه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حضر بعض الشهود وشهد بالزنا في غيبة بعض آخر ، حدّ من </w:t>
      </w:r>
    </w:p>
    <w:p>
      <w:pPr>
        <w:pStyle w:val="BookText"/>
        <w:rPr/>
      </w:pPr>
      <w:r>
        <w:rPr>
          <w:rFonts w:ascii="Amiri" w:hAnsi="Amiri" w:eastAsia="Amiri" w:cs="Amiri"/>
          <w:color w:val="111111"/>
          <w:sz w:val="28"/>
          <w:sz w:val="28"/>
          <w:szCs w:val="28"/>
          <w:rtl w:val="true"/>
          <w:lang w:bidi="ar-SA"/>
        </w:rPr>
        <w:t xml:space="preserve">شهد للفرية ، ولم ينتظر مجيء البقيّة لإتمام البيّنة ، فلو شهد ثلاثة منهم على الزنا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رابع سيجيء ، 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يجب أن يكونوا حاضرين دفعة ، فلو شهد واحد وجاء الآخر بلا فصل فشهد وهكذا ، ثبت الزنا ، ولا حدّ على الشهود ، ولا يعتبر تواطؤهم على الشهادة ، فلو شهد الأربعة بلا علم منهم بشهادة السائرين تمّ النصاب وثبت الزنا ، ولو شهد بعضهم بعد حضورهم جميعاً للشهادة ونكل بعض يحدّ من شهد للفرية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أربعة بالزنا وكانوا غير مرضيّين كلّهم أو بعضهم كالفسّاق ، حدّوا للقذف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ردّ الشهادة لأمر ظاهر كالعمى والفسق الظاهر حدّوا ، وإن كان الردّ لأمر خفيّ كالفسق الخفيّ لا يحدّ إلاّ المردود ، ولو كان الشهود مستورين ولم يثبت عدالتهم ولا فسقهم ، فلا حدّ عليهم للشبهة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الأربعة على الاثنين فما زاد ، فلو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وفلاناً زنيا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منهم وجرى عليهما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كملت الشهادة ثبت الحدّ ، ولا يسقط بتصديق المشهود عليه مرّة أو مرّات دون الأربع ، خلافاً لبعض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يسقط بتكذيبه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يسقط الحدّ لو تاب قبل قيام البيّنة رجماً كان أو جلداً ، ولا يسقط لو تاب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للإمام علیه السلام أن يعفو بعد قيام البيّنة ، وله العفو بعد الإقرار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تاب قبل الإقرار سقط الحدّ </w:t>
      </w:r>
      <w:r>
        <w:rPr>
          <w:rFonts w:eastAsia="IRNazanin" w:cs="IRNazanin"/>
          <w:color w:val="111111"/>
          <w:sz w:val="28"/>
          <w:szCs w:val="28"/>
          <w:rtl w:val="true"/>
          <w:lang w:bidi="fa-IR"/>
        </w:rPr>
        <w:t xml:space="preserve">. </w:t>
      </w:r>
      <w:bookmarkStart w:id="363" w:name="pg11938_99172"/>
    </w:p>
    <w:p>
      <w:pPr>
        <w:pStyle w:val="Heading4"/>
        <w:numPr>
          <w:ilvl w:val="3"/>
          <w:numId w:val="1"/>
        </w:numPr>
        <w:rPr/>
      </w:pPr>
      <w:bookmarkStart w:id="364" w:name="__RefHeading___Toc14765740_73709187"/>
      <w:bookmarkStart w:id="365" w:name="_Toc135"/>
      <w:bookmarkEnd w:id="363"/>
      <w:bookmarkEnd w:id="364"/>
      <w:r>
        <w:rPr>
          <w:rtl w:val="true"/>
        </w:rPr>
        <w:t xml:space="preserve">القول </w:t>
      </w:r>
      <w:r>
        <w:rPr>
          <w:rtl w:val="true"/>
        </w:rPr>
        <w:t xml:space="preserve">: </w:t>
      </w:r>
      <w:r>
        <w:rPr>
          <w:rtl w:val="true"/>
        </w:rPr>
        <w:t>في الحدّ</w:t>
      </w:r>
      <w:bookmarkEnd w:id="365"/>
    </w:p>
    <w:p>
      <w:pPr>
        <w:pStyle w:val="Heading5"/>
        <w:numPr>
          <w:ilvl w:val="4"/>
          <w:numId w:val="1"/>
        </w:numPr>
        <w:rPr/>
      </w:pPr>
      <w:bookmarkStart w:id="366" w:name="__RefHeading___Toc14765742_73709187"/>
      <w:bookmarkStart w:id="367" w:name="_Toc13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4765744_73709187"/>
      <w:bookmarkStart w:id="369" w:name="_Toc137"/>
      <w:bookmarkEnd w:id="368"/>
      <w:r>
        <w:rPr>
          <w:rtl w:val="true"/>
        </w:rPr>
        <w:t xml:space="preserve">المقام الأوّل </w:t>
      </w:r>
      <w:r>
        <w:rPr>
          <w:rtl w:val="true"/>
        </w:rPr>
        <w:t xml:space="preserve">: </w:t>
      </w:r>
      <w:r>
        <w:rPr>
          <w:rtl w:val="true"/>
        </w:rPr>
        <w:t>في أقسامه</w:t>
      </w:r>
      <w:bookmarkEnd w:id="3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p>
    <w:p>
      <w:pPr>
        <w:pStyle w:val="BookText"/>
        <w:rPr/>
      </w:pPr>
      <w:r>
        <w:rPr>
          <w:rFonts w:ascii="Amiri" w:hAnsi="Amiri" w:eastAsia="Amiri" w:cs="Amiri"/>
          <w:color w:val="111111"/>
          <w:sz w:val="28"/>
          <w:sz w:val="28"/>
          <w:szCs w:val="28"/>
          <w:rtl w:val="true"/>
          <w:lang w:bidi="ar-SA"/>
        </w:rPr>
        <w:t xml:space="preserve">للحدّ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فيجب على من زنى بذات محرم للنسب كالاُمّ والبنت والاُخت وشبهها ، ولا يلحق ذات محرم للرضاع بالنسب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تلحق الاُمّ والبنت ونحوهما من الزنا بالشرعي منها ؟ فيه تردّد ، والأحوط عدم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إلحاق المحارم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كبنت الزوجة 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الأقوى إلحاق امرأة الأب بها ، فيقتل بالزنا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الذمّي إذا زنى بمسلمة مطاوعة أو مكرهة ؛ سواء كان على شرائط الذمّة أم لا ، والظاهر جريان الحكم في مطلق الكفّار فلو أسلم هل يسقط عنه الحدّ أم لا ؟ فيه إشكال ؛ وإن لا يبعد 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يقتل من زنى بامرأة مكرهاً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المواضع المتقدّمة الإحصان ، بل يقتل محصناً كان أو غير محصن ، ويتساوى الشيخ والشابّ والمسلم والكافر والحرّ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يجلد الزاني المحكوم بقتله في الموارد المتقدّمة ثمّ يقتل ؛ فيجمع فيها بين الجلد والقتل ؟ الأوجه عدم الجمع وإن كان في النفس تردّد في بعض الصور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فقط ، فيجب على المحصن إذا زنى ببالغة عاقلة ، وعلى المحصنة إذا زنت ببالغ عاقل إن كانا شابّين ، وفي 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في الشابّ والشابّة بين الجلد والرجم ، والأقرب الرجم فقط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زنى البالغ العاقل المحصن بغير البالغة أو بالمجنونة ، فهل عليه الرجم ، أم الحدّ دون الرجم ؟ وجهان ، لا يبعد ثبوت الرجم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زنى المجنون بالعاقلة البالغة مع كونها مطاوعة ، فعليها الحدّ كاملة من رجم أو جلد ، وليس على المجنون حدّ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خاصّة ، وهو ثابت على الزاني غير المحصن إذا لم يملك ؛ أي لم يزوّج ، وعلى المرأة العاقلة البالغة إذا زنى بها طفل ؛ كانت محصنة أو لا ، وعلى المرأة غير المحصنة إذا زنت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والرجم معاً ، وهما حدّ الشيخ والشيخة إذا كانا محصنين ، فيجلدان أوّلاً ثمّ يرجمان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والتغريب والجزّ ، وهي حدّ البكر ، وهو الذي تزوّج ولم يدخل بها على الأقرب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 ولا يجوز حلق لحيته ولا حلق حاجبه والظاهر لزوم حلق جميع رأسه ، ولا يكفي حلق شعر الناصية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النفي سنة من البلدة التي جلد فيها ، وتعيين البلد مع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بلدة الحدّ غير وطنه لا يجوز النفي منها إلى وطنه ، بل لا بدّ من أن يكون إلى غير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حدّه في فلاة لا يسقط النفي ، فينفيه إلى غير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البلد بين كونه مصراً أو قرية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تكرّر الزنا مرّتين أو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واحد أو أيّام متعدّدة ، بامرأة واحدة أو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واحد مع عدم إقامة الحدّ في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اقتضى الزنا المتكرّر نوعاً واحداً من الحدّ كالجلد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اقتضى حدوداً </w:t>
      </w:r>
    </w:p>
    <w:p>
      <w:pPr>
        <w:pStyle w:val="BookText"/>
        <w:rPr/>
      </w:pP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يقتضي بعضه الجلد خاصّة وبعضه الجلد والرجم أو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تكراره بتكرار 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 من الحرّ غير المحصن ولو كان امرأة فاُقيم عليه الحدّ ثلاث مرّات قتل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الثالثة بعد إقامة الحدّ مرّتين ، وهو غير مرضيّ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بالخيار في الذمّي بين إقامة الحدّ عليه ، وتسليمه إلى أهل نحلته وملّته ليقيموا الحدّ على معتقدهم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إجراء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زنى بالذمّية أو الكافرة ، وإلاّ فيجري عليه الحدّ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يقام الحدّ ؛ رجماً ولا جلداً على الحامل ولو كان حمله من الزنا حتّى تضع حملها ، وتخرج من نفاسها إن خيف في الجلد الضرر على ولدها ، وحتّى ترضع ولدها إن لم يكن له مرضعة ولو كان جلداً إن خيف الإضرار برضاعها ، ولو وجد له كافل يجب عليها الحدّ مع عدم الخوف عليه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الحدّ على المريض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القروح والمستحاضة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رجماً أو قتلاً ، ولا يجلد أحدهم إذا لم يجب القتل أو الرجم خوفاً من السراية ، وينتظر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يتوقّع البرء ، أو رأى الحاكم المصلحة في التعجيل ، ضربهم بالضغث المشتمل على العدد من سياط أو شماريخ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وصول كلّ سوط أو شمراخ إلى جسده ، فيكفي التأثير بالاجتماع وصدق مسمّى الضرب بالشماريخ مجتمعاً ، ولو برئ قبل الضرب بالضغث حدّ كالصحيح ، وأمّا لو برئ بعده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يؤخّر حدّ الحائض ، والأحوط التأخير في النفساء </w:t>
      </w:r>
      <w:r>
        <w:rPr>
          <w:rFonts w:eastAsia="Amiri" w:cs="Amiri" w:ascii="Amiri" w:hAnsi="Amiri"/>
          <w:color w:val="111111"/>
          <w:sz w:val="28"/>
          <w:szCs w:val="28"/>
          <w:rtl w:val="true"/>
          <w:lang w:bidi="ar-SA"/>
        </w:rPr>
        <w:t xml:space="preserve">. </w:t>
      </w:r>
      <w:bookmarkStart w:id="370" w:name="pg11938_99175"/>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الحدّ باعتراض الجنون أو الارتداد ، فإن أوجب على نفسه الحدّ وهو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به من ذهاب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جنّ ، اُقيم عليه الحدّ رجماً أو جلداً ، ولو ارتكب المجنون الأدواري ما يوجبه في دور إفاقته وصحّته اُقيم عليه الحدّ ولو في دور جنونه ، ولا ينتظر به الإفاقة ، ولا فرق بين أن يحسّ بالألم حال الجنون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يقام الحدّ إذا كان جلداً في الحرّ الشديد ولا البرد الشديد ، فيتوخّى به في الشتاء وسط النهار ، وفي الصيف في ساعة برده ؛ خوفاً من الهلاك أو الضرر زائداً على ما هو لازم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يُقام في أرض العدوّ ، ولا في الحرم على من التجأ إليه ، لكن يضيّق عليه في المطعم والمشرب 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أحدث موجب الحدّ في الحرم يقام عليه فيه </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4765746_73709187"/>
      <w:bookmarkStart w:id="372" w:name="_Toc138"/>
      <w:bookmarkEnd w:id="371"/>
      <w:r>
        <w:rPr>
          <w:rtl w:val="true"/>
        </w:rPr>
        <w:t xml:space="preserve">المقام الثاني </w:t>
      </w:r>
      <w:r>
        <w:rPr>
          <w:rtl w:val="true"/>
        </w:rPr>
        <w:t xml:space="preserve">: </w:t>
      </w:r>
      <w:r>
        <w:rPr>
          <w:rtl w:val="true"/>
        </w:rPr>
        <w:t>في كيفية إيقاعه</w:t>
      </w:r>
      <w:bookmarkEnd w:id="372"/>
    </w:p>
    <w:p>
      <w:pPr>
        <w:pStyle w:val="Heading6"/>
        <w:numPr>
          <w:ilvl w:val="5"/>
          <w:numId w:val="1"/>
        </w:numPr>
        <w:rPr/>
      </w:pPr>
      <w:bookmarkStart w:id="373" w:name="__RefHeading___Toc14765748_73709187"/>
      <w:bookmarkStart w:id="374" w:name="_Toc139"/>
      <w:bookmarkEnd w:id="373"/>
      <w:r>
        <w:rPr>
          <w:rtl w:val="true"/>
        </w:rPr>
        <w:t>اشارة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على شخص حدود بدئ بما لا يفوت معه الآخر فلو اجتمع الجلد والرجم عليه جلد أوّلاً ثمّ رجم ، ولو كان عليه حدّ البكر والمحصن ، فالظاهر وجوب كون الرجم بعد التغريب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توقّع برء جلده فيما اجتمع الجلد والرجم ، بل الأحوط عدم التأخير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الرجل للرجم إلى حقويه لا أزيد ، والمرأة إلى وسطها فوق الحقوة تحت الصدر ، فإن فرّ أو فرّت من الحفيرة ردّا إن ثبت الزنا بالبيّنة ، وإن ثبت بالإقرار فإن فرّا بعد إصابة الحجر ولو واحداً لم يردّا ، وإلاّ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بالإقرار لا يردّ مطلقاً ، 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الجلد فالفرار غير نافع فيه ، بل يردّ ويحدّ مطلقاً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أقرّ الزاني المحصن كان أوّل من يرجمه الإمام علیه السلام ثمّ الناس ، وإذا قامت عليه البيّنة كان أوّل من يرجمه البيّنة ، ثمّ الإمام علیه السلام ، ثمّ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يجلد الرجل الزاني قائماً مجرّداً من ثيابه إلاّ ساتر عورته ، ويضرب أشدّ الضرب ، ويفرّق على جسده من أعالي بدنه إلى قدمه ، ولكن يتّقى رأسه ووجهه وفرجه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 المرأة جالسة ، وتربط عليها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قتله أو قتلها الحدّ فلا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للحاكم إذا أراد إجراء الحدّ أن يعلم الناس ليجتمعوا على حضوره ، بل ينبغي أن يأمرهم بالخروج لحضور الحدّ ، والأحوط حضور طائفة من المؤمنين ثلاثة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الأحجار صغاراً ، بل هو الأحوط ، ولا يجوز بما لا يصدق عليه الحجر كالحصى ، ولا بصخرة كبيرة تقتله بواحدة 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لا يُقيم عليه الحدّ من كان على عنقه حدّ ، سيّما إذا كان ذنبه</w:t>
      </w:r>
    </w:p>
    <w:p>
      <w:pPr>
        <w:pStyle w:val="BookText"/>
        <w:rPr/>
      </w:pPr>
      <w:r>
        <w:rPr>
          <w:rFonts w:ascii="Amiri" w:hAnsi="Amiri" w:eastAsia="Amiri" w:cs="Amiri"/>
          <w:color w:val="111111"/>
          <w:sz w:val="28"/>
          <w:sz w:val="28"/>
          <w:szCs w:val="28"/>
          <w:rtl w:val="true"/>
          <w:lang w:bidi="ar-SA"/>
        </w:rPr>
        <w:t xml:space="preserve">مثل ذنبه ، ولو تاب عنه بينه وبين اللّه جاز إقامته ، وإن كان الأقوى الكراهة مطلقاً ، ولا فرق في ذلك بين ثبوت الزنا بالإقرار أو البيّنة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اُريد رجمه يأمره الإمام علیه السلام أو الحاكم أن يغتسل غسل الميّت بماء السدر ثمّ ماء الكافور ثمّ القراح ، ثمّ يكفّن كتكفين الميّت ؛ يلبس جميع قطعه ويحنّط قبل قتله كحنوط الميّت ، ثمّ يرجم فيصلّى عليه ، ويدفن بلا تغسيل في قبور المسلمين ، ولا يلزم غسل الدم من كفنه ، ولو أحدث قبل القتل لا يلزم إعادة الغسل ، ونيّة الغسل من المأمور ، والأحوط نيّة الآمر أيضاً </w:t>
      </w:r>
      <w:r>
        <w:rPr>
          <w:rFonts w:eastAsia="IRNazanin" w:cs="IRNazanin"/>
          <w:color w:val="111111"/>
          <w:sz w:val="28"/>
          <w:szCs w:val="28"/>
          <w:rtl w:val="true"/>
          <w:lang w:bidi="fa-IR"/>
        </w:rPr>
        <w:t xml:space="preserve">. </w:t>
      </w:r>
      <w:bookmarkStart w:id="375" w:name="pg11938_99177"/>
    </w:p>
    <w:p>
      <w:pPr>
        <w:pStyle w:val="Heading6"/>
        <w:numPr>
          <w:ilvl w:val="5"/>
          <w:numId w:val="1"/>
        </w:numPr>
        <w:rPr/>
      </w:pPr>
      <w:bookmarkStart w:id="376" w:name="__RefHeading___Toc14765750_73709187"/>
      <w:bookmarkStart w:id="377" w:name="_Toc140"/>
      <w:bookmarkEnd w:id="375"/>
      <w:bookmarkEnd w:id="376"/>
      <w:r>
        <w:rPr>
          <w:rtl w:val="true"/>
        </w:rPr>
        <w:t xml:space="preserve">القول </w:t>
      </w:r>
      <w:r>
        <w:rPr>
          <w:rtl w:val="true"/>
        </w:rPr>
        <w:t xml:space="preserve">: </w:t>
      </w:r>
      <w:r>
        <w:rPr>
          <w:rtl w:val="true"/>
        </w:rPr>
        <w:t>في اللواحق</w:t>
      </w:r>
      <w:bookmarkEnd w:id="377"/>
    </w:p>
    <w:p>
      <w:pPr>
        <w:pStyle w:val="BookText"/>
        <w:rPr/>
      </w:pPr>
      <w:r>
        <w:rPr>
          <w:rFonts w:ascii="Amiri" w:hAnsi="Amiri" w:eastAsia="Amiri" w:cs="Amiri"/>
          <w:color w:val="111111"/>
          <w:sz w:val="28"/>
          <w:sz w:val="28"/>
          <w:szCs w:val="28"/>
          <w:rtl w:val="true"/>
          <w:lang w:bidi="ar-SA"/>
        </w:rPr>
        <w:t>وفيها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الشهود بمقدار النصاب على امرأة بالزنا قبلاً ، فادّعت أ نّها بكر ، وشهد أربع نساء عدول بذلك ، يقبل شهادتهنّ ويدرأ عنها الحدّ ، بل الظاهر أ نّه لو شهدوا بالزنا من غير قيد بالقبل ولا الدبر ، فشهدت النساء بكونها بكراً يدرأ الحدّ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تحدّ الشهود للفرية أم لا ؟ الأشبه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يسقط الحدّ عن الرجل لو شهد الشهود بزناه بهذه المرأة ؛ سواء شهدوا بالزنا قبلاً ، أو أطلقوا فشهدت النساء بكونها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شهدوا بزناه دبراً ثبت الحدّ ، ولا يسقط بشهادة كونها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علماً بالتواتر ونحوه كونها بكراً ، وقد شهد الشهود بزناها قبلاً أو زناه معها كذلك ، فالظاهر ثبوت حدّ الفرية إلاّ مع احتمال تجديد البكارة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جبّ الرجل المشهود عليه بالزنا في زمان لا يمكن حدوث الجبّ بعده ، درئ عنه الحدّ وعن المرأة التي شهدوا أ نّه زنى بها ، وحدّ الشهود للفرية إن ثبت الجبّ علماً ، وإلاّ فلا يحدّ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يشترط حضور الشهود عند إقامة الحدّ رجماً أو جلداً ، فلا يسقط الحدّ لو ماتوا أو غابوا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فرّوا لا يبعد السقوط للشبهة الدارئة ، ويجب عقلاً على الشهود حضورهم موضع الرجم مقدّمة لوجوب بدئهم بالرجم ، كما يجب على الإمام علیه السلام أو الحاكم الحضور ليبدأ بالرجم إذا ثبت بالإقرار ، ويأتي به بعد الشهود إذا ثبت بالبيّنة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 ، فهل تقبل وترجم المرأة </w:t>
      </w:r>
      <w:bookmarkStart w:id="378" w:name="pg11938_99178"/>
    </w:p>
    <w:p>
      <w:pPr>
        <w:pStyle w:val="BookText"/>
        <w:rPr/>
      </w:pPr>
      <w:bookmarkEnd w:id="378"/>
      <w:r>
        <w:rPr>
          <w:rFonts w:ascii="Amiri" w:hAnsi="Amiri" w:eastAsia="Amiri" w:cs="Amiri"/>
          <w:color w:val="111111"/>
          <w:sz w:val="28"/>
          <w:sz w:val="28"/>
          <w:szCs w:val="28"/>
          <w:rtl w:val="true"/>
          <w:lang w:bidi="ar-SA"/>
        </w:rPr>
        <w:t xml:space="preserve">أو يلاعن الزوج ويجلد الآخرون للفرية ؟ قولان وروايتان ، لا يبعد ترجيح الثاني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للحاكم أن يحكم بعلمه في حقوق اللّه وحقوق الناس ، فيجب عليه إقامة حدود اللّه تعالى لو علم بالسبب ، فيحدّ الزاني كما يجب عليه مع قيام البيّنة والإقرار ، ولا يتوقّف على مطالبة أحد ، وأمّا حقوق الناس فتقف إقامتها على المطالبة حدّاً كان أو تعزيراً ، فمع المطالبة له العمل بعلمه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افتضّ بكراً حرّة بإصبعه لزمه مهر نسائها ، ويعزّره الحاكم بما رأى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زنى في زمان شريف كشهر رمضان والجمع والأعياد أو مكان شريف كالمسجد والحرم والمشاهد المشرّفة عوقب زيادة على الحدّ ، وهو بنظر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وتلاحظ الخصوصيات في الأزمنة والأمكنة ، أو اجتماع زمان شريف مع مكان شريف ، كمن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المصادفة للجمعة في المسجد ، أو عند الضرائح المعظّمة من المشاهد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كفالة في حدّ ، ولا تأخير فيه مع عدم عذر كحبل أو مرض ، ولا شفاعة في إسقاطه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4765752_73709187"/>
      <w:bookmarkStart w:id="380" w:name="_Toc141"/>
      <w:bookmarkEnd w:id="379"/>
      <w:r>
        <w:rPr>
          <w:rtl w:val="true"/>
        </w:rPr>
        <w:t xml:space="preserve">الفصل الثاني </w:t>
      </w:r>
      <w:r>
        <w:rPr>
          <w:rtl w:val="true"/>
        </w:rPr>
        <w:t xml:space="preserve">: </w:t>
      </w:r>
      <w:r>
        <w:rPr>
          <w:rtl w:val="true"/>
        </w:rPr>
        <w:t>في اللواط والسحق والقيادة</w:t>
      </w:r>
      <w:bookmarkEnd w:id="38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اللواط وط‌ء الذكران من الآدمي بإيقاب وغيره ، وهو لا يثبت إلاّ بإقرار الفاعل أو المفعول أربع مرّات ، أو شهادة أربعة رجال بالمعاينة مع جامعيتهم لشرائط القبول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كان أو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وكمال العقل والحرّية والاختيار والقصد ، فلا عبرة بإقرار الصبيّ والمجنون والعبد والمكره والهازل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دون الأربع لم يحدّ ، وللحاكم تعزيره بما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بذلك دون الأربعة لم يثبت ، بل كان عليهم الحدّ للفرية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بشهادة النساء منفردات أو منضمّات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يحكم بعلمه إماماً كان أو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وطئ فأوقب ثبت عليه القتل وعلى المفعول ؛ إذا كان كلّ منهما بالغاً عاقلاً مختاراً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ويستوي فيه المسلم والكافر والمحصن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لاط البالغ العاقل بالصبيّ موقباً قتل البالغ واُدّب الصبيّ ، وكذا لو لاط البالغ العاقل موقباً بالمجنون ، ومع شعور المجنون أدّبه الحاكم بما يراه ، ولو لاط الصبيّ بالصبيّ اُدّبا معاً ، ولو لاط مجنون بعاقل حُدّ العاقل دون المجنون ، ولو لاط صبيّ ببالغ حدّ البالغ واُدّب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لاط الذمّي بمسلم قتل وإن لم يوقب ، ولو لاط ذمّي بذمّي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علیه السلام مخيّراً بين إقامة الحدّ عليه ، وبين دفعه إلى أهل ملّته ليقيموا عليه حدّهم ، والأحوط لو لم يكن الأقوى إجراء الحدّ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مخيّر في القتل بين ضرب عنقه بالسيف ، أو إلقائه من شاهق كجبل ونحوه مشدود اليدين والرجلين ، أو إحراقه بالنار ، أو رجمه ، وعلى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إلقاء جدار عليه فاعلاً كان أو مفعولاً ، ويجوز الجمع بين سائر العقوبات والإحراق ؛ بأن يُقتل ثمّ يحرق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الإتيان إيقاباً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كالتفخيذ أو بين الأليتين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مائة </w:t>
      </w:r>
    </w:p>
    <w:p>
      <w:pPr>
        <w:pStyle w:val="BookText"/>
        <w:rPr/>
      </w:pPr>
      <w:r>
        <w:rPr>
          <w:rFonts w:ascii="Amiri" w:hAnsi="Amiri" w:eastAsia="Amiri" w:cs="Amiri"/>
          <w:color w:val="111111"/>
          <w:sz w:val="28"/>
          <w:sz w:val="28"/>
          <w:szCs w:val="28"/>
          <w:rtl w:val="true"/>
          <w:lang w:bidi="ar-SA"/>
        </w:rPr>
        <w:t xml:space="preserve">جلدة ؛ من غير فرق بين المحصن وغيره والكافر والمسلم ؛ إذا لم يكن الفاعل كافراً والمفعول مسلماً ، وإلاّ قتل كما مرّ ، ولو تكرّر منه الفعل وتخلّله الحدّ قتل في الرابعة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 والأوّل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المجتمعان تحت إزار واحد يعزّران ؛ إذا كانا مجرّدين ولم يكن بينهما رحم ولا تقتضي ذلك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والتعزير بنظر الحاكم ، والأحوط في المقام الحدّ إلاّ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يعزّر من قبّل غلاماً بشهوة ، بل أو رجلاً أو امرأة</w:t>
      </w:r>
    </w:p>
    <w:p>
      <w:pPr>
        <w:pStyle w:val="BookText"/>
        <w:rPr/>
      </w:pPr>
      <w:r>
        <w:rPr>
          <w:rFonts w:ascii="Amiri" w:hAnsi="Amiri" w:eastAsia="Amiri" w:cs="Amiri"/>
          <w:color w:val="111111"/>
          <w:sz w:val="28"/>
          <w:sz w:val="28"/>
          <w:szCs w:val="28"/>
          <w:rtl w:val="true"/>
          <w:lang w:bidi="ar-SA"/>
        </w:rPr>
        <w:t xml:space="preserve">صغيرة أو كبيرة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تاب اللائط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إيقاباً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البيّنة سقط الحدّ ، ولو تاب بعده لم يسقط ، ولو كان الثبوت بإقراره فتاب فللإمام علیه السلام العفو والإجراء ، وكذا لنائبه على الظاهر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السحق وهو وط‌ء المرأة مثلها بما يثبت به اللواط ، وحدّه مائة جلدة بشرط البلوغ والعقل والاختيار محصنة كانت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المحصنة الرجم ، والأشبه الأوّل ، ولا فرق بين الفاعلة والمفعولة ، ولا الكافرة والمسلمة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تكرّرت المساحقة مع تخلّلها الحدّ قتلت في الرابعة ، ويسقط الحدّ بالتوبة قبل قيام البيّنة ، ولا يسقط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ثبتت بالإقرار فتابت يكون الإمام علیه السلام مخيّراً كما في اللواط ، والظاهر أنّ نائبه مخيّر أيضاً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الأجنبيّتان إذا وجدتا تحت إزار واحد مجرّدتين عزّرت كلّ واحدة دون الحدّ ، والأحوط مائة إلاّ سوطاً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تكرّر الفعل منهما والتعزير مرّتين اُقيم عليهما الحدّ ، ولو عادتا بعد الحدّ فالأحوط التعزير مرّتين والحدّ في الثالثة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تقتلان في التاسعة أو الثانية عشر ، والأشبه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وَطئ زوجته فساحقت بكراً فحملت البكر ، فالولد للواطئ صاحب الماء ، وعلى الصبيّة الجلد مائة بعد وضعها إن كانت مطاوعة ، والولد يلحق بها أيضاً ، ولها بعد رفع العذرة مهر مثل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فقد ورد أنّ عليها الرجم ، وفيه تأمّل ، والأحوط الأشبه فيها الجلد 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القيادة وهي الجمع بين الرجل والمرأة أو الصبيّة للزنا أو الرجل بالرجل أو الصبيّ للّواط بالإقرار مرّتين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الإقرار بلوغ المقرّ وعقله واختياره وقصده ، فلا عبرة بإقرار الصبيّ والمجنون والمكره والهازل ونحوه ، وتثبت أيضاً بشهادة شاهدين عدلين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 القوّاد خمساً وسبعين جلدةً ثلاثة أرباع حدّ الزاني ، وينفى من البلد إلى غيره ، والأحوط أن يكون النفي في المرّة الثانية ، وعلى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يحلق رأسه ويشهّر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فيه المسلم والكافر والرجل والمرأة ، إلاّ أ نّه ليس في المرأة إلاّ الجلد ، فلا حلق ولا نفي ولا شهرة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حدّ النفي بنظر الحاكم </w:t>
      </w:r>
      <w:r>
        <w:rPr>
          <w:rFonts w:eastAsia="Amiri" w:cs="Amiri" w:ascii="Amiri" w:hAnsi="Amiri"/>
          <w:color w:val="111111"/>
          <w:sz w:val="28"/>
          <w:szCs w:val="28"/>
          <w:rtl w:val="true"/>
          <w:lang w:bidi="ar-SA"/>
        </w:rPr>
        <w:t xml:space="preserve">. </w:t>
      </w:r>
      <w:bookmarkStart w:id="381" w:name="pg11938_99182"/>
    </w:p>
    <w:p>
      <w:pPr>
        <w:pStyle w:val="Heading3"/>
        <w:numPr>
          <w:ilvl w:val="2"/>
          <w:numId w:val="1"/>
        </w:numPr>
        <w:rPr/>
      </w:pPr>
      <w:bookmarkStart w:id="382" w:name="__RefHeading___Toc14765754_73709187"/>
      <w:bookmarkStart w:id="383" w:name="_Toc142"/>
      <w:bookmarkEnd w:id="381"/>
      <w:bookmarkEnd w:id="382"/>
      <w:r>
        <w:rPr>
          <w:rtl w:val="true"/>
        </w:rPr>
        <w:t xml:space="preserve">الفصل الثالث </w:t>
      </w:r>
      <w:r>
        <w:rPr>
          <w:rtl w:val="true"/>
        </w:rPr>
        <w:t xml:space="preserve">: </w:t>
      </w:r>
      <w:r>
        <w:rPr>
          <w:rtl w:val="true"/>
        </w:rPr>
        <w:t>في حدّ القذف</w:t>
      </w:r>
      <w:bookmarkEnd w:id="383"/>
    </w:p>
    <w:p>
      <w:pPr>
        <w:pStyle w:val="Heading4"/>
        <w:numPr>
          <w:ilvl w:val="3"/>
          <w:numId w:val="1"/>
        </w:numPr>
        <w:rPr/>
      </w:pPr>
      <w:bookmarkStart w:id="384" w:name="__RefHeading___Toc14765756_73709187"/>
      <w:bookmarkStart w:id="385" w:name="_Toc143"/>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والنظر فيه في الموجب والقاذف والمقذوف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 الحدّ الرمي بالزنا أو اللواط ، وأمّا الرمي بالسحق وسائر الفواحش فلا يوجب حدّ 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للإمام علیه السلام تعزير الرامي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القذف أن يكون بلفظ صريح أو ظاهر معتمد عليه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منكوح في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ممّا يؤدّي المعنى صريحاً أو ظاهراً معتمداً عليه ، وأن يكون القائل عارفاً بما وضع له اللفظ ومفاده في اللغة التي يتكلّم بها ، فلو قال عجمي أحد الألفاظ المذكورة مع عدم علمه بمعناها لم يكن قاذفاً ، ولا حدّ عليه ولو علم المخاطب ، وعلى العكس لو قاله العارف باللغة لمن لم يكن عارفاً فهو قاذف وعليه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لولده الذي ثبت كونه ولده بإقرار منه أو بوجه شرعي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الحدّ ، وكذا لو قال لغيره الذي ثبت بوجه شرعي أ نّه ولد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ولد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كان في أمثال ذلك قرينة على عدم إرادة القذف ؛ ولو للتعارف فليس عليه الحدّ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ليس فيك ما يتوقّع منك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لست بابن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ليس فيك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حدّ عليه ، ولا يكون قذفاً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زوج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w:t>
      </w:r>
    </w:p>
    <w:p>
      <w:pPr>
        <w:pStyle w:val="BookText"/>
        <w:rPr/>
      </w:pP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 فالقذف ليس للمخاطب ، بل لمن نسب إليه الزنا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اللاطئ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 اللاطئ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 الملوط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فالقذف لمن نسب إليه الفاحشة لا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عليه التعزير بالنسبة إلى إيذاء المخاطب وهتكه فيما لا يجوز له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ولدتك اُمّك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ثبوت الحدّ ، فإنّ المواجه لم يكن مقذوفاً ، ويحتمل انفراد الأب بالزنا أو الاُمّ بذلك ، فلا يكون القذف لمعيّن ، ففي مثله تحصل الشبهة الدارئة ، ويحتمل ثبوت الحدّ مع مطالبة الأبوين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أحدكما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الدرء ، ويحتمل الحدّ بمطالبتهما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أنت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فالقذف للمواجه دون المنسوب إليه على الأشبه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لابن الملاعنة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فعليه الحدّ لها ، ولو قال لامرأة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أنا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فالأشبه عدم الحدّ لها ، ولو أقرّ بذلك أربع مرّات يحدّ حدّ الزاني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فحش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تعريض بما يكرهه المواجه ولم يفد القذف في عرفه ولغته ، يثبت به التعزير لا الحدّ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لزوجته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ممّا يوجب الاستخفاف بالغير ، ولم يكن الطرف مستحقّاً ، ففيه التعزير لا الحدّ ، ولو كان مستحقّاً فلا يوجب شيئاً </w:t>
      </w:r>
      <w:r>
        <w:rPr>
          <w:rFonts w:eastAsia="Amiri" w:cs="Amiri" w:ascii="Amiri" w:hAnsi="Amiri"/>
          <w:color w:val="111111"/>
          <w:sz w:val="28"/>
          <w:szCs w:val="28"/>
          <w:rtl w:val="true"/>
          <w:lang w:bidi="ar-SA"/>
        </w:rPr>
        <w:t xml:space="preserve">. </w:t>
      </w:r>
      <w:bookmarkStart w:id="386" w:name="pg11938_99184"/>
    </w:p>
    <w:p>
      <w:pPr>
        <w:pStyle w:val="Heading4"/>
        <w:numPr>
          <w:ilvl w:val="3"/>
          <w:numId w:val="1"/>
        </w:numPr>
        <w:rPr/>
      </w:pPr>
      <w:bookmarkStart w:id="387" w:name="__RefHeading___Toc14765758_73709187"/>
      <w:bookmarkStart w:id="388" w:name="_Toc144"/>
      <w:bookmarkEnd w:id="386"/>
      <w:bookmarkEnd w:id="387"/>
      <w:r>
        <w:rPr>
          <w:rtl w:val="true"/>
        </w:rPr>
        <w:t xml:space="preserve">القول </w:t>
      </w:r>
      <w:r>
        <w:rPr>
          <w:rtl w:val="true"/>
        </w:rPr>
        <w:t xml:space="preserve">: </w:t>
      </w:r>
      <w:r>
        <w:rPr>
          <w:rtl w:val="true"/>
        </w:rPr>
        <w:t>في القاذف والمقذوف</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القاذف البلوغ والعقل ، فلو قذف الصبيّ لم يحدّ وإن قذف المسلم 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مميّزاً يؤثّر فيه التأديب اُدّب على حسب رأي الحاكم ، وكذا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فيه الاختيار ، فلو قذف مكرَهاً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 فلو قذف ساهياً أو غافلاً أو هزلاً لم يُحدّ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قذف العاقل أو المجنون أدواراً في دور عقله ، ثمّ جُنّ العاقل وعاد دور جنون الأدواري ، ثبت عليه الحدّ ولم يسقط ، ويحدّ حال جنونه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المقذوف الإحصان ، وهو في المقام عبارة عن البلوغ والعقل والحرّية والإسلام والعفّة ، فمن استكملها وجب الحدّ بقذفه ، ومن فقدها أو فقد بعضها فلا حدّ على قاذفه ، وعليه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قذف صبيّاً أو صبيّة أو مملوكاً أو كافراً 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العفيف فإن كان متظاهراً بالزنا أو اللواط فلا حرمة له ، فلا حدّ على القاذف ولا تعزير ، ولو لم يكن متظاهراً بهما فقذفه يوجب الحدّ ، ولو كان متظاهراً بأحدهما ففيما يتظاهر لا حدّ ولا تعزير ، وفي غيره الحدّ على الأقوى ، ولو كان متظاهراً بغيرهما من المعاصي فقذفه يوجب الحدّ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اُمّه كافرة ، ففي رواية يضرب القاذف حدّاً ؛ لأنّ المسلم حصّنها ، والأحوط التعزير دون الحدّ </w:t>
      </w:r>
      <w:r>
        <w:rPr>
          <w:rFonts w:eastAsia="Amiri" w:cs="Amiri" w:ascii="Amiri" w:hAnsi="Amiri"/>
          <w:color w:val="111111"/>
          <w:sz w:val="28"/>
          <w:szCs w:val="28"/>
          <w:rtl w:val="true"/>
          <w:lang w:bidi="ar-SA"/>
        </w:rPr>
        <w:t xml:space="preserve">. </w:t>
      </w:r>
      <w:bookmarkStart w:id="389" w:name="pg11938_99185"/>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قذف الأب ولده بما يوجب الحدّ لم يحدّ ، بل عليه التعزير للحرمة لا للولد ، وكذا لا يحدّ لو قذف زوجته الميّتة ولا وارث لها إلاّ ولده ، ولو كان لها ولد من غيره كان له الحدّ ، وكذا لو كان لها وارث آخر غيره ، والظاهر أنّ الجدّ والد ، فلا يحدّ بقذف ابن ابنه ، ويحدّ الولد لو قذف أباه وإن علا ، وتُحدّ الاُمّ لو قذفت ابنها ، والأقارب لو قذفوا بعضهم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قذف جماعة واحداً بعد واحد فلكلّ واحد حدّ ؛ سواء جاؤوا لطلبه مجتمعين أو متفرّقين ، ولو قذفهم بلفظ واحد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افترقوا في المطالبة فلكلّ واحد حدّ ، وإن اجتمعوا بها فللكلّ حدّ واحد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وعمرو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 نّه قذف بلفظ واحد ، 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وعمرو وبكر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وعمرو زان وبكر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حدّ ؛ اجتمعوا في المطالبة أم لا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الزانيين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 لهما ، والقذف بلفظ واحد فيحدّ حدّاً واحداً مع الاجتماع على المطالبة ، وحدّين مع التعاقب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4765760_73709187"/>
      <w:bookmarkStart w:id="391" w:name="_Toc145"/>
      <w:bookmarkEnd w:id="390"/>
      <w:r>
        <w:rPr>
          <w:rtl w:val="true"/>
        </w:rPr>
        <w:t xml:space="preserve">القول </w:t>
      </w:r>
      <w:r>
        <w:rPr>
          <w:rtl w:val="true"/>
        </w:rPr>
        <w:t xml:space="preserve">: </w:t>
      </w:r>
      <w:r>
        <w:rPr>
          <w:rtl w:val="true"/>
        </w:rPr>
        <w:t>في الأحكام</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القذف بالإقرار ، ويعتبر على الأحوط أن يكون مرّتين ، بل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أيضاً بشهادة شاهدين عدلين ، ولا يثبت بشهادة النساء منفردات ولا منضمّات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في القذف ثمانون جلدة ؛ ذكراً كان المفتري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ضرباً متوسّطاً في الشدّة لا يبلغ به الضرب في الزنا ، ويضرب فوق ثيابه </w:t>
      </w:r>
      <w:bookmarkStart w:id="392" w:name="pg11938_99186"/>
    </w:p>
    <w:p>
      <w:pPr>
        <w:pStyle w:val="BookText"/>
        <w:rPr/>
      </w:pPr>
      <w:bookmarkEnd w:id="392"/>
      <w:r>
        <w:rPr>
          <w:rFonts w:ascii="Amiri" w:hAnsi="Amiri" w:eastAsia="Amiri" w:cs="Amiri"/>
          <w:color w:val="111111"/>
          <w:sz w:val="28"/>
          <w:sz w:val="28"/>
          <w:szCs w:val="28"/>
          <w:rtl w:val="true"/>
          <w:lang w:bidi="ar-SA"/>
        </w:rPr>
        <w:t xml:space="preserve">المعتادة ، ولا يجرّد ، ويضرب جسده كلّه إلاّ الرأس والوجه والمذاكير ، وعلى رأي يشهّر القاذف حتّى تجتنب شهادته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 الحدّ بتكرّر القذف فالأحوط أن يقتل في الرابعة ، ولو قذف فحدّ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قلت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في الثاني التعزير ، ولو قذف شخصاً بسبب واحد عشر مرّات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وكرّره ، ليس عليه إلاّ حدّ واحد ، ولو تعدّد المقذوف يتعدّد الحدّ ، ولو تعدّد المقذوف به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 وأنت 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تكرّر الحدّ إشكال ، والأقرب التكرّر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الحدّ على القاذف لا يسقط عنه إلاّ بتصديق المقذوف ولو مرّة ، وبالبيّنة التي يثبت بها الزنا ، وبالعفو ، ولو عفا ثمّ رجع عنه لا أثر لرجوعه ، وفي قذف الزوجة يسقط باللعان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تقاذف اثنان سقط الحدّ وعزّرا ؛ سواء كان قذف كلّ بما يقذف به الآخر ، كما لو قذف كلّ صاحبه باللواط فاعلاً أو مفعولاً ، أو اختلف ، كأن قذف أحدهما صاحبه بالزنا وقذف الآخر إيّاه باللواط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القذف موروث إن لم يستوفه المقذوف ولم يعف عنه ، ويرثه من يرث المال ذكوراً وإناثاً إلاّ الزوج والزوجة ، لكن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يورث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التوزيع ، بل لكلّ واحد من الورثة المطالبة به تامّاً وإن عفا الآخر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4765762_73709187"/>
      <w:bookmarkStart w:id="394" w:name="_Toc146"/>
      <w:bookmarkEnd w:id="393"/>
      <w:r>
        <w:rPr>
          <w:rtl w:val="true"/>
        </w:rPr>
        <w:t>فروع</w:t>
      </w:r>
      <w:bookmarkEnd w:id="39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على سامعه قتله ؛ ما لم يخف على نفسه أو عرضه أو نفس مؤمن أو عرضه ، ومعه لا يجوز ، ولو خاف </w:t>
      </w:r>
    </w:p>
    <w:p>
      <w:pPr>
        <w:pStyle w:val="BookText"/>
        <w:rPr/>
      </w:pPr>
      <w:r>
        <w:rPr>
          <w:rFonts w:ascii="IRNazanin" w:hAnsi="IRNazanin" w:eastAsia="IRNazanin"/>
          <w:color w:val="111111"/>
          <w:sz w:val="28"/>
          <w:sz w:val="28"/>
          <w:szCs w:val="28"/>
          <w:rtl w:val="true"/>
          <w:lang w:bidi="fa-IR"/>
        </w:rPr>
        <w:t xml:space="preserve">على ماله المعتدّ به أو مال أخيه كذلك جاز ترك قتله ، ولا يتوقّف ذلك على إذن من الإمام علیه السلام أو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الحال لو سبّ بعض الأئمّة علیهم السلام ، وفي إلحاق الصدّيقة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وجه ، بل لو رجع إلى سبّ النبي صلى‌الله‌عليه‌و‌آله‌وسلم</w:t>
      </w:r>
    </w:p>
    <w:p>
      <w:pPr>
        <w:pStyle w:val="BookText"/>
        <w:rPr/>
      </w:pPr>
      <w:r>
        <w:rPr>
          <w:rFonts w:ascii="Amiri" w:hAnsi="Amiri" w:eastAsia="Amiri" w:cs="Amiri"/>
          <w:color w:val="111111"/>
          <w:sz w:val="28"/>
          <w:sz w:val="28"/>
          <w:szCs w:val="28"/>
          <w:rtl w:val="true"/>
          <w:lang w:bidi="ar-SA"/>
        </w:rPr>
        <w:t xml:space="preserve">يُقتل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النبوّة يجب قتله ، ودمه مباح لمن سمعها منه إلاّ مع الخوف كما تقدّم ، ومن كان على ظاهر الإسلام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أنّ محمّد بن عبداللّه صلى‌الله‌عليه‌و‌آله‌وسلمصادق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بالسحر يقتل إن كان مسلماً ، ويُؤدّب إن كان كافراً ، ويثبت ذلك بالإقرار ، والأحوط الإقرار مرّتين ، وبالبيّنة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تعلّم السحر لإبطال مدّعي النبوّة فلا بأس به ، بل ربما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التعزير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بالإقرار ، والأحوط الأولى أن يكون مرّتين ، وبشاهدين عدلين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ترك واجباً أو ارتكب حراماً فللإمام علیه السلام ونائبه تعزيره ؛ بشرط أن يكون من الكبائر ، والتعزير دون الحدّ ، وحدّه بنظر الحاكم ، والأحوط له فيما لم يدلّ دليل على التقدير عدم التجاوز عن أقلّ الحدود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أن يُزاد في تأديب الصبيّ على عشرة أسواط ، والظاهر أنّ تأديبه بحسب نظر المؤدّب والوليّ ، فربما تقتضي المصلحة أقلّ وربما تقتضي الأكثر ، ولا يجوز التجاوز ، بل ولا التجاوز عن تعزير البالغ ، بل الأحوط دون تعزيره ، وأحوط منه الاكتفاء بستّة أو خمسة </w:t>
      </w:r>
      <w:r>
        <w:rPr>
          <w:rFonts w:eastAsia="Amiri" w:cs="Amiri" w:ascii="Amiri" w:hAnsi="Amiri"/>
          <w:color w:val="111111"/>
          <w:sz w:val="28"/>
          <w:szCs w:val="28"/>
          <w:rtl w:val="true"/>
          <w:lang w:bidi="ar-SA"/>
        </w:rPr>
        <w:t xml:space="preserve">. </w:t>
      </w:r>
      <w:bookmarkStart w:id="395" w:name="pg11938_99188"/>
    </w:p>
    <w:p>
      <w:pPr>
        <w:pStyle w:val="Heading3"/>
        <w:numPr>
          <w:ilvl w:val="2"/>
          <w:numId w:val="1"/>
        </w:numPr>
        <w:rPr/>
      </w:pPr>
      <w:bookmarkStart w:id="396" w:name="__RefHeading___Toc14765764_73709187"/>
      <w:bookmarkStart w:id="397" w:name="_Toc147"/>
      <w:bookmarkEnd w:id="395"/>
      <w:bookmarkEnd w:id="396"/>
      <w:r>
        <w:rPr>
          <w:rtl w:val="true"/>
        </w:rPr>
        <w:t xml:space="preserve">الفصل الرابع </w:t>
      </w:r>
      <w:r>
        <w:rPr>
          <w:rtl w:val="true"/>
        </w:rPr>
        <w:t xml:space="preserve">: </w:t>
      </w:r>
      <w:r>
        <w:rPr>
          <w:rtl w:val="true"/>
        </w:rPr>
        <w:t>في حدّ المسكر</w:t>
      </w:r>
      <w:bookmarkEnd w:id="397"/>
    </w:p>
    <w:p>
      <w:pPr>
        <w:pStyle w:val="Heading4"/>
        <w:numPr>
          <w:ilvl w:val="3"/>
          <w:numId w:val="1"/>
        </w:numPr>
        <w:rPr/>
      </w:pPr>
      <w:bookmarkStart w:id="398" w:name="__RefHeading___Toc14765766_73709187"/>
      <w:bookmarkStart w:id="399" w:name="_Toc14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والنظر في موجبه وكيفيته وأحكامه </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4765768_73709187"/>
      <w:bookmarkStart w:id="401" w:name="_Toc149"/>
      <w:bookmarkEnd w:id="400"/>
      <w:r>
        <w:rPr>
          <w:rtl w:val="true"/>
        </w:rPr>
        <w:t xml:space="preserve">القول </w:t>
      </w:r>
      <w:r>
        <w:rPr>
          <w:rtl w:val="true"/>
        </w:rPr>
        <w:t xml:space="preserve">: </w:t>
      </w:r>
      <w:r>
        <w:rPr>
          <w:rtl w:val="true"/>
        </w:rPr>
        <w:t>في موجبه وكيفيته</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الحدّ على من تناول المسكر أو الفقّاع وإن لم يكن مسكراً ؛ بشرط أن يكون المتناول بالغاً عاقلاً مختاراً عالماً بالحكم والموضوع ، فلا حدّ على الصبيّ والمجنون والمكره والجاهل بالحكم والموضوع أو أحدهما ؛ إذا أمكن الجهل بالحكم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المسكر بين أنواعه كالمتّخذ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الخمر ، أو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النبيذ ، أو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النقيع ، أو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البتع ،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المزر ، أو الحنطة أو الذرة أو غيرها ، ويلحق بالمسكر الفقّاع وإن فرض أ نّه غير مسكر ، ولو عمل المسكر من شيئين فما زاد ففي شربه 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حرمة العصير العنبي ؛ سواء غلى بنفسه أو بالنار أو بالشمس ، إلاّ إذا ذهب ثلثاه أو ينقلب خلاًّ ، لكن لم يثبت إسكاره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إلحاقه بالمسكر في ثبوت الحدّ ولو لم يكن مسكراً إشكال ، بل منع ، سيّما إذا غلى بالنار أو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والعصير الزبيبي والتمري لا يلحق بالمسكر حرمة ولا حدّاً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المسكر قليله وكثيره سواء في ثبوت الحدّ بتناوله ؛ ولو كان قطرة منه ولم يكن مسكراً فعلاً ، فما كان كثيره مسكراً يكون في قليله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الممتزج بغيره إذا صدق اسمه عليه ، وكان غيره مستهلكاً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الممتزج بغيره إذا كان مسكراً ولم يخرج </w:t>
      </w:r>
    </w:p>
    <w:p>
      <w:pPr>
        <w:pStyle w:val="BookText"/>
        <w:rPr/>
      </w:pPr>
      <w:r>
        <w:rPr>
          <w:rFonts w:ascii="Amiri" w:hAnsi="Amiri" w:eastAsia="Amiri" w:cs="Amiri"/>
          <w:color w:val="111111"/>
          <w:sz w:val="28"/>
          <w:sz w:val="28"/>
          <w:szCs w:val="28"/>
          <w:rtl w:val="true"/>
          <w:lang w:bidi="ar-SA"/>
        </w:rPr>
        <w:t xml:space="preserve">بامتزاجه عن الإسكار ، ففي كلّ ذلك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امتزج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كالأغذية والأدوية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استهلك فيه ولم يصدق اسمه ، ولم يكن الممتزج مسكراً ، ففي ثبوت الحدّ به إشكال ، وإن كان حراماً لأجل نجاسة الممتزج ، فلو استهلك قطرة منه في مائع فلا شبهة في نجاسة الممتزج ، ولكن ثبوت حدّ المسكر عليه محلّ تأمّل وإشكال ، لكن الحكم بالحدّ معروف بين أصحابنا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شرب المسكر لحفظ نفسه عن الهلاك أو من المرض الشديد فشرب ، ليس عليه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شرب المسكر مع علمه بالحرمة وجب الحدّ ولو جهل أ نّه موجب للحدّ ، ولو شرب مائعاً بتخيّل أ نّه محرّم غير مسكر فاتّضح أ نّه مسكر ، لم يثبت الحدّ عليه ، ولو علم أ نّه مسكر وتخيّل أنّ الموجب للحدّ ما أسكر بالفعل فشرب قليله فالظاهر وجوب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شرب المسكر بالإقرار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والحرّية والاختيار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الإقرار أن لا يقرن بشيء يحتمل معه جواز شربه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للتداوي ، أو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أقرّ بنحو الإطلاق ، وقامت قرينة على أ نّه شربه معذوراً ، لم يثبت الحدّ ، ولو أقرّ بنحو الإطلاق ثمّ ادّعى عذراً قُبِل منه ، ويدرأ عنه الحدّ لو احتمل في حقّه ذلك ، ولا يكفي في ثبوته الرائحة والنكهة مع احتمال العذر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ويثبت بشاهدين عادلين ، ولا تقبل شهادة النساء منفردات ولا منضمّات ، ولو شهد العدلان بنحو الإطلاق كفى في الثبوت ، ولو اختلفا في الخصوصيات ، كأن يقول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شرب </w:t>
      </w:r>
      <w:bookmarkStart w:id="402" w:name="pg11938_99190"/>
    </w:p>
    <w:p>
      <w:pPr>
        <w:pStyle w:val="BookText"/>
        <w:rPr/>
      </w:pPr>
      <w:bookmarkEnd w:id="402"/>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يثبت الشرب ، فلا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شرب عالماً بالحكم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شرب جاهلاً ، وغيره من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أطلق أحدهما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وقيّد الثاني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ثبوت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في الشرب ثمانون جلدة ؛ كان الشارب رجلاً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إذا تظاهر بشربه يُحدّ ، وإذا استتر لم يُحدّ ، وإذا شرب في كنائسهم وبيعهم لم يحدّ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الشارب على ظهره وكتفيه وسائر جسده ، ويتّقى وجهه ورأسه وفرجه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يضرب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 والمرأة تُضرب قاعدة مربوطة في ثيابها ، ولا يُقام عليهما الحدّ حتّى يفيقا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الحدّ بعروض الجنون ولا بالارتداد ، فيُحدّ حال جنونه وارتداده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شرب كراراً ولم يحدّ خلالها كفى عن الجميع حدّ واحد ، ولو شرب فحدّ قتل في الثالثة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4765770_73709187"/>
      <w:bookmarkStart w:id="404" w:name="_Toc150"/>
      <w:bookmarkEnd w:id="403"/>
      <w:r>
        <w:rPr>
          <w:rtl w:val="true"/>
        </w:rPr>
        <w:t xml:space="preserve">القول </w:t>
      </w:r>
      <w:r>
        <w:rPr>
          <w:rtl w:val="true"/>
        </w:rPr>
        <w:t xml:space="preserve">: </w:t>
      </w:r>
      <w:r>
        <w:rPr>
          <w:rtl w:val="true"/>
        </w:rPr>
        <w:t>في أحكامه وبعض اللواحق</w:t>
      </w:r>
      <w:bookmarkEnd w:id="40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عدل بشربه وآخر بقيئه وجب الحدّ ؛ سواء شهد من غير تأريخ أو بتأريخ يمكن الاتّحاد ، ومع عدم إمكانه لا يحدّ ، وهل يحدّ إذا شهدا بقيئه ؟ فيه إشكال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شرب الخمر مستحلاًّ لشربها أصلاً وهو مسلم استتيب ، فإن تاب اُقيم عليه الحدّ ، وإن لم يتب ورجع إنكاره إلى تكذيب النبي صلی الله علیه و آله وسلم قُتل ؛ من غير فرق بين كونه ملّياً أو فطرياً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حكم المرتدّ لا يستتاب إذا ولد على الفطرة ، بل يقتل من غير استتابة ، والأوّل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يقتل مستحلّ شرب غير الخمر من المسكرات مطلقاً ، بل يحدّ بشربه خاصّة مستحلاًّ كان له أو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وبائع الخمر يستتاب مطلقاً ، فإن تاب قبل منه ، وإن لم يتب ورجع استحلاله إلى تكذيب النبي صلی الله علیه و آله وسلم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وبائع ما سواها لا يقتل وإن باعه مستحلاًّ ولم يتب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تاب الشارب عنه قبل قيام البيّنة عليه بشربه سقط عنه الحدّ ، ولو تاب بعد قيامها لم يسقط وعليه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تاب بعد الإقرار فلا يبعد تخيير الإمام علیه السلام في الإقامة والعفو ، والأحوط له الإقامة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استحلّ شيئاً من المحرّمات المجمع على تحريمها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كالميتة والدم ولحم الخنزير والربا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ولد على الفطرة يقتل إن رجع إنكاره إلى تكذيب النبي صلی الله علیه و آله وسلم أو إنكار الشرع ، وإلاّ فيعزّر ، ولو كان إنكاره لشبهة ممّن صحّت في حقّه فلا يعزّر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رفعت شبهته فأصرّ على الاستحلال قتل ؛ لرجوعه إلى تكذيب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ارتكب شيئاً من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قرّر الشارع فيه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بتحريمها لا مستحلاًّ عزّر ؛ سواء كانت المحرّمات من الكبائر أو الصغائر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قتله الحدّ أو التعزير فلا دية له إذا لم يتجاوزه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أقام الحاكم الحدّ بالقتل ، فظهر بعد ذلك فسق الشاهدين أو </w:t>
      </w:r>
      <w:bookmarkStart w:id="405" w:name="pg11938_99192"/>
    </w:p>
    <w:p>
      <w:pPr>
        <w:pStyle w:val="BookText"/>
        <w:rPr/>
      </w:pPr>
      <w:bookmarkEnd w:id="405"/>
      <w:r>
        <w:rPr>
          <w:rFonts w:ascii="Amiri" w:hAnsi="Amiri" w:eastAsia="Amiri" w:cs="Amiri"/>
          <w:color w:val="111111"/>
          <w:sz w:val="28"/>
          <w:sz w:val="28"/>
          <w:szCs w:val="28"/>
          <w:rtl w:val="true"/>
          <w:lang w:bidi="ar-SA"/>
        </w:rPr>
        <w:t xml:space="preserve">الشهود ، كانت الدية في بيت المال ، ولا يضمنها الحاكم ولا عاقلته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أنفذ الحاكم إلى حامل لإقامة الحدّ عليها ، أو ذكرت بما يوجب الحدّ فأحضرها للتحقيق ، فخافت فسقط حملها ، فالأقوى أنّ دية الجنين على بيت المال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4765772_73709187"/>
      <w:bookmarkStart w:id="407" w:name="_Toc151"/>
      <w:bookmarkEnd w:id="406"/>
      <w:r>
        <w:rPr>
          <w:rtl w:val="true"/>
        </w:rPr>
        <w:t xml:space="preserve">الفصل الخامس </w:t>
      </w:r>
      <w:r>
        <w:rPr>
          <w:rtl w:val="true"/>
        </w:rPr>
        <w:t xml:space="preserve">: </w:t>
      </w:r>
      <w:r>
        <w:rPr>
          <w:rtl w:val="true"/>
        </w:rPr>
        <w:t>في حدّ السرقة</w:t>
      </w:r>
      <w:bookmarkEnd w:id="407"/>
    </w:p>
    <w:p>
      <w:pPr>
        <w:pStyle w:val="Heading4"/>
        <w:numPr>
          <w:ilvl w:val="3"/>
          <w:numId w:val="1"/>
        </w:numPr>
        <w:rPr/>
      </w:pPr>
      <w:bookmarkStart w:id="408" w:name="__RefHeading___Toc14765774_73709187"/>
      <w:bookmarkStart w:id="409" w:name="_Toc152"/>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والنظر فيه في السارق والمسروق وما يثبت به والحدّ واللواحق </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4765776_73709187"/>
      <w:bookmarkStart w:id="411" w:name="_Toc153"/>
      <w:bookmarkEnd w:id="410"/>
      <w:r>
        <w:rPr>
          <w:rtl w:val="true"/>
        </w:rPr>
        <w:t xml:space="preserve">القول </w:t>
      </w:r>
      <w:r>
        <w:rPr>
          <w:rtl w:val="true"/>
        </w:rPr>
        <w:t xml:space="preserve">: </w:t>
      </w:r>
      <w:r>
        <w:rPr>
          <w:rtl w:val="true"/>
        </w:rPr>
        <w:t>في السارق</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الحدّ عليه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فلو سرق الطفل لم يحدّ ، ويؤدّب بما يراه الحاكم ؛ ولو تكرّرت السرقة منه إلى الخامسة فما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يُعفى عنه أوّلاً ، فإن عاد اُدّب ، فإن عاد حكّت أنامله حتّى تدمي ، فإن عاد قطعت أنامله ، فإن عاد قطع كما يقطع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سرقته روايات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يصنعه إلاّ رسول اللّه صلی الله علیه و آله وسلم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فالأشبه ما ذكرنا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يقطع المجنون ولو أدواراً إذا سرق حال أدواره وإن تكرّرت منه ، ويؤدّب إذا استشعر بالتأديب وأمكن التأثير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 فلا يقطع المكره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الاضطرار ، فلا يقطع المضطرّ إذا سرق لدفع اضطراره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السارق هاتكاً للحرز منفرداً أو مشاركاً ، فلو هتك غير السارق وسرق هو من غير حرز ، لا يقطع واحد منهما ؛ وإن جاءا معاً للسرقة والتعاون فيها ، ويضمن الهاتك ما أتلفه والسارق ما سرقه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المتاع من الحرز بنفسه أو بمشاركة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الإخراج بالمباشرة ، كما لو جعله على عاتقه وأخرجه ، وبالتسبيب كما لو شدّه بحبل ثم يجذبه من خارج الحرز ، أو يضعه على دابّة من الحرز ويخرجها ، أو على جناح طائر من شأنه العود إليه ، أو أمر مجنوناً أو صبيّاً غير مميّز بالإخراج ، وأمّا إن كان مميّزاً ففي القطع إشكال ،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السارق والد المسروق منه ، فلا يقطع الوالد لمال ولده ، ويقطع الولد إن سرق من والده ، والاُمّ إن سرقت من ولدها ، والأقرباء إن سرق بعضهم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سرّاً ، فلو هتك الحرز قهراً ظاهراً وأخذ لا يقطع ، بل لو هتك سرّاً وأخذ ظاهراً قهراً فكذلك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اشتركا في الهتك وانفرد أحدهما بالسرقة ، يقطع السارق دون الهاتك ، ولو انفرد أحدهما بالهتك واشتركا في السرقة قطع الهاتك السارق ، ولو اشتركا فيهما قطعا مع تحقّق سائر الشرائط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السرقة وغيرها ممّا فيه حدّ ارتفاع الشبهة حكماً وموضوعاً ، فلو أخذ الشريك المال المشترك بظنّ جواز ذلك بدون إذن الشريك ، لا قطع فيه ؛ ولو زاد ما أخذ على نصيبه بما يبلغ نصاب القطع ، وكذا لو أخذ مع علمه بالحرمة لكن لا للسرقة بل للتقسيم والإذن بعده لم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أخذ بقصد السرقة مع علمه بالحكم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يقطع لو أخذ مال الغير بتوهّم ماله ، فإنّه لا يكون سرقة ، ولو سرق من المال المشترك بمقدار نصيبه لم يقطع ، وإن زاد عليه بمقدار النصاب يقطع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السرقة من المغنم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لا يقطع ، والاُخرى يقطع إن زاد ما سرقه على نصيبه بقدر نصاب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الذكر والاُنثى ، فتقطع الاُنثى فيما يقطع الذكر ، وكذا المسلم والذمّي ، فيقطع المسلم وإن سرق من الذمّي ، والذمّي كذلك سرق من المسلم أو الذمّي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خان الأمين لم يقطع ولم يكن سارقاً ، ولو سرق الراهن الرهن لم يقطع ، وكذا لو سرق المؤجر العين المستأجرة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سرق الأجير من مال المستأجر فإن استأمنه عليه فلا يقطع ، وإن أحرز المال من دونه فهتك الحرز وسرق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يقطع كلّ من الزوج والزوجة بسرقة مال الآخر إذا اُحرز عنه ، ومع عدم الإحراز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أخذ الزوجة من مال الرجل سرقة ؛ عوضاً من النفقة الواجبة التي منعها عنها ، فلا قطع عليها إذا لم يزد على النفقة بمقدار النصاب ، وكذا الضيف يقطع إن اُحرز المال عنه ، وإلاّ لا يقطع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متاعاً من حرز وادّعى صاحب الحرز أ نّه سرقه ، وقال المخرج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لي في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سقط الحدّ إلاّ أن تقوم البيّنة بالسرقة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وأنكر صاحب المنزل ، فالقول وإن كان قول صاحب المنزل بيمينه وأخذ المال من المخرج بعد اليمين ، لكن لا يقطع </w:t>
      </w:r>
      <w:r>
        <w:rPr>
          <w:rFonts w:eastAsia="Amiri" w:cs="Amiri" w:ascii="Amiri" w:hAnsi="Amiri"/>
          <w:color w:val="111111"/>
          <w:sz w:val="28"/>
          <w:szCs w:val="28"/>
          <w:rtl w:val="true"/>
          <w:lang w:bidi="ar-SA"/>
        </w:rPr>
        <w:t xml:space="preserve">. </w:t>
      </w:r>
      <w:bookmarkStart w:id="412" w:name="pg11938_99195"/>
    </w:p>
    <w:p>
      <w:pPr>
        <w:pStyle w:val="Heading4"/>
        <w:numPr>
          <w:ilvl w:val="3"/>
          <w:numId w:val="1"/>
        </w:numPr>
        <w:rPr/>
      </w:pPr>
      <w:bookmarkStart w:id="413" w:name="__RefHeading___Toc14765778_73709187"/>
      <w:bookmarkStart w:id="414" w:name="_Toc154"/>
      <w:bookmarkEnd w:id="412"/>
      <w:bookmarkEnd w:id="413"/>
      <w:r>
        <w:rPr>
          <w:rtl w:val="true"/>
        </w:rPr>
        <w:t xml:space="preserve">القول </w:t>
      </w:r>
      <w:r>
        <w:rPr>
          <w:rtl w:val="true"/>
        </w:rPr>
        <w:t xml:space="preserve">: </w:t>
      </w:r>
      <w:r>
        <w:rPr>
          <w:rtl w:val="true"/>
        </w:rPr>
        <w:t>في المسروق</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نصاب القطع ما بلغ ربع دينار ذهباً خالصاً مضروباً عليه السكّة ، أو ما بلغ قيمته ربع دينار كذائي ؛ من الألبسة والمعادن والفواكه والأطعمة ؛ رطبة كانت أو لا ، كان أصله الإباحة لجميع الناس أو لا ، كان ممّا يسرع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كالخضروات والفواكه الرطبة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يملكه المسلم إذا بلغ الحدّ ففيه القطع حتّى الطير وحجارة الرخام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الذهب بين المسكوك وغيره ، فلو بلغ الذهب غير المسكوك قيمة ربع دينار مسكوك قطع ، ولو بلغ وزنه وزن ربع دينار مسكوك ، لكن لم تبلغ قيمته قيمة الربع ، لم يقطع ، ولو انعكس وبلغ قيمته قيمته وكان وزنه أقلّ يقطع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رواج دينارين مسكوكين بسكّتين ، وكانت قيمتهما مختلفة ؛ لا لأجل النقص أو الغشّ في أحدهما ، بل لأجل السكّة ، فالأحوط عدم القطع إلاّ ببلوغه ربع قيمة الأكثر ، وإن كان الأشبه كفاية بلوغ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بالمسكوك هو المسكوك الرائج ، فلو فرض وجود مسكوك غير رائج فلا اعتبار في ربع قيمته ، فلو بلغ ربع قيمته ، ولم يكن قيمة ربعه بمقدار قيمة ربع الدارج ، لم يقطع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سرق شيئاً وتخيّل عدم وصوله إلى حدّ النصاب ؛ كأن سرق ديناراً بتخيّل أ نّه درهم ، فالظاهر القطع ، ولو انعكس وسرق ما دون النصاب بتخيّل النصاب لم يقطع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 الدينار أو ما بلغ قيمة الربع هو أقلّ ما يقطع به ، فلو سرق أكثر منه يقطع كقطعه بالربع بلغ ما بلغ ، وليس في الزيادة شيء غير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المسروق أن يكون في حرز ، ككونه في مكان مقفل أو مغلق ، أو كان مدفوناً ، أو أخفاه المالك عن الأنظار تحت فرش أو جوف كتاب ، أو نحو ذلك ممّا يعدّ عرفاً محرزاً ، وما لا يكون كذلك لا يقطع به ؛ وإن لا يجوز الدخول إلاّ بإذن مالكه ، فلو سرق شيئاً عن الأشياء الظاهرة في دكّان مفتوح لم يقطع ؛ وإن لا يجوز دخوله فيه إلاّ بإذنه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الأشياء مختلفة في الحرز في تعارف الناس فلو كان موضع حرزاً لشيء من الأشياء فهل يكون حرزاً لكلّ شيء ، فلو سقط من جيب المالك ديناراً في الإصطبل ، والسارق كسر القفل ودخل لسرقة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 على الدينار فسرقه ، كفى في لزوم القطع ، أو لا لعدم إخراجه من حرزه ؟ الأشبه والأحوط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أخفى المالك ديناره في الإصطبل فأخرجه السارق يقطع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ليس بمحرز لا يقطع سارقه ، كالسرقة من الخانات والحمّامات والبيوت التي كانت أبوابها مفتوحة على العموم أو على طائفة ، ونحو المساجد والمدارس والمشاهد المشرّفة والمؤسّسات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اُذن للعموم أو 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مراعاة المالك ونحوه ومراقبته للمال حرز ، فلو كانت دابّته في الصحراء وكان لها مراعياً يقطع بسرقته ، أو لا ؟ الأقوى الثاني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يقطع سارق ستارة الكعبة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والأقوى عدمه ، وكذا سارق ما في المشاهد المشرّفة من الحرم المطهّر أو الرواق والصحن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سرق من جيب إنسان ، فإن كان المسروق محرزاً ، كأن كان في الجيب الذي تحت الثوب ، أو كان على درب جيبه آلة كالآلات الحديثة تحرزه ، فالظاهر ثبوت القطع ، وإن كان في جيبه المفتوح فوق ثيابه لا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الجيب في بطن ثوبه الأعلى فالظاهر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صدق الحرز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ثبوت القطع في أثمار الأشجار بعد قطفها وحرزها ، ولا في عدم القطع إذا كانت على الأشجار إن لم تكن الأشجار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كانت في بستان مقفل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يقطع بسرقة ثمرتها أو لا ؟ الأحوط بل الأقوى عدم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قطع على السارق في عام مجاعة ؛ إذا كان المسروق مأكولاً ولو بالقوّة كالحبوب ، وكان السارق مضطرّاً إليه ، وفي غير المأكول وفي المأكول في غير مورد الاضطرار محلّ إشكال ، والأحوط عدم القطع ، بل في المحتاج إذا سرق غير المأكول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سرق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أو صغيراً ، ذكراً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يقطع حدّاً ، فهل يقطع دفعاً للفساد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وبه رواية ، والأحوط ترك القطع وتعزيره بما يراه الحاكم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أعار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فهتك المعير حرزه فسرق منه مالاً للمستعير قطع ، ولو آجر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 منه مالاً للمستأجر قطع ، ولو كان الحرز مغصوباً لم يقطع بسرقة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ماله في حرز فهتكه وأخرج ماله لم يقطع ؛ وإن كان ماله مخلوطاً بمال الغاصب ، فأخذ بمقدار ماله أو أزيد بما دون النصاب </w:t>
      </w:r>
      <w:r>
        <w:rPr>
          <w:rFonts w:eastAsia="Amiri" w:cs="Amiri" w:ascii="Amiri" w:hAnsi="Amiri"/>
          <w:color w:val="111111"/>
          <w:sz w:val="28"/>
          <w:szCs w:val="28"/>
          <w:rtl w:val="true"/>
          <w:lang w:bidi="ar-SA"/>
        </w:rPr>
        <w:t xml:space="preserve">. </w:t>
      </w:r>
      <w:bookmarkStart w:id="415" w:name="pg11938_99198"/>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المسروق وقفاً يقطع لو قلنا بأ نّه ملك للواقف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للموقوف عليه ، ولو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فكّ ملك لدرّ المنفعة على الموقوف عليه لم يقطع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سرق ما يكون مصرفه الأشخاص كالزكاة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عدم الملك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يقطع ، ولو سرق مالاً يكون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كنصف الخمس بناء على كونه ملكاً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يقطع بمطالبة الفقيه الجامع للشرائط أو لا ؟ فيه تردّد ، وبناءً على عدم الملك وكونه علیه السلام وليّ الأمر لا يقطع على الأحوط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الحرز وكذا ما بني على الباب والجدار من الخارج ليس محرزاً ، فلا قطع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كون الباب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باب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بباب الحرز فيقطع به ، وكذا ما على الجدار داخلاً ، فإذا كسر الباب ودخل الحرز وأخرج شيئاً من أجزاء الجدار الداخل يقطع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سارق الكفن إذا نبش القبر وسرقه ؛ ولو بعض أجزائه المندوبة بشرط بلوغه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نبش ولم يسرق الكفن لم يقطع ويعزّر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القبر حرزاً لغير الكفن ، فلو جعل مع الميّت شيء في القبر فنبش وأخرجه لم يقطع به على الأحوط ، ولو تكرّر منه النبش من غير أخذ الكفن ، وهرب من السلطان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 وفيه تردّد </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4765780_73709187"/>
      <w:bookmarkStart w:id="417" w:name="_Toc155"/>
      <w:bookmarkEnd w:id="416"/>
      <w:r>
        <w:rPr>
          <w:rtl w:val="true"/>
        </w:rPr>
        <w:t xml:space="preserve">القول </w:t>
      </w:r>
      <w:r>
        <w:rPr>
          <w:rtl w:val="true"/>
        </w:rPr>
        <w:t xml:space="preserve">: </w:t>
      </w:r>
      <w:r>
        <w:rPr>
          <w:rtl w:val="true"/>
        </w:rPr>
        <w:t>فيما يثبت به</w:t>
      </w:r>
      <w:bookmarkEnd w:id="41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الحدّ بالإقرار بموجبه مرّتين وبشهادة عدلين ، ولو أقرّ مرّة واحدة لا يقطع ، ولكن يؤخذ المال منه ، ولا يقطع بشهادة النساء منضمّات ولا منفردات ، ولا بشاهد ويمين </w:t>
      </w:r>
      <w:r>
        <w:rPr>
          <w:rFonts w:eastAsia="Amiri" w:cs="Amiri" w:ascii="Amiri" w:hAnsi="Amiri"/>
          <w:color w:val="111111"/>
          <w:sz w:val="28"/>
          <w:szCs w:val="28"/>
          <w:rtl w:val="true"/>
          <w:lang w:bidi="ar-SA"/>
        </w:rPr>
        <w:t xml:space="preserve">. </w:t>
      </w:r>
      <w:bookmarkStart w:id="418" w:name="pg11938_99199"/>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 فلا يقطع بإقرار الصبيّ حتّى مع القول بقطعه بالسرقة ، ولا بإقرار المجنون ولو أدواراً دور جنونه ، ولا بالمكره ولا بالهازل والغافل والنائم والساهي والمغمى عليه ، فلو أقرّ مكرهاً أو بلا قصد لم يقطع ، ولم يثبت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الإقرار بضرب ونحوه ، فأقرّ ثمّ أتى بالمال بعينه ، لم يثبت القطع إلاّ مع قيام قرائن قطعية على سرقته بما يوجب القطع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أقرّ مرّتين ثمّ أنكر فهل يقطع أو لا ؟ الأحوط الثاني ، والأرجح الأوّل ، ولو أنكر بعد الإقرار مرّة يؤخذ منه المال ولا يقطع ، ولو تاب أو أنكر بعد قيام البيّنة يقطع ، ولو تاب قبل قيام البيّنة وقبل الإقرار سقط عنه الحدّ ، ولو تاب بعد الإقرار يتحتّم القطع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يتخيّر الإمام علیه السلام بين العفو والقطع </w:t>
      </w:r>
      <w:r>
        <w:rPr>
          <w:rFonts w:eastAsia="IRNazanin" w:cs="IRNazanin"/>
          <w:color w:val="111111"/>
          <w:sz w:val="28"/>
          <w:szCs w:val="28"/>
          <w:rtl w:val="true"/>
          <w:lang w:bidi="fa-IR"/>
        </w:rPr>
        <w:t>.</w:t>
      </w:r>
    </w:p>
    <w:p>
      <w:pPr>
        <w:pStyle w:val="Heading4"/>
        <w:numPr>
          <w:ilvl w:val="3"/>
          <w:numId w:val="1"/>
        </w:numPr>
        <w:rPr/>
      </w:pPr>
      <w:bookmarkStart w:id="419" w:name="__RefHeading___Toc14765782_73709187"/>
      <w:bookmarkStart w:id="420" w:name="_Toc156"/>
      <w:bookmarkEnd w:id="419"/>
      <w:r>
        <w:rPr>
          <w:rtl w:val="true"/>
        </w:rPr>
        <w:t xml:space="preserve">القول </w:t>
      </w:r>
      <w:r>
        <w:rPr>
          <w:rtl w:val="true"/>
        </w:rPr>
        <w:t xml:space="preserve">: </w:t>
      </w:r>
      <w:r>
        <w:rPr>
          <w:rtl w:val="true"/>
        </w:rPr>
        <w:t>في الحدّ</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السارق في المرّة الاُولى ، قطع الأصابع الأربع من مفصل اُصولها من اليد اليمنى ، ويترك له الراحة والإبهام ، ولو سرق ثانياً قطعت رجله اليسرى من تحت قُبّة القدم ؛ حتّى يبقى له النصف من القدم ومقدار قليل من محلّ المسح ، وإن سرق ثالثاً حبس دائماً حتّى يموت ، ويجري عليه من بيت المال إن كان فقيراً ، وإن عاد وسرق رابعاً ولو في السجن قتل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تكرّرت منه السرقة ولم يتخلّل الحدّ كفى حدّ واحد ، فلو تكرّرت منه السرقة بعد الحدّ قطعت رجله ، ثمّ لو تكرّرت منه حبس ، ثمّ لو تكرّرت قُتل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تقطع اليسار مع وجود اليمين ؛ سواء كانت اليمين شلاّء واليسار صحيحة أو العكس أو هما 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خيف الموت بقطع الشلاّء ؛ لاحتمال عقلائي له منشأ عقلائي ، كإخبار الطبيب بذلك ، لم تقطع احتياطاً على حياة السارق ، فهل تقطع اليسار الصحيحة في هذا الفرض ، أو اليسار الشلاّء مع الخوف في اليمين دون اليسار ؟ الأشبه عدم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للسارق يسار قطعت يمناه على المشهور ، وفي رواية صحيحة لا تقطع ، والعمل على المشهور ، ولو كان له يمين حين ثبوت السرقة فذهبت بعده لم تقطع اليسار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سرق وليس له اليمنى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مقطوعة في القصاص أو غير ذلك وكانت له اليسرى قطعت يسراه ، فإن لم تكن له أيضاً اليسرى قطعت رجله اليسرى ، فإن لم يكن له رجل لم يكن عليه أكثر من الحبس ، والأشبه في جميع ذلك سقوط الحدّ والانتقال إلى التعزير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الحدّاد يساره مع العلم حكماً وموضوعاً فعليه القصاص ، ولا يسقط قطع اليمنى بالسرقة ، ولو قطع اليسرى لاشتباه في الحكم أو الموضوع فعليه الدية ، فهل يسقط قطع اليمين بها ؟ الأقوى ذلك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سراية الحدّ ليست مضمونة لا على الحاكم ولا على الحدّاد وإن اُقيم في حرّ أو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إقامته في الصيف في أطراف النهار وفي الشتاء في وسطه ؛ لتوقّي شدّة الحرّ والبرد </w:t>
      </w:r>
      <w:r>
        <w:rPr>
          <w:rFonts w:eastAsia="Amiri" w:cs="Amiri" w:ascii="Amiri" w:hAnsi="Amiri"/>
          <w:color w:val="111111"/>
          <w:sz w:val="28"/>
          <w:szCs w:val="28"/>
          <w:rtl w:val="true"/>
          <w:lang w:bidi="ar-SA"/>
        </w:rPr>
        <w:t xml:space="preserve">. </w:t>
      </w:r>
      <w:bookmarkStart w:id="421" w:name="pg11938_99201"/>
    </w:p>
    <w:p>
      <w:pPr>
        <w:pStyle w:val="Heading4"/>
        <w:numPr>
          <w:ilvl w:val="3"/>
          <w:numId w:val="1"/>
        </w:numPr>
        <w:rPr/>
      </w:pPr>
      <w:bookmarkStart w:id="422" w:name="__RefHeading___Toc14765784_73709187"/>
      <w:bookmarkStart w:id="423" w:name="_Toc157"/>
      <w:bookmarkEnd w:id="421"/>
      <w:bookmarkEnd w:id="422"/>
      <w:r>
        <w:rPr>
          <w:rtl w:val="true"/>
        </w:rPr>
        <w:t xml:space="preserve">القول </w:t>
      </w:r>
      <w:r>
        <w:rPr>
          <w:rtl w:val="true"/>
        </w:rPr>
        <w:t xml:space="preserve">: </w:t>
      </w:r>
      <w:r>
        <w:rPr>
          <w:rtl w:val="true"/>
        </w:rPr>
        <w:t>في اللواحق</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سرق اثنان نصاباً أو أكثر بما لا يبلغ نصيب كلّ منهما نصاباً ، فهل يقطع كلّ واحد منهما أو لا يقطع واحد منهما ؟ الأشبه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سرق ولم يقدر عليه ، ثمّ سرق ثانية فاُخذ ، واُقيمت عليه البيّنة بهما جميعاً معاً دفعة واحدة ، أو أقرّ بهما جميعاً كذلك ، قطع بالاُولى يده ، ولم تقطع بالثانية رجله ، بل لا يبعد أن يكون الحكم كذلك لو تفرّق الشهود ؛ فشهد اثنان بالسرقة الاُولى ، ثمّ شهد اثنان بالسرقة الثانية قبل قيام الحدّ ، أو أقرّ مرّتين دفعة بالسرقة الاُولى ، ومرّتين دفعة اُخرى بالسرقة الثانية قبل قيام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قامت الحجّة بالسرقة ثمّ أمسكت حتّى اُقيم الحدّ وقطع يمينه ، ثمّ قامت الاُخرى قطعت رجله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اُقيمت البيّنة عند الحاكم ، أو أقرّ بالسرقة عنده ، أو علم ذلك ، لم يقطع حتّى يطالبه المسروق منه ، فلو لم يرفعه إلى الحاكم لم يقطعه ، ولو عفا عنه قبل الرفع سقط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وهبه المال قبل الرفع ، ولو رفعه إليه لم يسقط الحدّ ، وكذا لو وهبه بعد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سرق مالاً فملكه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الرفع إلى الحاكم وثبوته سقط الحدّ ، ولو كان ذلك بعده لم يسقط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السارق المال من حرزه ثمّ أعاده إليه ، فإن وقع تحت يد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جملة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يقطع ، ولو أرجعه إلى حرزه ولم يقع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تلف قبل وقوعه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يقطع بذلك ؟ الأشبه ذلك ؛ وإن لا يخلو من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هتك الحرز جماعة ، فأخرج المال منه أحدهم ، فالقطع عليه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قرّبه أحدهم من الباب ، وأخرجه الآخر من الحرز ، فالقطع على المخرج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وضعه الداخل في وسط النقب ، وأخرجه الآخر الخارج ، فالظاهر أنّ القطع على الداخل ، ولكن لو وضعه بين الباب الذي هو حرز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يكن الموضوع داخلاً ولا خارجاً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القطع على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وضعه بنحو كان نصفه في الخارج ونصفه في الداخل ، فإن بلغ كلّ من النصفين النصاب يقطع كلّ منهما ، وإن بلغ الخارج النصاب ، يقطع الداخل ، وإن بلغ الداخل ذلك ، يقطع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النصاب دفعات متعدّدة فإن عدّت سرقة واحدة ، كما لو كان شيئاً ثقيلاً ذا أجزاء ، فأخرجه جزءاً فجزءاً بلا فصل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عن اسم الدفعة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سرق جزءاً منه في ليلة وجزءاً منه في ليلة اُخرى ، فصار المجموع نصاباً ، فلا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سرق نصف النصاب من حرز ونصفه من حرز آخر ، فالأحوط لو لم يكن الأقوى عدم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الحرز فأخذ النصاب ، وقبل الإخراج منه اُخذ ، لم يقطع ، ولو أحدث في الشيء الذي قدر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عن النصاب ثمّ أخرجه لم يقطع ، كما لو ذبح الشاة أو خرق الثوب داخل الحرز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ابتلع النصاب داخل الحرز ، فإن استهلك في الجوف كالطعام لم يقطع ، وإن لم يستهلك لكن تعذّر إخراجه فلا قطع ولا سرقة ، ولو لم يتعذّر إخراجه من الجوف ولو بالنظر إلى عادته فخرج وهو في جوفه ، ففي القطع وعدمه وجهان ، أشبههما القطع إذا كان البلع للسرقة بهذا النحو ، وإلاّ فلا قطع </w:t>
      </w:r>
      <w:r>
        <w:rPr>
          <w:rFonts w:eastAsia="Amiri" w:cs="Amiri" w:ascii="Amiri" w:hAnsi="Amiri"/>
          <w:color w:val="111111"/>
          <w:sz w:val="28"/>
          <w:szCs w:val="28"/>
          <w:rtl w:val="true"/>
          <w:lang w:bidi="ar-SA"/>
        </w:rPr>
        <w:t xml:space="preserve">. </w:t>
      </w:r>
      <w:bookmarkStart w:id="424" w:name="pg11938_99203"/>
    </w:p>
    <w:p>
      <w:pPr>
        <w:pStyle w:val="Heading3"/>
        <w:numPr>
          <w:ilvl w:val="2"/>
          <w:numId w:val="1"/>
        </w:numPr>
        <w:rPr/>
      </w:pPr>
      <w:bookmarkStart w:id="425" w:name="__RefHeading___Toc14765786_73709187"/>
      <w:bookmarkStart w:id="426" w:name="_Toc158"/>
      <w:bookmarkEnd w:id="424"/>
      <w:bookmarkEnd w:id="425"/>
      <w:r>
        <w:rPr>
          <w:rtl w:val="true"/>
        </w:rPr>
        <w:t xml:space="preserve">الفصل السادس </w:t>
      </w:r>
      <w:r>
        <w:rPr>
          <w:rtl w:val="true"/>
        </w:rPr>
        <w:t xml:space="preserve">: </w:t>
      </w:r>
      <w:r>
        <w:rPr>
          <w:rtl w:val="true"/>
        </w:rPr>
        <w:t>في حدّ المحارب</w:t>
      </w:r>
      <w:bookmarkEnd w:id="426"/>
    </w:p>
    <w:p>
      <w:pPr>
        <w:pStyle w:val="Heading4"/>
        <w:numPr>
          <w:ilvl w:val="3"/>
          <w:numId w:val="1"/>
        </w:numPr>
        <w:rPr/>
      </w:pPr>
      <w:bookmarkStart w:id="427" w:name="__RefHeading___Toc14765788_73709187"/>
      <w:bookmarkStart w:id="428" w:name="_Toc159"/>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من جرّد سلاحه أو جهّزه لإخافة الناس وإرادة الإفساد في الأرض ؛ في برّ كان أو في بحر ، في مصر أو غيره ، ليلاً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كونه من أهل الريبة مع تحقّق ما ذكر ، ويستوي فيه الذكر والاُنثى ، وفي ثبوته للمجرّد سلاحه بالقصد المزبور مع كونه ضعيفاً لا يتحقّق من إخافته خوف لأحد ، إشكال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ضعيفاً لكن لا بحدّ لا يتحقّق الخوف من إخافته ، بل يتحقّق في بعض الأحيان والأشخاص ، فالظاهر كونه داخلاً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الحكم للطليع ، وهو المراقب للقوافل ونحوها ليخبر رفقاءه من قطّاع الطريق ، ولا للردء وهو المعين لضبط الأموال ، ولا لمن شهر سيفه أو جهّز سلاحه لإخافة المحارب ولدفع فساده ، أو لدفع من يقصده بسوء ونحو ذلك ممّا هو قطع الفساد لا الإفساد ، ولا للصغير والمجنون ، ولا للملاعب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حمل على غيره من غير سلاح ليأخذ ماله أو يقتله جاز بل وجب الدفاع في الثاني ولو انجرّ إلى قتله ، لكن لا يثبت له حكم المحارب ، ولو أخاف الناس بالسوط والعصا والحجر ففي ثبوت الحكم إشكال ، بل عدمه أقرب في الأوّلين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المحاربة بالإقرار مرّة ، والأحوط مرّتين ، وبشهادة عدلين ، ولا تقبل شهادة النساء منفردات ولا منضمّات ، ولا تقبل شهادة اللصوص والمحاربين بعضهم على بعض ، ولا شهادة المأخوذ منهم بعضهم لبعض ؛ بأن </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لنا وأخذوا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لو شهد بعضهم لبعض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عرضوا لنا وأخذوا من هؤلاء لا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على الأشبه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في الحدّ تخيير الحاكم بين القتل والصلب والقطع مخالفاً والنفي ، ولا يبعد أن يكون الأولى له أن يلاحظ الجناية ويختار ما يناسبها ، فلو قتل اختار القتل أو الصلب ، ولو أخذ المال اختار القطع ، ولو شهر السيف وأخاف فقط اختار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اضطربت كلمات الفقهاء والروايات ، والأولى 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في المسألة السابقة حدّ المحارب ؛ سواء قتل شخصاً أو لا ، وسواء رفع وليّ الدم أمره إلى الحاكم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الرفع يقتل قصاصاً مع كون المقتول كفواً ، ومع عفوه فالحاكم مختار بين الاُمور الأربعة ؛ سواء كان قتله طلباً للمال أو لا ، وكذا لو جرح ولم يقتل كان القصاص إلى الوليّ ، فلو اقتصّ كان الحاكم مختاراً بين الاُمور المتقدّمة حدّاً ، وكذا لو عفا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تاب المحارب قبل القدرة عليه سقط الحدّ ، دون حقوق الناس من القتل والجرح والمال ، ولو تاب بعد الظفر عليه لم يسقط الحدّ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اللصّ إذا صدق عليه عنوان المحارب كان حكمه ما تقدّم ، وإلاّ فله أحكام تقدّمت في ذيل كتاب الأمر بالمعروف والنهي عن المنكر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يصلب المحارب حيّاً ، ولا يجوز الإبقاء مصلوباً أكثر من ثلاثة أيّام ، ثمّ ينزّل فإن كان ميّتاً ، يغسّل ويكفّن ويصلّى عليه ويدفن ، وإن كان حيّاً قيل يجهز عليه ، 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القول بجواز الصلب على نحو يموت به ، وهو أيضاً لا يخلو من إشكال </w:t>
      </w:r>
      <w:r>
        <w:rPr>
          <w:rFonts w:eastAsia="Amiri" w:cs="Amiri" w:ascii="Amiri" w:hAnsi="Amiri"/>
          <w:color w:val="111111"/>
          <w:sz w:val="28"/>
          <w:szCs w:val="28"/>
          <w:rtl w:val="true"/>
          <w:lang w:bidi="ar-SA"/>
        </w:rPr>
        <w:t xml:space="preserve">. </w:t>
      </w:r>
      <w:bookmarkStart w:id="429" w:name="pg11938_99205"/>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نفي المحارب عن بلده إلى بلد آخر ، يكتب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بلد يأوي إليه بالمنع عن مؤاكلته ومعاشرته ومبايعته ومناكحته ومشاورت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والأحوط أن لا يكون أقلّ من سنة وإن تاب ، ولو لم يتب استمرّ النفي إلى أن يتوب ، ولو أراد بلاد الشرك يمنع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مكّنوه من دخولها قوتلوا حتّى يخرجوه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يعتبر في قطع المحارب السرقة ، فضلاً عن اعتبار النصاب أو الحرز ، بل الإمام علیه السلام مخيّر بمجرّد صدق المحارب ، ولو قطع فالأحوط البدأة بقطع اليد اليمنى ثمّ يقطع الرجل اليسرى ، والأولى الصبر بعد قطع اليمنى حتّى تحسم ، ولو فقدت اليمنى أو فقد العضوان يختار الإمام علیه السلام غير القطع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المال بغير محاربة لا يجري عليه حكمها ، كما لو أخذ المال وهرب ، أو أخذ قهراً من غير إشهار سلاح ، أو احتال في أخذ الأموال بوسائل ، كتزوير الأسناد أو الرسائل ونحو ذلك ، ففيها لا يجري حدّ المحارب ولا حدّ السارق ، ولكن عليه التعزير حسب ما يراه الحاكم </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4765790_73709187"/>
      <w:bookmarkStart w:id="431" w:name="_Toc160"/>
      <w:bookmarkEnd w:id="430"/>
      <w:r>
        <w:rPr>
          <w:rtl w:val="true"/>
        </w:rPr>
        <w:t xml:space="preserve">خاتمة </w:t>
      </w:r>
      <w:r>
        <w:rPr>
          <w:rtl w:val="true"/>
        </w:rPr>
        <w:t xml:space="preserve">: </w:t>
      </w:r>
      <w:r>
        <w:rPr>
          <w:rtl w:val="true"/>
        </w:rPr>
        <w:t>في سائر العقوبات</w:t>
      </w:r>
      <w:bookmarkEnd w:id="431"/>
    </w:p>
    <w:p>
      <w:pPr>
        <w:pStyle w:val="Heading4"/>
        <w:numPr>
          <w:ilvl w:val="3"/>
          <w:numId w:val="1"/>
        </w:numPr>
        <w:rPr/>
      </w:pPr>
      <w:bookmarkStart w:id="432" w:name="__RefHeading___Toc14765792_73709187"/>
      <w:bookmarkStart w:id="433" w:name="_Toc161"/>
      <w:bookmarkEnd w:id="432"/>
      <w:r>
        <w:rPr>
          <w:rtl w:val="true"/>
        </w:rPr>
        <w:t xml:space="preserve">القول </w:t>
      </w:r>
      <w:r>
        <w:rPr>
          <w:rtl w:val="true"/>
        </w:rPr>
        <w:t xml:space="preserve">: </w:t>
      </w:r>
      <w:r>
        <w:rPr>
          <w:rtl w:val="true"/>
        </w:rPr>
        <w:t>في الارتداد</w:t>
      </w:r>
      <w:bookmarkEnd w:id="43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بقسميه وبعض أحكامه ، فالفطري لا يقبل إسلامه ظاهراً ، ويقتل إن كان رجلاً ، ولا تقتل المرأة المرتدّة ولو عن فطرة ، بل تحبس دائماً وتضرب في أوقات الصلوات ، ويضيّق عليها في المعيشة ، وتقبل </w:t>
      </w:r>
    </w:p>
    <w:p>
      <w:pPr>
        <w:pStyle w:val="BookText"/>
        <w:rPr/>
      </w:pPr>
      <w:r>
        <w:rPr>
          <w:rFonts w:ascii="Amiri" w:hAnsi="Amiri" w:eastAsia="Amiri" w:cs="Amiri"/>
          <w:color w:val="111111"/>
          <w:sz w:val="28"/>
          <w:sz w:val="28"/>
          <w:szCs w:val="28"/>
          <w:rtl w:val="true"/>
          <w:lang w:bidi="ar-SA"/>
        </w:rPr>
        <w:t xml:space="preserve">توبتها ، فإن تابت اُخرجت عن الحبس ، والمرتدّ الملّي يستتاب ، فإن امتنع قتل ، والأحوط استتابته ثلاثة أيّام ، وقتل في اليوم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الحكم بالارتداد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 فلا عبرة بردّة الصبيّ وإن كان مراهقاً ، ولا المجنون وإن كان أدوارياً دور جنونه ، ولا المكره ، ولا بما يقع بلا قصد كالهازل والساهي والغافل والمُغمى عليه ، ولو صدر منه حال غضب غالب لا يملك معه نفسه لم يحكم بالارتداد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منه ما يوجب الارتداد فادّعى الإكراه مع احتماله ، أو عدم القصد وسبق اللسان مع احتماله ، قبل منه ، ولو قامت البيّنة على صدور كلام منه موجب للارتداد فادّعى ما ذكر قبل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المرتدّ الملّي قبل ارتداده بحكم المسلم ، فلو بلغ واختار الكفر استتيب ، فإن تاب وإلاّ قتل ، وكذا ولد المرتدّ الفطري قبل ارتداده بحكم المسلم ، فإذا بلغ واختار الكفر ، وكذا ولد المسلم إذا بلغ واختار الكفر قبل إظهار الإسلام ، فالظاهر عدم إجراء حكم المرتدّ فطرياً عليهما ، بل يستتابان ، وإلاّ فيقتلان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تكرّر الارتداد من الملّي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الثالثة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الرابعة ، وهو أحوط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 المرتدّ الملّي بعد ردّته وقبل استتابته لم يقتل ، ولو طرأ الجنون بعد استتابته وامتناعه المبيح لقتله يقتل ، كما يقتل الفطري إذا عرضه الجنون بعد ردّته </w:t>
      </w:r>
      <w:r>
        <w:rPr>
          <w:rFonts w:eastAsia="Amiri" w:cs="Amiri" w:ascii="Amiri" w:hAnsi="Amiri"/>
          <w:color w:val="111111"/>
          <w:sz w:val="28"/>
          <w:szCs w:val="28"/>
          <w:rtl w:val="true"/>
          <w:lang w:bidi="ar-SA"/>
        </w:rPr>
        <w:t xml:space="preserve">. </w:t>
      </w:r>
      <w:bookmarkStart w:id="434" w:name="pg11938_99207"/>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تاب المرتدّ عن ملّة ، فقتله من يعتقد بقاءه على الردّة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القود ، والأقوى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عليه الدية في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المرتدّ مسلماً عمداً فللوليّ قتله قوداً ، وهو مقدّم على قتله بالردّة ، ولو عفا الوليّ أو صالحه على مال قتل بالردّة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الارتداد بشهادة عدلين وبالإقرار ، والأحوط إقراره مرّتين ، ولا يثبت بشهادة النساء منفردات ولا منضمّات </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765794_73709187"/>
      <w:bookmarkStart w:id="436" w:name="_Toc162"/>
      <w:bookmarkEnd w:id="435"/>
      <w:r>
        <w:rPr>
          <w:rtl w:val="true"/>
        </w:rPr>
        <w:t xml:space="preserve">القول </w:t>
      </w:r>
      <w:r>
        <w:rPr>
          <w:rtl w:val="true"/>
        </w:rPr>
        <w:t xml:space="preserve">: </w:t>
      </w:r>
      <w:r>
        <w:rPr>
          <w:rtl w:val="true"/>
        </w:rPr>
        <w:t>في وط‌ء البهيمة والميّت</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وط‌ء البهيمة تعزير ، وهو منوط بنظر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وعدم الشبهة مع إمكانها ، فلا تعزير على الصبيّ ، وإن كان مميّزاً يؤثّر فيه التأديب أدّبه الحاكم بما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المجنون ولو أدواراً إذا فعل في دور جنونه ، ولا على المكره ، ولا على المشتبه مع إمكان الشبهة في حقّه حكماً أو موضوعاً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ذلك بشهادة عدلين ، ولا يثبت بشهادة النساء لا منفردات ولا منضمّات ، وبالإقرار إن كانت البهيمة له ، وإلاّ يثبت التعزير بإقراره ، ولا يجري على البهيمة سائر الأحكام إلاّ أن يصدّقه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 منه الفعل فإن لم يتخلّله التعزير فليس عليه إلاّ التعزير ، ولو تخلّله فالأحوط قتله في الرابعة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في وط‌ء المرأة الميّتة كالحدّ في الحيّة ؛ رجماً مع الإحصان ، وحدّاً مع عدمه ؛ بتفصيل مرّ في حدّ الزنا ، والإثم والجناية هنا أفحش </w:t>
      </w:r>
      <w:bookmarkStart w:id="437" w:name="pg11938_99208"/>
    </w:p>
    <w:p>
      <w:pPr>
        <w:pStyle w:val="BookText"/>
        <w:rPr/>
      </w:pPr>
      <w:bookmarkEnd w:id="437"/>
      <w:r>
        <w:rPr>
          <w:rFonts w:ascii="Amiri" w:hAnsi="Amiri" w:eastAsia="Amiri" w:cs="Amiri"/>
          <w:color w:val="111111"/>
          <w:sz w:val="28"/>
          <w:sz w:val="28"/>
          <w:szCs w:val="28"/>
          <w:rtl w:val="true"/>
          <w:lang w:bidi="ar-SA"/>
        </w:rPr>
        <w:t xml:space="preserve">وأعظم ، وعليه تعزير زائداً على الحدّ بحسب نظر الحاكم على تأمّل فيه ، ولو وَطئ امرأته الميّتة فعليه التعزير دون الحدّ ، وفي اللواط بالميّت حدّ اللواط بالحيّ ، ويعزّر تغليظاً على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ثبوت الحدّ في الوط‌ء بالميّت ما يعتبر في الحيّ ؛ من البلوغ والعقل والاختيار وعدم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الزنا بالميّتة واللواط بالميّت بشهادة أربعة رجال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بشهادة عدلين ، والأوّل أشبه ، ولا يثبت بشهادة النساء منفردات ولا منضمّات ؛ حتّى ثلاثة رجال مع امرأتين على الأحوط في وط‌ء الميّتة ، وعلى الأقوى في الميّت ، وبالإقرار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استمنى بيده أو بغيرها من أعضائه عزّر ، ويقدّر بنظر الحاكم ويثبت ذلك بشهادة عدلين والإقرار ، ولا يثبت بشهادة النساء منضمّات ولا منفردات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العقوبة دفاعاً فقد ذكرنا مسائلها في ذيل كتاب الأمر بالمعروف والنهي عن المنكر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4765796_73709187"/>
      <w:bookmarkStart w:id="439" w:name="_Toc163"/>
      <w:bookmarkEnd w:id="438"/>
      <w:r>
        <w:rPr>
          <w:rtl w:val="true"/>
        </w:rPr>
        <w:t>ت</w:t>
      </w:r>
      <w:r>
        <w:rPr>
          <w:rtl w:val="true"/>
        </w:rPr>
        <w:t>-</w:t>
      </w:r>
      <w:r>
        <w:rPr>
          <w:rtl w:val="true"/>
        </w:rPr>
        <w:t xml:space="preserve">تمّة </w:t>
      </w:r>
      <w:r>
        <w:rPr>
          <w:rtl w:val="true"/>
        </w:rPr>
        <w:t xml:space="preserve">: </w:t>
      </w:r>
      <w:r>
        <w:rPr>
          <w:rtl w:val="true"/>
        </w:rPr>
        <w:t>فيها أحكام أهل الذمّة</w:t>
      </w:r>
      <w:bookmarkEnd w:id="439"/>
    </w:p>
    <w:p>
      <w:pPr>
        <w:pStyle w:val="Heading5"/>
        <w:numPr>
          <w:ilvl w:val="4"/>
          <w:numId w:val="1"/>
        </w:numPr>
        <w:rPr/>
      </w:pPr>
      <w:bookmarkStart w:id="440" w:name="__RefHeading___Toc14765798_73709187"/>
      <w:bookmarkStart w:id="441" w:name="_Toc164"/>
      <w:bookmarkEnd w:id="440"/>
      <w:r>
        <w:rPr>
          <w:rtl w:val="true"/>
        </w:rPr>
        <w:t xml:space="preserve">القول </w:t>
      </w:r>
      <w:r>
        <w:rPr>
          <w:rtl w:val="true"/>
        </w:rPr>
        <w:t xml:space="preserve">: </w:t>
      </w:r>
      <w:r>
        <w:rPr>
          <w:rtl w:val="true"/>
        </w:rPr>
        <w:t>فيمن تؤخذ منه الجزية</w:t>
      </w:r>
      <w:bookmarkEnd w:id="44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الجزية من اليهود والنصارى من أهل الكتاب وممّن له شبهة كتاب ، وهم المجوس ؛ من غير فرق بين المذاهب المختلفة فيهم ، كالكاتوليكية والبروتستانية وغيرهما وإن اختلفوا في الفروع وبعض الاُصول ، بعد أن كانوا من إحدى الفرق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الجزية من غيرهم من أصناف الكفّار والمشركين ، كعبّاد الأصنام والكواكب وغيرهما ، عربياً كانوا أو عجمياً ؛ من غير فرق بين من كان منتسباً إلى من كان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كإبراهيم وداود وغيرهما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غيره ، فلا يقبل من غير الطوائف الثلاث إلاّ الإسلام أو القتل ، وكذا لا تقبل ممّن تنصّر أو تهوّد أو تمجّس بعد نسخ كتبهم بالإسلام ، فمن دخل في الطوائف حربي ؛ سواء كان مشركاً أو من سائر الفرق الباطلة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الثلاث إذا التزموا بشرائط الذمّة الآتية اُقرّوا على دينهم ؛ سواء كانوا عرباً أو عجماً ، وكذلك من كان من نسلهم ، فإنّه يقرّ على دينه بشرائطها ، وتقبل منهم الجزية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انتقل من دينه من غير الفرق الثلاث إلى إحدى الطوائف ، فإن كان قبل نسخ شرائعهم اُقرّوا عليه ، وإن كان بعده لم يقرّوا ولم تقبل منهم الجزية ، فحكمهم حكم الكفّار غير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انتقل مسلم إلى غير الإسلام فهو مرتدّ ذكرنا حكمه في 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أحاط المسلمون بقوم من المشركين ، فادّعوا أ نّهم أهل الكتاب من الثلاث ، يقبل منهم إذا بذلوا الجزية ، ويقرّوا على ما ادّعوا ، ولم يكلّفوا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بعض أ نّه أهل الكتاب وأنكر بعض ، يقرّ المدّعي ولا يقبل قول غيره عليه ، ولو ثبت بعد عقد الجزية بإقرار منهم أو بيّنة أو غير ذلك أ نّهم ليسوا أهل الكتاب انتقض العهد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تؤخذ الجزية من الصبيان والمجانين والنساء ، وهل تسقط عن الشيخ الفاني والمُقعد والأعمى والمعتوه ؟ فيه تردّد ، والأشبه عدم السقوط </w:t>
      </w:r>
      <w:r>
        <w:rPr>
          <w:rFonts w:eastAsia="Amiri" w:cs="Amiri" w:ascii="Amiri" w:hAnsi="Amiri"/>
          <w:color w:val="111111"/>
          <w:sz w:val="28"/>
          <w:szCs w:val="28"/>
          <w:rtl w:val="true"/>
          <w:lang w:bidi="ar-SA"/>
        </w:rPr>
        <w:t xml:space="preserve">. </w:t>
      </w:r>
      <w:bookmarkStart w:id="442" w:name="pg11938_99210"/>
    </w:p>
    <w:p>
      <w:pPr>
        <w:pStyle w:val="BookText"/>
        <w:rPr/>
      </w:pPr>
      <w:bookmarkEnd w:id="442"/>
      <w:r>
        <w:rPr>
          <w:rFonts w:ascii="Amiri" w:hAnsi="Amiri" w:eastAsia="Amiri" w:cs="Amiri"/>
          <w:color w:val="111111"/>
          <w:sz w:val="28"/>
          <w:sz w:val="28"/>
          <w:szCs w:val="28"/>
          <w:rtl w:val="true"/>
          <w:lang w:bidi="ar-SA"/>
        </w:rPr>
        <w:t xml:space="preserve">وتؤخذ ممّن عدا ما استثني ولو كانوا رهباناً أو فقراء ، لكن ينتظر حتّى يوسر 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عقد الذمّة اشتراط كون الجزية أو بعضها على النساء ، فلو اشترط بطل الشرط ، ولو حاصر المسلمون حصناً من أهل الكتاب ، فقتلوا الرجال قبل العقد ، فسألت النساء إقرارهنّ ببذل الجزية لا يصحّ ، وكذا لو كان سؤال الإقرار بعد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جزية على المجنون مطبقاً ، فلو أفاق حولاً وجبت عليه ، ولو أفاق وقتاً وجنّ وقتاً قيل يعمل بالأغلب ، وفيه إشكال ، وفي ثبوتها عليه إشكال وتردّد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بلغ من صبيانهم يؤمر بالإسلام أو الجزية ، فإن امتنع صار حربياً ، ولا بدّ في الصبيان بعد البلوغ من العقد معهم ، ولا يكفي العقد الذي مع آبائهم عنهم ، فلو عقدوا اُخذت الجزية منهم بحلول الحول ، ولا يدخل حولهم في حول آبائهم ، ولو بلغوا سفيهاً فالظاهر أنّ العقد موقوف على إذن أوليائهم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اختار الحرب وامتنع عن الإسلام والجزية ردّ إلى مأمنه ، ولا يجوز اغتياله ، فإنّه داخل في أمان أبيه </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4765800_73709187"/>
      <w:bookmarkStart w:id="444" w:name="_Toc165"/>
      <w:bookmarkEnd w:id="443"/>
      <w:r>
        <w:rPr>
          <w:rtl w:val="true"/>
        </w:rPr>
        <w:t xml:space="preserve">القول </w:t>
      </w:r>
      <w:r>
        <w:rPr>
          <w:rtl w:val="true"/>
        </w:rPr>
        <w:t xml:space="preserve">: </w:t>
      </w:r>
      <w:r>
        <w:rPr>
          <w:rtl w:val="true"/>
        </w:rPr>
        <w:t>في كمّية الجزية</w:t>
      </w:r>
      <w:bookmarkEnd w:id="44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خاصّ في الجزية ولا حدّ لها ، بل تقديرها إلى الوالي ؛ بحسب ما يراه من المصالح في الأمكنة والأزمنة ومقتضيات الحال ، </w:t>
      </w:r>
    </w:p>
    <w:p>
      <w:pPr>
        <w:pStyle w:val="BookText"/>
        <w:rPr/>
      </w:pPr>
      <w:r>
        <w:rPr>
          <w:rFonts w:ascii="IRNazanin" w:hAnsi="IRNazanin" w:eastAsia="IRNazanin"/>
          <w:color w:val="111111"/>
          <w:sz w:val="28"/>
          <w:sz w:val="28"/>
          <w:szCs w:val="28"/>
          <w:rtl w:val="true"/>
          <w:lang w:bidi="fa-IR"/>
        </w:rPr>
        <w:t xml:space="preserve">والأولى أن لا يقدّرها في عقد الذمّة ، ويجعلها على نظر الإمام علیه السلام تحقيقاً للصغار والذلّ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للوالي وضعها على الرؤوس أو على الأراضي أو عليهما معاً ، بل له أن يضعها على المواشي والأشجار والمستغلاّت بما يراه مصلحة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في عقد الذمّة الجزية على الرؤوس ، لا يجوز بعده أخذ شيء من أراضيهم وغيرها ، ولو وضع على الأراضي لا يجوز بعده الوضع على الرؤوس ، ولو جعل عليهما لا يجوز النقل إلى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العمل على طبق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مقداراً على الرؤوس أو الأراضي أو غيرهما في سنة ، جاز له تغييره في السنين الاُخر بالزيادة والنقيصة ، أو الوضع على إحداهما دون الاُخرى أو على الجميع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طرح التقدير وجعل على نظر الإمام علیه السلام ، فله الوضع أيّ نحو ، وبأيّ مقدار ، وبأيّ شيء 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عليهم زائداً على الجزية ضيافة مارّة المسلمين ؛ عسكراً كانوا أم لا ، والظاهر لزوم تعيين زمان الضيافة كيوم أو ثلاثة أيّام ، ويجوز إيكال كيفية الضيافة إلى العرف والعادة ؛ من ضيافة أهل نحلة غير أهلها ممّن يرى نجاستهم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الجزية كالزكاة والخراج تؤخذ كلّ حول ، والظاهر جواز اشتراط </w:t>
      </w:r>
    </w:p>
    <w:p>
      <w:pPr>
        <w:pStyle w:val="BookText"/>
        <w:rPr/>
      </w:pPr>
      <w:r>
        <w:rPr>
          <w:rFonts w:ascii="Amiri" w:hAnsi="Amiri" w:eastAsia="Amiri" w:cs="Amiri"/>
          <w:color w:val="111111"/>
          <w:sz w:val="28"/>
          <w:sz w:val="28"/>
          <w:szCs w:val="28"/>
          <w:rtl w:val="true"/>
          <w:lang w:bidi="ar-SA"/>
        </w:rPr>
        <w:t xml:space="preserve">الأداء عليهم أوّل الحول أو آخره أو وسطه ، ولو أطلق فالظاهر أ نّها تجب في آخر الحول ، فحينئذٍ إن أسلم الذمّي قبل الحول أو بعده قبل الأداء ، أو قبل الأداء إذا شرط عليه أوّل الحول سقطت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سقوطها بالإسلام ؛ سواء كان إسلامه لداعي سقوطها أو لا ، والقول بعدمه في الأوّل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الذمّي بعد الحول لم تسقط واُخذت من تركته ، ولو مات في أثنائه فإن شرط عليه الأداء أوّل الحول فكذلك ، وإن شرط في أثنائه ومات بعد تحقّق الشرط فكذلك أيضاً ، وإن وزّعت على الشهور فتؤخذ بمقداره ، وإن وضعت عليه آخر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حصول الدين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قبله لم تُؤخذ شيئاً ، وإن وضعت عليه وشرط التأخير إلى آخره تؤخذ ، فهل لوارثه التأخير إلى آخره أو لا ؟ فيه تأمّل ؛ وإن لا يبعد تعجيلها كسائر الديون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أخذ الجزية من أثمان المحرّمات كالخمر والخنزير والميتة ونحوها ؛ سواء أدّوها أو أحالوا إلى المشتري منهم إذا كان منهم ، ولا يجوز أخذ أعيان المحرّمات جزيةً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مصرف الجزية الآن هو مصرف خراج الأراضي ، ولا يبعد أن يكون مصرفها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مصرف الخراج وسائر الماليات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 الإسلام والمسلمين وإن عيّن مصرف بعض الأصناف في بعض الأموال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الذمّة من الإمام علیه السلام ، وفي غيبته من نائبه مع بسط يده ، وفي الحال لو عقد الجائر كان لنا ترتيب آثار الصحّة وأخذ الجزية منه ، كأخذ الجوائز والأخرجة ، وخرجوا بالعقد معه عن الحربي </w:t>
      </w:r>
      <w:r>
        <w:rPr>
          <w:rFonts w:eastAsia="IRNazanin" w:cs="IRNazanin"/>
          <w:color w:val="111111"/>
          <w:sz w:val="28"/>
          <w:szCs w:val="28"/>
          <w:rtl w:val="true"/>
          <w:lang w:bidi="fa-IR"/>
        </w:rPr>
        <w:t xml:space="preserve">. </w:t>
      </w:r>
      <w:bookmarkStart w:id="445" w:name="pg11938_99213"/>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الذي يجعل عليه عقد الجزية ، يكون بحسب ما يراه الحاكم من النقود أو العروض كالحلي والأحشام وغيرهما </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4765802_73709187"/>
      <w:bookmarkStart w:id="447" w:name="_Toc166"/>
      <w:bookmarkEnd w:id="446"/>
      <w:r>
        <w:rPr>
          <w:rtl w:val="true"/>
        </w:rPr>
        <w:t xml:space="preserve">القول </w:t>
      </w:r>
      <w:r>
        <w:rPr>
          <w:rtl w:val="true"/>
        </w:rPr>
        <w:t xml:space="preserve">: </w:t>
      </w:r>
      <w:r>
        <w:rPr>
          <w:rtl w:val="true"/>
        </w:rPr>
        <w:t>في شرائط الذمّة</w:t>
      </w:r>
      <w:bookmarkEnd w:id="44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الجزية بما يراه الإمام علیه السلام أو والي المسلمين على الرؤوس أو الأراضي أو هما أو غيرهما أو جميعها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يفعلوا ما ينافي الأمان ، مثل العزم على حرب المسلمين وإمداد المشركين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هذين الشرطين مستلزمة للخروج عن الذمّة ، بل الأوّل منهما من مقوّمات عقد الجزية ، والثاني منهما من مقتضيات الأمان ، ولو لم يعدّا شرطاً كان حسناً ، ولو فعلوا ما ينافي الأمان كانوا ناقضين للعهد وخارجين عن الذمّة ؛ اشترط عليهم أم لم يشترط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يتظاهروا بالمنكرات عندنا ، كشرب الخمر والزنا وأكل لحم الخنزير ونكاح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أن تجري عليهم أحكام المسلمين ؛ من أداء حقّ أو ترك محرّم أو إجراء حدود اللّه تعالى ونحوها ، والأحوط اشتراط ذلك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هذان القسمان في عقد الجزية فخالفوا ، نقض العهد وخرجوا عن الذمّة ، بل يحتمل أن يكون مخالفة هذين أيضاً موجبة لنقض العقد مطلقاً ، فيخرجوا عنها بالامتناع والمخالفة وإن لم يشترطا عليهم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يُؤذوا المسلمين كالزنا بنسائهم واللواط بأبنائهم والسرقة لأموالهم وإيواء عين المشركين والتجسّس لهم ، ولا يبعد أن يكون الأخيران </w:t>
      </w:r>
    </w:p>
    <w:p>
      <w:pPr>
        <w:pStyle w:val="BookText"/>
        <w:rPr/>
      </w:pPr>
      <w:r>
        <w:rPr>
          <w:rFonts w:ascii="Amiri" w:hAnsi="Amiri" w:eastAsia="Amiri" w:cs="Amiri"/>
          <w:color w:val="111111"/>
          <w:sz w:val="28"/>
          <w:sz w:val="28"/>
          <w:szCs w:val="28"/>
          <w:rtl w:val="true"/>
          <w:lang w:bidi="ar-SA"/>
        </w:rPr>
        <w:t xml:space="preserve">سيّما الثاني منهما من منافيات الأمان ، ولزوم تركهما من مقتضياته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يحدثوا كنيسة ولا يضربوا ناقوساً ولا يطيلوا بناءً ، ولو خالفوا عزّروا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الشرطان أيضاً كالثالث والرابع يحتمل أن يكون مخالفتهم فيهما ناقضاً للعهد مطلقاً ، ويحتمل أن يكون ناقضاً مع الاشتراط ، واحتمل بعضهم أن يكون النقض فيما إذا اشترط بنحو تعليق الأمان ، لا الشرط في ضمن عقده ، ولا شبهة في النقض على هذا الفرض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ارتكبوا جناية توجب الحدّ أو التعزير فعل بهم ما يقتضيه ، ولو سبّوا النبي صلی الله علیه و آله وسلم ، أو الأئمّة علیهم السلام ، أو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احتمال غير بعيد ، قتل السابّ كغيرهم من المكلّفين ، ولو نالوهم بما دون السبّ عزّروا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اشترط في العقد الكفّ عنه نقض العهد 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علّق الأمان على الكفّ نقض العهد بالمخالفة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في عقد الذمّة ذكر الجزية بطل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رابع المذكورات ففي بطلانه بعدم ذكره وعدمه تردّد ، ولو قيل بعدم البطلان كان حسناً ، ولزم عليهم مع عدم الشرط الالتزام بأحكام الإسلام ، ومع الامتناع نقض العهد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مقتضيات الأمان كما مرّ ، ولا يبطل العهد بعدم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ما ذكر أيضاً لا يوجب عدم ذكرها بطلان العقد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مورد يوجب الامتناع والمخالفة الخروج من الذمّة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أهل الذمّة الآن وامتنع منه يصير حربياً ويخرج عن الذمّة ، وكلّ مورد قلنا بأنّ الخروج عن الذمّة موقوف على الاشتراط </w:t>
      </w:r>
    </w:p>
    <w:p>
      <w:pPr>
        <w:pStyle w:val="BookText"/>
        <w:rPr/>
      </w:pPr>
      <w:r>
        <w:rPr>
          <w:rFonts w:ascii="Amiri" w:hAnsi="Amiri" w:eastAsia="Amiri" w:cs="Amiri"/>
          <w:color w:val="111111"/>
          <w:sz w:val="28"/>
          <w:sz w:val="28"/>
          <w:szCs w:val="28"/>
          <w:rtl w:val="true"/>
          <w:lang w:bidi="ar-SA"/>
        </w:rPr>
        <w:t xml:space="preserve">والمخالفة ، يشكل الحكم بانتقاض العهد وخروجهم عن الذمّة لو خالفوا ، ولو قلنا بأنّ جميع المذكورات من شرائط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العقد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المخالف في واحد منها عنها ويصير حربياً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يشترط في عقد الذمّة كلّ ما فيه نفع ورفعة للمسلمين ، وضعة لهم وما يقتضي دخولهم في الإسلام من جهته رغبةً أو رهبةً ، ومن ذلك اشتراط التميّز عن المسلمين في اللباس والشعر والركوب والكنى ؛ بما هو مذكور في المفصّلات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خرقوا الذمّة في دار الإسلام ، وخالفوا في موارد قلنا ينتقض عهدهم فيها ، فلوالي المسلمين ردّهم إلى مأمنهم ، فهل له الخيار بين قتلهم واسترقاقهم ومفاداتهم ؟ الظاهر ذلك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أموالهم بعد خرق الذمّة في أمان يردّ إليهم مع ردّهم إلى مأمنهم أم لا ؟ الأشبه الأمان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أسلم الذمّي بعد الاسترقاق أو المفاداة لخرقه الذمّة لم يرتفع ذلك عنه ، وبقي على الرقّ ولم يردّ إليه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 قبلهما وقبل القتل ، سقط عنه الجميع وغيرها ممّا عليه حال الكفر ، عدا الديون والقود لو أتى بموجبه ، ويؤخذ منه أموال الغير إذا كان عنده غصباً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الحدود فقد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رووا أنّ إسلامه لا يسقط عنه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السلام على الذمّي ابتداءً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بدأ الذمّي بالسلام ينبغي أن يقتصر في الجواب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ويكره إتمامه ظاهراً ، ولو اضطرّ المسلم إلى أن يسلّم عليه أو يتمّ جوابه جاز بلا كراهية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الذمّي فالأحوط ترك السلام عليه إلاّ مع الاضطرار ؛ وإن كان الأوجه </w:t>
      </w:r>
      <w:bookmarkStart w:id="448" w:name="pg11938_99216"/>
    </w:p>
    <w:p>
      <w:pPr>
        <w:pStyle w:val="BookText"/>
        <w:rPr/>
      </w:pPr>
      <w:bookmarkEnd w:id="448"/>
      <w:r>
        <w:rPr>
          <w:rFonts w:ascii="Amiri" w:hAnsi="Amiri" w:eastAsia="Amiri" w:cs="Amiri"/>
          <w:color w:val="111111"/>
          <w:sz w:val="28"/>
          <w:sz w:val="28"/>
          <w:szCs w:val="28"/>
          <w:rtl w:val="true"/>
          <w:lang w:bidi="ar-SA"/>
        </w:rPr>
        <w:t xml:space="preserve">الجواز على كراهية ، وينبغي أن يقول عند ملاقاتهم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أن يضطرّهم إلى أضيق الطرق </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4765804_73709187"/>
      <w:bookmarkStart w:id="450" w:name="_Toc167"/>
      <w:bookmarkEnd w:id="449"/>
      <w:r>
        <w:rPr>
          <w:rtl w:val="true"/>
        </w:rPr>
        <w:t xml:space="preserve">القول </w:t>
      </w:r>
      <w:r>
        <w:rPr>
          <w:rtl w:val="true"/>
        </w:rPr>
        <w:t xml:space="preserve">: </w:t>
      </w:r>
      <w:r>
        <w:rPr>
          <w:rtl w:val="true"/>
        </w:rPr>
        <w:t>في أحكام الأبنية</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إحداث أهل الكتاب ومن في حكمهم المعابد في بلاد الإسلام ، كالبيع والكنائس والصوامع وبيوت النيران وغيرها ، ولو أحدثوها وجبت إزالتها على والي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من عدم جواز الإحداث ووجوب الإزالة بين ما كان البلد ممّا أحدثه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كالبصرة والكوفة وبغداد وطهران ، وجملة من بلاد إيران ممّا مصّرها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فتحها المسلمون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بلاد إيران وتركيا والعراق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صلحاً على أن تكون الأرض للمسلمين ، ففي جميع ذلك يجب إزالة ما أحدثوه ، ويحرم إبقاؤها كما يحرم 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الولاة ولو كانوا جائرين منعهم عن الإحداث ، وإزالة ما أحدثوه ، سيّما مع ما نرى من المفاسد العظيمة الدينية والسياسية ؛ والخطر العظيم على شبّان المسلمين وبلادهم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فتحت أرض صلحاً على أن تكون الأرض لواحد من أهل الذمّة ، ولم يشترط عليهم عدم إحداث المعابد ، جاز لهم إحداثها فيها ، ولو انهدمت جاز لهم تعميرها وتجديدها ، والمعابد التي كانت لهم قبل الفتح ولم يهدمها المسلمون ، جاز إقرارهم عليها على تأمّل وإشكال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بناء يستجدّه ويحدثه الذمّي لا يجوز أن يعلو به على المسلمين من مجاوريه ، وهل يجوز مساواته ؟ فيه تأمّل وإن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ابتاع </w:t>
      </w:r>
    </w:p>
    <w:p>
      <w:pPr>
        <w:pStyle w:val="BookText"/>
        <w:rPr/>
      </w:pPr>
      <w:r>
        <w:rPr>
          <w:rFonts w:ascii="Amiri" w:hAnsi="Amiri" w:eastAsia="Amiri" w:cs="Amiri"/>
          <w:color w:val="111111"/>
          <w:sz w:val="28"/>
          <w:sz w:val="28"/>
          <w:szCs w:val="28"/>
          <w:rtl w:val="true"/>
          <w:lang w:bidi="ar-SA"/>
        </w:rPr>
        <w:t xml:space="preserve">من مسلم ما هو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ارتفاعه وعلوّه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ولم يؤمر بهدمه ، ولو انهدم المرتفع من أصله أو خصوص ما علا به لم يجز بناؤه كالأوّل ، فلم يعل به على المسلم ، فيقتصر على ما دونه على الأحوط ؛ وإن لا يبعد جواز المساواة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انشعب شيء من المبتاع من المسلم أو مال ولم ينهدم ، جاز رمّه وإصلاحه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بنى مسلم ما هو أخفض من مسكن ذمّي لم يؤمر الذمّي بهدمه وجعله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اشترى من ذمّي ما هو أخفض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المسلم في أرض منخفضة ، هل يجوز للذمّي أن يبني في أرض مرتفعة إذا كان جداره مساوياً لجدار المسلم أو أدون ؟ وجهان ، لا يبعد عدم الجواز ، ولو انعكس ففيه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جواز كون جدار الذمّي أطول إذا لم يعل على جدار المسلم ؛ بملاحظة كونه في محلّ منخفض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عدم جواز العلوّ من أحكام الإسلام ، فلا دخل لرضا الجار وعدمه فيه ، كما أ نّه ليس من أحكام عقد الذمّة ، بل من أحكام الذمّي والمسلم ، فلا يكون المدار اشتراطه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دخول الكفّار المسجد الحرام بلا إشكال ؛ سواء كانوا من أهل الذمّة أم لا ، ولا سائر المساجد إذا كان في دخولهم هتك ، بل مطلقاً على الأحوط لو لم يكن الأقوى ، وليس للمسلمين إذنهم فيه ، ولو أذنوا لم يصحّ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مكثهم في المساجد ولا اجتيازهم ولا دخولهم لجلب طعام أو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دخولهم في الحرم مكثاً أو اجتيازاً أو امتياراً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لأنّ المراد من المسجد الحرام في الآية الكريمة هو الحرم ، وفيه </w:t>
      </w:r>
      <w:bookmarkStart w:id="451" w:name="pg11938_99218"/>
    </w:p>
    <w:p>
      <w:pPr>
        <w:pStyle w:val="BookText"/>
        <w:rPr/>
      </w:pPr>
      <w:bookmarkEnd w:id="451"/>
      <w:r>
        <w:rPr>
          <w:rFonts w:ascii="IRNazanin" w:hAnsi="IRNazanin" w:eastAsia="IRNazanin"/>
          <w:color w:val="111111"/>
          <w:sz w:val="28"/>
          <w:sz w:val="28"/>
          <w:szCs w:val="28"/>
          <w:rtl w:val="true"/>
          <w:lang w:bidi="fa-IR"/>
        </w:rPr>
        <w:t xml:space="preserve">أيضاً رواية ، والأحوط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بعضهم إلحاق حرم الأئمّة علیهم السلاموالصحن الشريف بالمساجد ، وهو كذلك مع الهتك ، والأحوط عدم الدخول 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لهم استيطان الحجاز على قول مشهور ، وادّعى شيخ الطائفة الإجماع عليه ، وبه وردت الرواية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والحجاز هو ما يسمّى الآن به ، ولا يختصّ بمكّة والمدينة ، والأقوى جواز الاجتياز والامتيار منه </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4765806_73709187"/>
      <w:bookmarkStart w:id="453" w:name="_Toc168"/>
      <w:bookmarkEnd w:id="452"/>
      <w:r>
        <w:rPr>
          <w:rtl w:val="true"/>
        </w:rPr>
        <w:t xml:space="preserve">وتلحق بالمقام فروع </w:t>
      </w:r>
      <w:r>
        <w:rPr>
          <w:rtl w:val="true"/>
        </w:rPr>
        <w:t>:</w:t>
      </w:r>
      <w:bookmarkEnd w:id="4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ذمّي انتقل عن دينه إلى دين لا يقرّ أهله عليه ، لم يقبل منه البقاء عليه ولا يقرّ عليه ، كالنصراني يصير وثنياً ، واليهودي يصير بهائياً فلا يقبل منه إلاّ الإسلام أو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إلى دينه الأوّل فهل يقبل منه ويقرّ عليه أم لا ؟ فيه إشكال وإن لا يبعد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انتقل من دينه إلى دين يقرّ أهله عليه كاليهودي يصير نصرانياً أو العكس ، فهل يقبل منه ويقرّ عليه أم لا ؟ لا يبعد القبول والإقرار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 إلاّ الإسلام أو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 أهل الذمّة ما هو سائغ في شرعهم وليس بسائغ في شرع الإسلام ، لم يعترضوا ما لم يتجاهروا به ، ولو تجاهروا به عمل بهم ما يقتضي الجناية بموجب شرع الإسلام ؛ من الحدّ أو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فعلوا ما ليس بسائغ في شرعهم يفعل بهم ما هو مقتضى الجناية في شرع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الحاكم دفعه إلى أهل نحلته ليقيموا الحدّ عليه بمقتضى شرعهم ، والأحوط إجراء الحدّ عليه حسب شرعنا ؛ ولا فرق في هذا القسم بين المتجاهر وغيره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الذمّي ببناء كنيسة أو بيعة أو بيت نار معبداً لهم ومحلاًّ </w:t>
      </w:r>
    </w:p>
    <w:p>
      <w:pPr>
        <w:pStyle w:val="BookText"/>
        <w:rPr/>
      </w:pPr>
      <w:r>
        <w:rPr>
          <w:rFonts w:ascii="Amiri" w:hAnsi="Amiri" w:eastAsia="Amiri" w:cs="Amiri"/>
          <w:color w:val="111111"/>
          <w:sz w:val="28"/>
          <w:sz w:val="28"/>
          <w:szCs w:val="28"/>
          <w:rtl w:val="true"/>
          <w:lang w:bidi="ar-SA"/>
        </w:rPr>
        <w:t xml:space="preserve">لعباداتهم الباطلة ورجع الأمر إلينا ، لم يجز لنا إنفاذها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بصرف شيء في كتابة التوراة والإنجيل وسائر الكتب الضالّة المحرّفة وطبعها ونشرها ، وكذا لو وقف شيئاً على شيء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يرجع الأمر إلينا ، فإن كان البناء ممّا لا يجوز إحداثها أو تعميرها يجب المنع عنه ، وإلاّ ليس لنا الاعتراض ، إلاّ إذا أرادوا بذلك تبليغ مذاهبهم الباطلة بين المسلمين وإضلال أبنائهم ، فإنّه يجب منعهم ودفعهم بأيّة وسيلة مناسبة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ذمّياً كانوا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مذاهبهم الفاسدة في بلاد المسلمين ، ونشر كتبهم الضالّة فيها ، ودعوة المسلمين وأبنائهم إلى مذاهبهم الباطلة ، ويجب تعزيرهم ، وعلى أولياء الدول الإسلامية أن يمنعهم عن ذلك بأيّة وسيلة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المسلمين أن يحترزوا عن كتبهم ومجالسهم ويمنعوا أبناءهم عن ذلك ، ولو وصل إليهم من كتبهم والأوراق الضالّة منهم شيئاً يجب محوها ، فإنّ كتبهم ليست إلاّ محرّفة غير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اللّه تعالى المسلمين من شرور الأجانب وكيدهم ، وأعلى اللّه تعالى كلمة الإسلام </w:t>
      </w:r>
      <w:r>
        <w:rPr>
          <w:rFonts w:eastAsia="Amiri" w:cs="Amiri" w:ascii="Amiri" w:hAnsi="Amiri"/>
          <w:color w:val="111111"/>
          <w:sz w:val="28"/>
          <w:szCs w:val="28"/>
          <w:rtl w:val="true"/>
          <w:lang w:bidi="ar-SA"/>
        </w:rPr>
        <w:t xml:space="preserve">. </w:t>
      </w:r>
      <w:bookmarkStart w:id="454" w:name="pg11938_99220"/>
    </w:p>
    <w:p>
      <w:pPr>
        <w:pStyle w:val="Heading2"/>
        <w:numPr>
          <w:ilvl w:val="1"/>
          <w:numId w:val="1"/>
        </w:numPr>
        <w:rPr/>
      </w:pPr>
      <w:bookmarkStart w:id="455" w:name="__RefHeading___Toc14765808_73709187"/>
      <w:bookmarkStart w:id="456" w:name="_Toc169"/>
      <w:bookmarkEnd w:id="454"/>
      <w:bookmarkEnd w:id="455"/>
      <w:r>
        <w:rPr>
          <w:rtl w:val="true"/>
        </w:rPr>
        <w:t>كتاب القصاص</w:t>
      </w:r>
      <w:bookmarkEnd w:id="456"/>
    </w:p>
    <w:p>
      <w:pPr>
        <w:pStyle w:val="Heading3"/>
        <w:numPr>
          <w:ilvl w:val="2"/>
          <w:numId w:val="1"/>
        </w:numPr>
        <w:rPr/>
      </w:pPr>
      <w:bookmarkStart w:id="457" w:name="__RefHeading___Toc14765810_73709187"/>
      <w:bookmarkStart w:id="458" w:name="_Toc170"/>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وهو إمّا في النفس ، وإمّا فيما دونها </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4765812_73709187"/>
      <w:bookmarkStart w:id="460" w:name="_Toc171"/>
      <w:bookmarkEnd w:id="459"/>
      <w:r>
        <w:rPr>
          <w:rtl w:val="true"/>
        </w:rPr>
        <w:t xml:space="preserve">القسم الأوّل </w:t>
      </w:r>
      <w:r>
        <w:rPr>
          <w:rtl w:val="true"/>
        </w:rPr>
        <w:t xml:space="preserve">: </w:t>
      </w:r>
      <w:r>
        <w:rPr>
          <w:rtl w:val="true"/>
        </w:rPr>
        <w:t>في قصاص النفس</w:t>
      </w:r>
      <w:bookmarkEnd w:id="460"/>
    </w:p>
    <w:p>
      <w:pPr>
        <w:pStyle w:val="Heading4"/>
        <w:numPr>
          <w:ilvl w:val="3"/>
          <w:numId w:val="1"/>
        </w:numPr>
        <w:rPr/>
      </w:pPr>
      <w:bookmarkStart w:id="461" w:name="__RefHeading___Toc14765814_73709187"/>
      <w:bookmarkStart w:id="462" w:name="_Toc172"/>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والنظر فيه في الموجب ، والشرائط المعتبرة فيه ، وما يثبت به ، وكيفية الاستيفاء </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4765816_73709187"/>
      <w:bookmarkStart w:id="464" w:name="_Toc173"/>
      <w:bookmarkEnd w:id="463"/>
      <w:r>
        <w:rPr>
          <w:rtl w:val="true"/>
        </w:rPr>
        <w:t xml:space="preserve">القول </w:t>
      </w:r>
      <w:r>
        <w:rPr>
          <w:rtl w:val="true"/>
        </w:rPr>
        <w:t xml:space="preserve">: </w:t>
      </w:r>
      <w:r>
        <w:rPr>
          <w:rtl w:val="true"/>
        </w:rPr>
        <w:t>في الموجب</w:t>
      </w:r>
      <w:bookmarkEnd w:id="464"/>
    </w:p>
    <w:p>
      <w:pPr>
        <w:pStyle w:val="BookText"/>
        <w:rPr/>
      </w:pPr>
      <w:r>
        <w:rPr>
          <w:rFonts w:ascii="Amiri" w:hAnsi="Amiri" w:eastAsia="Amiri" w:cs="Amiri"/>
          <w:color w:val="111111"/>
          <w:sz w:val="28"/>
          <w:sz w:val="28"/>
          <w:szCs w:val="28"/>
          <w:rtl w:val="true"/>
          <w:lang w:bidi="ar-SA"/>
        </w:rPr>
        <w:t xml:space="preserve">وهو إزهاق النفس المعصومة عمداً مع الشرائط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العمد محضاً بقصد القتل بما يقتل ولو نادراً ، وبقصد فعل يقتل به غالباً وإن لم يقصد القتل به ، وقد ذكرنا تفصيل الأقسام في كتاب الديات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مباشرة ، كالذبح والخنق باليد والضرب بالسيف والسكّين والحجر الغامز والجرح في المقتل ونحوها ممّا يصدر بفعله المباشري </w:t>
      </w:r>
    </w:p>
    <w:p>
      <w:pPr>
        <w:pStyle w:val="BookText"/>
        <w:rPr/>
      </w:pPr>
      <w:r>
        <w:rPr>
          <w:rFonts w:ascii="Amiri" w:hAnsi="Amiri" w:eastAsia="Amiri" w:cs="Amiri"/>
          <w:color w:val="111111"/>
          <w:sz w:val="28"/>
          <w:sz w:val="28"/>
          <w:szCs w:val="28"/>
          <w:rtl w:val="true"/>
          <w:lang w:bidi="ar-SA"/>
        </w:rPr>
        <w:t xml:space="preserve">عرفاً ، ففيه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بالتسبيب بنحو ، وفيه صور نذكرها في ضمن المسائل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رماه بسهم أو بندقة فمات ، فهو عمد عليه القود ولو لم يقصد القتل به ، وكذا لو خنقه بحبل ولم يزح عنه حتّى مات ، أو غمسه في ماء ونحوه ومنعه عن الخروج حتّى مات ، أو جعل رأسه في جراب النورة حتّى مات ، إلى غير ذلك من الأسباب التي انفرد الجاني في التسبيب المتلف ، فهي من 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مثل الخنق وما بعده لو أخرجه منقطع النفس ، أو غير منقطع لكن متردّد النفس ، فمات من أثر ما فعل به ، فهو عمد 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فعل به أحد المذكورات بمقدار لا يقتل مثله غالباً لمثله ، ثمّ أرسله فمات بسببه ، فإن قصد ولو رجاءً القتل به ففيه القصاص ، وإلاّ فالدية ، وكذا لو داس بطنه بما لا يقتل به غالباً ، أو عصر خصيته فمات ، أو أرسله منقطع القوّة فمات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الطرف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صغر أو كبر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به ما ذكر في المسألة السابقة ، فالظاهر أنّ فيه القصاص ولو لم يقصد القتل مع علمه بضعفه ، وإلاّ ففيه التفصيل المتقدّم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ضربه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يقلع عنه حتّى مات ، أو ضربه مكرّراً ما لا يتحمّله مثله بالنسبة إلى بدنه ككونه ضعيفاً أو صغيراً ، أو بالنسبة إلى الضرب الوارد ككون الضارب قويّاً ، أو بالنسبة إلى الزمان كفصل البرودة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 فهو عمد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ضربه بما لا يوجب القتل ، فأعقبه مرضاً بسببه ومات به ، فالظاهر أ نّه مع عدم قصد القتل لا يكون عمداً ولا قود ، ومع قصده 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منعه عن الطعام أو الشراب مدّة لا يحتمل لمثله البقاء ، فهو عمد وإن لم يقصد القتل ، وإن كان مدّة يتحمّل مثله عادة ولا يموت به ، لكن اتّفق الموت ، أو أعقبه بسببه مرض فمات ، ففيه التفصيل بين كون القتل مقصوداً ولو رجاءً ،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طرحه في النار فعجز عن الخروج حتّى مات ، أو منعه عنه حتّى مات ، قتل به ، ولو لم يخرج منها عمداً وتخاذلاً فلا قود ولا دية قتل ، وعليه دية جناية الإلقاء في النار ، ولو لم يظهر الحال واحتمل الأمران لا يثبت قود ولا 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ألقاه في البحر ونحوه فعجز عن الخروج حتّى مات ، أو منعه عنه حتّى مات ، قتل به ، ومع عدم خروجه عمداً وتخاذلاً أو الشكّ في ذلك فحكمه كالمسألة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أ نّه قادر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أهل فنّ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 ، ثمّ تبيّن الخلاف ، ولم يقدر الملقي على نجاته ، لم يكن عمداً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فصده ومنعه عن شدّه فنزف الدم ومات فعليه القود ، ولو فصده وتركه ، فإن كان قادراً على الشدّ فتركه تعمّداً وتخاذلاً حتّى مات ، فلا قود ولا دية النفس ، وعليه دية الفصد ، ولو لم يكن قادراً فإن علم الجاني ذلك فعليه القود ، ولو لم يعلم فإن فصده بقصد القتل ولو رجاءً فمات فعليه القود ظاهراً ، وإن لم يقصده بل فصده برجاء شدّه فليس عليه القود ، وعليه دية شبه العمد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ألقى نفسه من علوّ على إنسان عمداً ، فإن كان ذلك ممّا يقتل به غالباً ؛ ولو لضعف الملقى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لكبر أو صغر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القود ، وإلاّ فإن قصد القتل به ولو رجاءً فكذلك هو عمد عليه القود ، وإن لم يقصد فهو شبه عمد ، وفي جميع التقادير دم الجاني هدر ، ولو عثر فوقع على غيره فمات فلا شيء عليه لا ديةً ولا قوداً ، وكذا لا شيء على الذي وقع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سحره فقتل وعلم سببية سحره له ، فهو عمد إن أراد بذلك قتله ، وإلاّ فليس بعمد بل شبهه ؛ من غير فرق بين القول بأنّ للسحر واقعية أو لا ، ولو كان مثل هذا السحر قاتلاً نوعاً ، يكون عمداً ولو لم يقصد القتل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 عمداً فسرت فمات ، فإن كانت الجناية ممّا تسري غالباً فهو عمد ، أو قصد بها الموت فسرت فمات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ممّا لا تسري ولا تقتل غالباً ، ولم يقصد الجاني القتل ، ففيه إشكال ، بل الأقرب عدم القتل بها وثبوت دية شبه 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له طعاماً مسموماً بما يقتل مثله غالباً أو قصد قتله به ، فلو لم يعلم الحال فأكل ومات ، فعليه القود ، ولا أثر لمباشرة المجنيّ عليه ، وكذا الحال لو كان المجنيّ عليه غير مميّز ؛ سواء خلطه بطعام نفسه وقدّم إليه أو أهداه أو خلطه بطعام الآكل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إليه طعاماً مسموماً مع علم الآكل بأنّ فيه سمّاً قاتلاً ، فأكل متعمّداً وعن اختيار ، فلا قود ولا دية ، ولو قال كذباً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سمّاً غير قاتل وفيه علاج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فمات ، فعليه القود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فأكله ، فلا قود ولا 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إليه طعاماً فيه سمّ غير قاتل غالباً ، فإن قصد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عمد لو جهل الآكل ، ولو لم يقصد القتل فلا 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إليه المسموم بتخيّل أ نّه مهدور الدم فبان الخلاف ، لم يكن قتل عمد ولا قود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السمّ في طعام صاحب المنزل ، فأكله صاحب المنزل من غير علم به فمات ، فعليه القود لو كان ذلك بقصد قتل صاحب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جعله بقصد قتل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صاحب المنزل فلا قود ، بل الظاهر أ نّه لا دية أيضاً ، ولو علم أنّ صاحب المنزل يأكل منه فالظاهر أنّ 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بيته طعام مسموم ، فدخل شخص بلا إذنه فأكل ومات ، فلا قود ولا دية ، ولو دعاه إلى داره لا لأكل الطعام فأكله بلا إذن منه وعدواناً فلا 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حفر بئراً ممّا يقتل بوقوعه فيها ، ودعا غيره الذي جهلها بوجه يسقط فيها بمجيئه ، فجاء فسقط ومات ، فعليه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البئر في غير طريقه ودعاه لا على وجه يسقط فيها ، فذهب الجائي على غير الطريق فوقع فيها ، لا قود ولا 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جرحه فداوى نفسه بدواء سمّي مجهز بحيث يستند القتل إليه لا إلى الجرح لا قود في النفس ، وفي الجرح قصاص إن كان ممّا يوجبه ، وإلاّ فأرش الجناية ، ولو لم يكن مجهزاً لكن اتّفق القتل به وبالجرح معاً ، سقط ما قابل فعل المجروح ، فللوليّ قتل الجارح بعد ردّ نصف ديته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ألقاه في مسبعة كزبية الأسد ونحوه فقتله السباع ، فهو قتل </w:t>
      </w:r>
    </w:p>
    <w:p>
      <w:pPr>
        <w:pStyle w:val="BookText"/>
        <w:rPr/>
      </w:pPr>
      <w:r>
        <w:rPr>
          <w:rFonts w:ascii="Amiri" w:hAnsi="Amiri" w:eastAsia="Amiri" w:cs="Amiri"/>
          <w:color w:val="111111"/>
          <w:sz w:val="28"/>
          <w:sz w:val="28"/>
          <w:szCs w:val="28"/>
          <w:rtl w:val="true"/>
          <w:lang w:bidi="ar-SA"/>
        </w:rPr>
        <w:t xml:space="preserve">عمد عليه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ألقاه إلى أسد ضارّ فافترسه إذا لم يمكنه الاعتصام منه بنحو ولو بالفرار ، ولو أمكنه ذلك وترك تخاذلاً وتعمّداً لا قود ولا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الأسد ضارياً فألقاه لا بقصد القتل فاتّفق أ نّه قتله ، لم يكن من العمد ، ولو ألقاه برجاء قتله فقتله فهو عمد ، عليه القود ، ولو جهل حال الأسد فألقاه عنده فقتله فهو عمد إن قصد قتله ، بل الظاهر ذلك لو لم يقصده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ألقاه في أرض مسبعة متكتّفاً ، فمع علمه بتردّد السباع عنده فهو قتل عمد بلا إشكال ، بل هو من العمد مع احتمال ذلك وإلقائه بقصد الافتراس 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علمه أو اطمئنانه بأ نّه لا يتردّد السباع فاتّفق ذلك لا يكون من العمد ، والظاهر ثبوت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ألقاه عند السبع فعضّه بما لا يقتل به ، لكن سرى فمات ، فهو عمد 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أنهشه حيّة لها سمّ قاتل ؛ بأن أخذها وألقمها شيئاً من بدنه ، فهو قتل عمد عليه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طرح عليه حيّة قاتلة فنهشته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جمع بينه وبينها في مضيق لا يمكنه الفرار ، أو جمع بينها وبين من لا يقدر عليه لضعف كمرض أو صغر أو كبر ، فإنّ في جميعها وكذا في نظائرها قوداً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أغرى به كلباً عقوراً قاتلاً غالباً فقتله فعليه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قصد القتل به ولو لم يكن قاتلاً غالباً ، أو لم يعلم حاله وقصد ولو رجاءً القتل ، فهو عمد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ألقاه إلى الحوت فالتقمه فعليه القود ، ولو ألقاه في البحر ليقتله فالتقمه الحوت بعد الوصول إلى البحر ، فعليه القود وإن لم يكن من قصده القتل </w:t>
      </w:r>
    </w:p>
    <w:p>
      <w:pPr>
        <w:pStyle w:val="BookText"/>
        <w:rPr/>
      </w:pPr>
      <w:r>
        <w:rPr>
          <w:rFonts w:ascii="Amiri" w:hAnsi="Amiri" w:eastAsia="Amiri" w:cs="Amiri"/>
          <w:color w:val="111111"/>
          <w:sz w:val="28"/>
          <w:sz w:val="28"/>
          <w:szCs w:val="28"/>
          <w:rtl w:val="true"/>
          <w:lang w:bidi="ar-SA"/>
        </w:rPr>
        <w:t xml:space="preserve">بالتقام الحوت ، بل كان قصده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ألقاه في البحر ، وقبل وصوله إليه وقع على حجر ونحوه فقتل ، فعليه الدية ، ولو التقمه الحوت قبل وصوله إليه فالظاهر أنّ 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جرحه ثمّ عضّه سبع وسرتا فعليه القود ، لكن مع ردّ نصف الدية ، ولو صالح الوليّ على الدية فعليه نصفها ، إلاّ أن يكون سبب عضّ السبع هو الجارح ، فعليه القود ، ومع العفو على الدية عليه تمام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جرحه ثمّ عضّه سبع ثمّ نهشته حيّة فعليه القود مع ردّ ثلثي الدية ، ولو صالح بها فعليه ثلثها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يظهر الحال في جميع موارد اشتراك الحيوان مع الإنسان في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حفر بئراً ووقع فيها شخص بدفع ثالث فالقاتل الدافع لا الحافر ، وكذا لو ألقاه من شاهق وقبل وصوله إلى الأرض ضربه آخر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نصفين ، أو ألقاه في البحر وبعد وقوعه فيه قبل موته مع بقاء حياته المستقرّة قتله آخر ، فإنّ القاتل هو الضارب لا المُلقي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أمسكه شخص وقتله آخر وكان ثالث عيناً لهم ، فالقود على القاتل لا الممسك ، لكن الممسك يحبس أبداً حتّى يموت في الحبس ، والربيئة تسمل عيناه بميل محمىً ونحوه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القتل فالقود على المباشر إذا كان بالغاً عاقلاً ، دون المكره وإن أوعده على القتل ، ويحبس الآمر به أبداً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المكره مجنوناً أو طفلاً غير مميّز فالقصاص على المكره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أمر شخص طفلاً مميّزاً بالقتل فقتله ليس على واحد منهما القود ، والدية على عاقلة </w:t>
      </w:r>
    </w:p>
    <w:p>
      <w:pPr>
        <w:pStyle w:val="BookText"/>
        <w:rPr/>
      </w:pPr>
      <w:r>
        <w:rPr>
          <w:rFonts w:ascii="Amiri" w:hAnsi="Amiri" w:eastAsia="Amiri" w:cs="Amiri"/>
          <w:color w:val="111111"/>
          <w:sz w:val="28"/>
          <w:sz w:val="28"/>
          <w:szCs w:val="28"/>
          <w:rtl w:val="true"/>
          <w:lang w:bidi="ar-SA"/>
        </w:rPr>
        <w:t xml:space="preserve">الطفل ، ولو أكرهه على ذلك فهل على الرجل المكره القود أو الحبس أبداً ؟ الأحوط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بالغ عاقل 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القتل ، ولا ترفع الحرمة ، لكن لو حمل عليه بعد عدم إطاعته ليقتله جاز قتله دفاعاً ، بل وجب ، ولا شيء عليه ، ولو قتله بمجرّد الإيعاد كان آثماً ، وهل عليه القود ؟ فيه إشكال وإن كان الأرجح عدمه ، كما لا يبعد عدم الدية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المأمور عاقلاً مميّزاً فلا شيء على الآمر ، بل الظاهر أ نّه لو أكرهه على ذلك فكذلك ، ويحتمل الحبس أبداً لإكراهه فيما صدق الإكراه ،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 وإلاّ قتلتك شرّ قتلة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الإكراه بما دون النفس ، فلو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قطعها وليس عليه قصاص ، بل القصاص على المكره ، ولو أمره من دون إكراه فقطعها فالقصاص على المباشر ، ولو أكرهه على قطع إحدى اليدين فاختار إحداهما ، أو قطع يد أحد الرجلين فاختار أحدهما ، فليس عليه شيء ، وإنّما القصاص على المكره الآمر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صعود شاهق فزلق رجله وسقط فمات ، فالظاهر أنّ عليه الدية لا القصاص ، بل الظاهر أنّ الأمر كذلك لو كان مثل الصعود موجباً للسقوط غالباً على إشكال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اثنان بما يوجب قتلاً كالارتداد مثلاً ، أو شهد أربعة بما يوجب رجماً كالزنا ، ثمّ ثبت أ نّهم شهدوا زوراً بعد إجراء الحدّ أو القصاص لم يضمن الحاكم ولا المأمور من قبله في الحدّ ، وكان القود على الشهود زوراً </w:t>
      </w:r>
    </w:p>
    <w:p>
      <w:pPr>
        <w:pStyle w:val="BookText"/>
        <w:rPr/>
      </w:pPr>
      <w:r>
        <w:rPr>
          <w:rFonts w:ascii="Amiri" w:hAnsi="Amiri" w:eastAsia="Amiri" w:cs="Amiri"/>
          <w:color w:val="111111"/>
          <w:sz w:val="28"/>
          <w:sz w:val="28"/>
          <w:szCs w:val="28"/>
          <w:rtl w:val="true"/>
          <w:lang w:bidi="ar-SA"/>
        </w:rPr>
        <w:t xml:space="preserve">مع ردّ الدية على حساب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الوليّ القصاص كذباً وشهد الشهود زوراً ، فهل القود عليهم جميعاً ، أو على الوليّ ، أو على الشهود ؟ وجوه ، أقربها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 فصيّره في حكم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له حياة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فذبحه آخر فالقود على الأوّل ، وهو القاتل عمداً ، وعلى الثاني دية الجناية على الميّت ، ولو جنى عليه وكانت حياته مستقرّة فذبحه آخر فالقود على الثاني ، وعلى الأوّل حكم الجرح قصاصاً أو أرشاً ؛ سواء كان الجرح ممّا لا يقتل مثله أو يقتل غالباً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جرحه اثنان ، فاندمل جراحة أحدهما ، وسرت الاُخرى فمات ، فعلى من اندملت جراحته دية الجراحة أو قصاصها ، وعلى الثاني القود ، فهل يقتل بعد ردّ دية الجرح المندمل أم يقتل بلا ردّ ؟ فيه إشكال ؛ وإن كان الأقرب عدم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أحد يده من الزند وآخر من المرفق فمات ، فإن كان قطع الأوّل بنحو بقيت سرايته بعد قطع الثاني ، كما لو كانت الآلة مسمومة وسرى السمّ في الدم ، وهلك به وبالقطع الثاني ، كان القود عليهما ، كما أ نّه لو كان القتل مستنداً إلى السمّ القاتل في القطع ، ولم يكن في القطع سراية ، كان الأوّل قاتلاً ، فالقود عليه ، وإذا كان سراية القطع الأوّل انقطع بقطع الثاني كان الثاني قاتلاً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الجاني في الفرض المتقدّم واحداً ، دخل دية الطرف في دية النفس على تأمّل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يدخل قصاص الطرف في قصاص النفس مطلقاً ، أو لا مطلقاً ، أو يدخل إذا كانت الجناية أو الجنايات </w:t>
      </w:r>
    </w:p>
    <w:p>
      <w:pPr>
        <w:pStyle w:val="BookText"/>
        <w:rPr/>
      </w:pPr>
      <w:r>
        <w:rPr>
          <w:rFonts w:ascii="Amiri" w:hAnsi="Amiri" w:eastAsia="Amiri" w:cs="Amiri"/>
          <w:color w:val="111111"/>
          <w:sz w:val="28"/>
          <w:sz w:val="28"/>
          <w:szCs w:val="28"/>
          <w:rtl w:val="true"/>
          <w:lang w:bidi="ar-SA"/>
        </w:rPr>
        <w:t xml:space="preserve">بضربة واحدة ، فلو ضربه ففقئت عيناه وشجّ رأسه فمات دخل قصاص الطرف في قصاص النفس ، وأمّا إذا كانت الجنايات بضربات عديدة لم يدخل في قصاصها ، أو يفرّق بين ما كانت الجنايات العديدة متوالية ، كمن أخذ سيفاً وقطّع الرجل إرباً إرباً حتّى مات ، فيدخل قصاصها في قصاص النفس ، وبين ما إذا كانت متفرّقة ، كمن قطع يده في يوم ، وقطع رجله في يوم آخر وهكذا إلى أن مات ، فلم يدخل قصاصها في قصاصها ؟ وجوه ، لا يبعد أوجهية الأخير ، والمسألة بعدُ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عدم التداخل لو كان التفريق بوجه اندمل بعض الجراحات ، فمن قطع يد رجل فلم يمت واندملت جراحتها ، ثمّ قطع رجله فاندملت ثمّ قتله ، يقتصّ منه ثمّ 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اثنان فما زاد في قتل واحد اقتصّ منهم إذا أراد الوليّ ، فيردّ عليهم ما فضل من دية المقتول ، فيأخذ كلّ واحد ما فضل عن ديته ، فلو قتله اثنان وأراد القصاص يؤدّي لكلّ منهما نصف دية القتل ، ولو كانوا ثلاثة فلكلّ ثلثا ديته وهكذا ، وللوليّ أن يقتصّ من بعضهم ، ويردّ الباقون المتروكون دية جنايتهم إلى الذي اقتصّ منه ، ثمّ لو فضل للمقتول أو المقتولين فضل عمّا ردّه شركاؤهم قام الوليّ به ، ويردّه إليهم ، كما لو كان الشركاء ثلاثة فاقتصّ من اثنين ، فيردّ المتروك دية جنايته ، وهي الثلث إليهما ، ويردّ الوليّ البقيّة إليهما ، وهي دية كاملة ، فيكون لكلّ واحد ثلثا الدية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تتحقّق الشركة في القتل ؛ بأن يفعل كلّ منهم ما يقتل لو انفرد ، كأن أخذوه جميعاً فألقوه في النار أو البحر أو من شاهق ، أو جرحوه بجراحات كلّ واحدة منها قاتلة لو انفردت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تتحقّق بما يكون له الشركة في السراية مع قصد الجناية ، فلو اجتمع عليه عدّة ، فجرحه كلّ واحد بما لا يقتل منفرداً ، </w:t>
      </w:r>
    </w:p>
    <w:p>
      <w:pPr>
        <w:pStyle w:val="BookText"/>
        <w:rPr/>
      </w:pPr>
      <w:r>
        <w:rPr>
          <w:rFonts w:ascii="Amiri" w:hAnsi="Amiri" w:eastAsia="Amiri" w:cs="Amiri"/>
          <w:color w:val="111111"/>
          <w:sz w:val="28"/>
          <w:sz w:val="28"/>
          <w:szCs w:val="28"/>
          <w:rtl w:val="true"/>
          <w:lang w:bidi="ar-SA"/>
        </w:rPr>
        <w:t xml:space="preserve">لكن سرت الجميع فمات ، فعليهم القود بنحو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التساوي في عدد الجناية ، فلو ضربه أحدهم ضربة والآخر ضربات والثالث أكثر وهكذا ، فمات بالجميع ، فالقصاص عليهم بالسواء ، والدية عليهم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التساوي في جنس الجناية ، فلو جرحه أحدهما جائفة والآخر موضحة مثلاً ، أو جرحه أحدهما وضربه الآخر ، يقتصّ منهما سواء ، والدية عليهما كذلك بعد كون السراية من فعلهما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اثنان أو جماعة في الجناية على الأطراف ، يقتصّ منهم كما يقتصّ في النفس ، فلو اجتمع رجلان على قطع يد رجل ، فإن أحبّ أن يقطعهما أدّى إليهما دية يد يقتسمانها ثمّ يقطعهما ، وإن أحبّ أخذ منهما دية يد ، وإن قطع يد أحدهما ردّ الذي لم يقطع يده على الذي قطعت يده ربع الدية ، وعلى هذا القياس اشتراك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الاشتراك فيها يحصل باشتراكهم في الفعل الواحد المقتضي للقطع ؛ بأن يكرهوا شخصاً على قطع اليد ، أو يضعوا خنجراً على يده واعتمدوا عليه أجمع حتّى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انفرد كلّ على قطع جزء من يده فلا قطع في يدهما ، وكذا لو جعل أحدهما آلته فوق يده والآخر تحتها ، فقطع كلّ جزءاً منها حتّى وصل الآلتان وقطعت اليد ، فلا شركة ولا قطع ، بل كلّ جنى جناية منفردة ، وعليه القصاص أو الدية في جنايته الخاصّة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في قتل رجل امرأتان قتلتا به من غير ردّ شيء ، ولو كنّ أكثر فللوليّ قتلهنّ وردّ فاضل ديته يقسّم عليهنّ بالسويّة ، فإن كنّ ثلاثاً وأراد قتلهنّ ردّ عليهنّ دية امرأة ، وهي بينهنّ بالسويّة ، وإن كنّ أربعاً فدية امرأتين كذلك </w:t>
      </w:r>
      <w:bookmarkStart w:id="465" w:name="pg11938_99231"/>
    </w:p>
    <w:p>
      <w:pPr>
        <w:pStyle w:val="BookText"/>
        <w:rPr/>
      </w:pPr>
      <w:bookmarkEnd w:id="465"/>
      <w:r>
        <w:rPr>
          <w:rFonts w:ascii="Amiri" w:hAnsi="Amiri" w:eastAsia="Amiri" w:cs="Amiri"/>
          <w:color w:val="111111"/>
          <w:sz w:val="28"/>
          <w:sz w:val="28"/>
          <w:szCs w:val="28"/>
          <w:rtl w:val="true"/>
          <w:lang w:bidi="ar-SA"/>
        </w:rPr>
        <w:t xml:space="preserve">وهكذا ، وإن قتل بعضهنّ ردّ البعض الآخر ما فضل من جنايتها ، فلو قتل في الثلاث اثنتين ردّت المتروكة ثلث ديته على المقتولتين بالسويّة ، ولو اختار قتل واحدة ردّت المتروكتان على المقتولة ثلث ديتها ، وعلى الوليّ نصف دية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في قتل رجل رجل وامرأة فعلى كلّ منهما نصف الدية ، فلو قتلهما الوليّ فعليه ردّ نصف الدية على الرجل ، ولا ردّ على المرأة ، ولو قتل المرأة فلا ردّ ، وعلى الرجل نصف الدية ، ولو قتل الرجل ردّت المرأة عليه نصف ديته لا ديتها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يوجب الردّ يجب أوّلاً الردّ ثمّ يستوفى ، وله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المفروض في المسائل المتقدّمة هو الرجل المسلم الحرّ والمرأة كذلك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4765818_73709187"/>
      <w:bookmarkStart w:id="467" w:name="_Toc174"/>
      <w:bookmarkEnd w:id="466"/>
      <w:r>
        <w:rPr>
          <w:rtl w:val="true"/>
        </w:rPr>
        <w:t xml:space="preserve">القول </w:t>
      </w:r>
      <w:r>
        <w:rPr>
          <w:rtl w:val="true"/>
        </w:rPr>
        <w:t xml:space="preserve">: </w:t>
      </w:r>
      <w:r>
        <w:rPr>
          <w:rtl w:val="true"/>
        </w:rPr>
        <w:t>في الشرائط المعتبرة في القصاص</w:t>
      </w:r>
      <w:bookmarkEnd w:id="467"/>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الحرّية والرقّية ، فيقتل الحرّ بالحرّ وبالحرّة ، لكن مع ردّ فاضل الدية ، وهو نصف دية الرجل الحرّ ، وكذا تقتل الحرّة بالحرّة وبالحرّ لكن لا يؤخذ من وليّها أو تركتها فاضل دية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امتنع وليّ دم المرأة عن تأدية فاضل الدية ، أو كان فقيراً ولم يرض القاتل بالدية ، أو كان فقيراً ، يؤخّر القصاص إلى وقت الأداء والميسرة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 للرجل من المرأة في الأطراف ، وكذا يقتصّ للمرأة من الرجل فيها من غير ردّ ، وتتساوى ديتهما في الأطراف ما لم يبلغ جراحة المرأة </w:t>
      </w:r>
    </w:p>
    <w:p>
      <w:pPr>
        <w:pStyle w:val="BookText"/>
        <w:rPr/>
      </w:pPr>
      <w:r>
        <w:rPr>
          <w:rFonts w:ascii="Amiri" w:hAnsi="Amiri" w:eastAsia="Amiri" w:cs="Amiri"/>
          <w:color w:val="111111"/>
          <w:sz w:val="28"/>
          <w:sz w:val="28"/>
          <w:szCs w:val="28"/>
          <w:rtl w:val="true"/>
          <w:lang w:bidi="ar-SA"/>
        </w:rPr>
        <w:t xml:space="preserve">ثلث دية الحرّ ، فإذا بلغته ترجع إلى النصف من الرجل فيهما ، فحينئذٍ لا يقتصّ من الرجل لها إلاّ مع ردّ التفاوت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الدين ، فلا يقتل مسلم بكافر مع عدم اعتياده قتل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أصناف الكفّار من الذمّي والحربي والمستأمن وغيره ، ولو كان الكافر محرّم القتل كالذمّي والمعاهد يعزّر لقتله ، ويغرم المسلم دية الذمّي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اعتاد المسلم قتل أهل الذمّة جاز الاقتصاص منه بعد ردّ فاضل ديته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حدّ لا قصاص ، وهو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الذمّي بالذمّي وبالذمّية مع ردّ فاضل الدية ، والذمّية بالذمّية وبالذمّي من غير ردّ الفضل كالمسلمين ؛ من غير فرق بين وحدة ملّتهما واختلافهما ، فيقتل اليهودي بالنصراني وبالعكس ، والمجوسي بهما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ذمّي مسلماً عمداً دفع هو وماله إلى أولياء المقتول ، وهم مخيّرون بين قتله واسترقاقه ؛ من غير فرق بين كون المال عيناً أو ديناً منقولاً أو لا ، ولا بين كونه مساوياً لفاضل دية المسلم أو زائداً عليه أو مساوياً للدية أو زائداً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الذمّي القاتل أحرار لا يسترقّ واحد منهم لقتل والدهم ، ولو أسلم الذمّي القاتل قبل استرقاقه لم يكن لأولياء المقتول غير قتله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الكافر كافراً وأسلم لم يقتل به ، بل عليه الدية إن كان المقتول ذا 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ولد الرشدة بولد الزنية بعد وصفه الإسلام حين تميّزه ولو لم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صغره قبل التميّز أو بعده وقبل إسلامه ، ففي قتله به وعدمه تأمّل وإشكال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لواحق هذا الباب 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مسلم يد ذمّي عمداً فأسلم وسرت إلى نفسه ، فلا قصاص في الطرف ولا قود في النفس ، وعليه دية النفس كاملة ، وكذا لو قطع صبيّ يد بالغ فبلغ ثمّ سرت جنايته ، لا قصاص في الطرف ولا قود في النفس ، وعلى عاقلته دية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يد حربي أو مرتدّ فأسلم ثمّ سرت فلا قود ، ولا دية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بالدية اعتباراً بحال الاستقرار ، والأوّل أقوى ، ولو رماه فأصابه بعد إسلامه فلا قود ولكن عليه الدية ، وربما يحتمل العدم اعتباراً بحال الرمي ، وهو ضعيف ، وكذا الحال لو رمى ذمّياً فأسلم ثمّ أصابه فلا قود ، وعليه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مرتدّ ذمّياً يقتل به ، وإن قتله ورجع إلى الإسلام فلا قود وعليه دية الذمّي ، ولو قتل ذمّي مرتدّاً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عن 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 ، ولو قتله مسلم فلا قود ، والظاهر عدم الدية عليه ، وللإمام علیه السلام تعزيره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وجب على مسلم قصاص فقتله غير الوليّ كان عليه القود ، ولو وجب قتله بالزنا أو اللواط فقتله غير الإمام علیه السلام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قود عليه ولا دية ، وفيه تردّد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الاُبوّة ، فلا يقتل أب بقتل ابنه ، والظاهر أن لا يقتل أب الأب وهكذا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الكفّارة عن الأب بقتل ابنه ولا الدية ، فيؤدّي الدية إلى غيره من الورّاث ، ولا يرث هو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يقتل الأب بقتل ابنه ولو لم يكن مكافئاً له ، فلا يقتل الأب الكافر بقتل ابنه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الولد بقتل أبيه ، وكذا الاُمّ وإن علت بقتل ولدها ، والولد بقتل اُمّه ، وكذا الأقارب كالأجداد والجدّات من قبل الاُمّ ، والإخوة من الطرفين ، والأعمام والعمّات والأخوال والخالات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اثنان ولداً مجهولاً ، فإن قتله أحدهما قبل القرعة فلا قود ، ولو قتلاه معاً فهل هو كذلك لبقاء الاحتمال بالنسبة إلى كلّ منهما ، أو يرجع إلى القرعة ؟ الأقوى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ادّعياه ثمّ رجع أحدهما وقتلاه ، توجّه القصاص على الراجع بعد ردّ ما يفضل عن جنايته ، وعلى الآخر نصف الدية بعد انتفاء القصاص عنه ، ولو قتله الراجع خاصّة اختصّ بالقصاص ، ولو قتله الآخر لا يقتصّ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رجعا معاً فللوارث أن يقتصّ منهما بعد ردّ دية نفس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رجعا أو رجع أحدهما بعد القتل ، بل الظاهر أ نّه لو رجع من أخرجته القرعة ، كان الأمر كذلك ؛ بقي الآخر على الدعوى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رجل زوجته يثبت القصاص عليه لولدها منه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أن يقتصّ من والده ، وهو غير وجيه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والبلوغ ، فلا يقتل المجنون ؛ سواء قتل عاقلاً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تثبت الدية على عاقلته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الصبيّ بصبيّ ولا ببالغ وإن بلغ عشراً أو بلغ خمسة أشبار ، فعمده خطأ حتّى يبلغ حدّ الرجال في السنّ أو سائر الأمارات ، والدية على عاقلته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عاقل ثمّ خولط وذهب عقله لم يسقط عنه القود ؛ سواء ثبت القتل بالبيّنة أو بإقراره حال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الرشد بالمعنى المعهود في القصاص ، فلو قتل بالغ غير رشيد فعليه القود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الوليّ والجاني بعد بلوغه أو بعد إفاقته ، فقال الوليّ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قتلته حال بلوغك أو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 الجاني ، فالقول قول الجاني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تثبت الدية في مالهما بإقرارهما لا العاقلة ؛ من غير فرق بين الجهل بتأريخهما أو بتأريخ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فرض الاختلاف في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الاختلاف في عروض الجنون ، فيمكن الفرق بين ما إذا كان القتل معلوم التأريخ وشكّ في تأريخ عروض الجنون ، فالقول قول الوليّ ، وبين سائر الصور فالقول قول الجاني ، ولو لم يعهد للقاتل حال جنون فالظاهر أنّ القول قول الوليّ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الجاني صغره فعلاً وكان ممكناً في حقّه ، فإن أمكن إثبات بلوغه فهو ، وإلاّ فالقول قوله بلا يمين ، ولا أثر لإقراره بالقتل ، إلاّ بعد زمان العلم ببلوغه وبقائه على الإقرار به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البالغ الصبيّ قتل به على الأشبه ؛ وإن كان الاحتياط أن لا يختار وليّ المقتول قتله ، بل يصالح عنه بالدية ، ولا يقتل العاقل بالمجنون وإن كان أدوارياً مع كون القتل حال جنونه ، ويثبت الدية على القاتل إن كان عمداً أو شبهه ، وعلى العاقلة إن كان خطأً محضاً ، ولو كان المجنون أراده فدفعه عن نفسه ، فلا شيء عليه من قود ولا دية ، ويعطى ورثته الدية من بيت مال المسلمين </w:t>
      </w:r>
      <w:r>
        <w:rPr>
          <w:rFonts w:eastAsia="Amiri" w:cs="Amiri" w:ascii="Amiri" w:hAnsi="Amiri"/>
          <w:color w:val="111111"/>
          <w:sz w:val="28"/>
          <w:szCs w:val="28"/>
          <w:rtl w:val="true"/>
          <w:lang w:bidi="ar-SA"/>
        </w:rPr>
        <w:t xml:space="preserve">. </w:t>
      </w:r>
      <w:bookmarkStart w:id="468" w:name="pg11938_99236"/>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ثبوت القود على السكران الآثم في شرب المسكر إن خرج به عن العمد والاختيار تردّد ، والأقرب الأحوط عدم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زوال العمد والاختيار منه يلحق بالعامد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كلّ ما يسلب العمد والاختيار ، فلو فرض أنّ في البنج وشرب المرقد حصول ذلك يلحق بالسكران ، ومع الشكّ يعمل معه معاملة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السكر ونحوه من غير إثم فلا شبهة في عدم القود ، ولا قود على النائم 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الأعمى تردّد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المقتول محقون الدم ، فلو قتل من كان مهدور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كالسابّ للنبي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عليه القود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لا قود على من قتله بحقّ كالقصاص والقتل دفاعاً ، وفي القود على قتل من وجب قتله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كاللائط والزاني والمرتدّ فطرةً بعد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قود على من هلك بسراية القصاص أو الحدّ </w:t>
      </w:r>
      <w:r>
        <w:rPr>
          <w:rFonts w:eastAsia="IRNazanin" w:cs="IRNazanin"/>
          <w:color w:val="111111"/>
          <w:sz w:val="28"/>
          <w:szCs w:val="28"/>
          <w:rtl w:val="true"/>
          <w:lang w:bidi="fa-IR"/>
        </w:rPr>
        <w:t>.</w:t>
      </w:r>
    </w:p>
    <w:p>
      <w:pPr>
        <w:pStyle w:val="Heading4"/>
        <w:numPr>
          <w:ilvl w:val="3"/>
          <w:numId w:val="1"/>
        </w:numPr>
        <w:rPr/>
      </w:pPr>
      <w:bookmarkStart w:id="469" w:name="__RefHeading___Toc14765820_73709187"/>
      <w:bookmarkStart w:id="470" w:name="_Toc175"/>
      <w:bookmarkEnd w:id="469"/>
      <w:r>
        <w:rPr>
          <w:rtl w:val="true"/>
        </w:rPr>
        <w:t xml:space="preserve">القول </w:t>
      </w:r>
      <w:r>
        <w:rPr>
          <w:rtl w:val="true"/>
        </w:rPr>
        <w:t xml:space="preserve">: </w:t>
      </w:r>
      <w:r>
        <w:rPr>
          <w:rtl w:val="true"/>
        </w:rPr>
        <w:t>فيما يثبت به القود</w:t>
      </w:r>
      <w:bookmarkEnd w:id="470"/>
    </w:p>
    <w:p>
      <w:pPr>
        <w:pStyle w:val="Heading5"/>
        <w:numPr>
          <w:ilvl w:val="4"/>
          <w:numId w:val="1"/>
        </w:numPr>
        <w:rPr/>
      </w:pPr>
      <w:bookmarkStart w:id="471" w:name="__RefHeading___Toc14765822_73709187"/>
      <w:bookmarkStart w:id="472" w:name="_Toc176"/>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4765824_73709187"/>
      <w:bookmarkStart w:id="474" w:name="_Toc177"/>
      <w:bookmarkEnd w:id="473"/>
      <w:r>
        <w:rPr>
          <w:rtl w:val="true"/>
        </w:rPr>
        <w:t xml:space="preserve">الأوّل </w:t>
      </w:r>
      <w:r>
        <w:rPr>
          <w:rtl w:val="true"/>
        </w:rPr>
        <w:t xml:space="preserve">: </w:t>
      </w:r>
      <w:r>
        <w:rPr>
          <w:rtl w:val="true"/>
        </w:rPr>
        <w:t>الإقرار بالقتل</w:t>
      </w:r>
      <w:bookmarkEnd w:id="474"/>
    </w:p>
    <w:p>
      <w:pPr>
        <w:pStyle w:val="BookText"/>
        <w:rPr/>
      </w:pPr>
      <w:r>
        <w:rPr>
          <w:rFonts w:ascii="Amiri" w:hAnsi="Amiri" w:eastAsia="Amiri" w:cs="Amiri"/>
          <w:color w:val="111111"/>
          <w:sz w:val="28"/>
          <w:sz w:val="28"/>
          <w:szCs w:val="28"/>
          <w:rtl w:val="true"/>
          <w:lang w:bidi="ar-SA"/>
        </w:rPr>
        <w:t xml:space="preserve">ويكفي فيه مرّة واحدة ، ومنهم من يشترط مرّتين ، وهو غير وجيه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والحرّية ، فلا عبرة بإقرار الصبيّ وإن كان مراهقاً ، ولا المجنون ، ولا المكره ، ولا الساهي والنائم والغافل والسكران الذي ذهب عقله واختياره </w:t>
      </w:r>
      <w:r>
        <w:rPr>
          <w:rFonts w:eastAsia="Amiri" w:cs="Amiri" w:ascii="Amiri" w:hAnsi="Amiri"/>
          <w:color w:val="111111"/>
          <w:sz w:val="28"/>
          <w:szCs w:val="28"/>
          <w:rtl w:val="true"/>
          <w:lang w:bidi="ar-SA"/>
        </w:rPr>
        <w:t xml:space="preserve">. </w:t>
      </w:r>
      <w:bookmarkStart w:id="475" w:name="pg11938_99237"/>
    </w:p>
    <w:p>
      <w:pPr>
        <w:pStyle w:val="BookText"/>
        <w:rPr/>
      </w:pPr>
      <w:bookmarkEnd w:id="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يقبل إقرار المحجور عليه لسفه أو فلس بالقتل العمدي ، فيؤخذ بإقراره ، ويقتصّ منه في الحال من غير انتظار لفكّ حجره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شخص بقتله عمداً وآخر بقتله خطأً ، كان للوليّ الأخذ بقول صاحب العمد ، فيقتصّ منه ، والأخذ بقول صاحب الخطأ ، فيلزمه بالدية ، وليس له الأخذ بقولهما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اتّهم رجل بقتل وأقرّ المتّهم بقتله عمداً ، فجاء آخر وأقرّ أ نّه هو الذي قتله ، ورجع المُقرّ الأوّل عن إقراره ، درئ عنهما القصاص والدية ، ويؤدّى دية المقتول من بيت المال على رواية عمل بها الأصحاب ، ولا بأس به ، لكن يقتصر على موردها والمتيقّن من مورد فتوى الأصحاب ، فلو لم يرجع الأوّل عن إقراره عمل على القواعد ، ولو لم يكن بيت مال للمسلمين فلا يبعد إلزامهما أو إلزام أحدهما بالدية ، ولو لم يكن لهما مال ففي القود إشكال </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4765826_73709187"/>
      <w:bookmarkStart w:id="477" w:name="_Toc178"/>
      <w:bookmarkEnd w:id="476"/>
      <w:r>
        <w:rPr>
          <w:rtl w:val="true"/>
        </w:rPr>
        <w:t xml:space="preserve">الثاني </w:t>
      </w:r>
      <w:r>
        <w:rPr>
          <w:rtl w:val="true"/>
        </w:rPr>
        <w:t xml:space="preserve">: </w:t>
      </w:r>
      <w:r>
        <w:rPr>
          <w:rtl w:val="true"/>
        </w:rPr>
        <w:t>البيّنة</w:t>
      </w:r>
      <w:bookmarkEnd w:id="477"/>
    </w:p>
    <w:p>
      <w:pPr>
        <w:pStyle w:val="BookText"/>
        <w:rPr/>
      </w:pPr>
      <w:r>
        <w:rPr>
          <w:rFonts w:ascii="Amiri" w:hAnsi="Amiri" w:eastAsia="Amiri" w:cs="Amiri"/>
          <w:color w:val="111111"/>
          <w:sz w:val="28"/>
          <w:sz w:val="28"/>
          <w:szCs w:val="28"/>
          <w:rtl w:val="true"/>
          <w:lang w:bidi="ar-SA"/>
        </w:rPr>
        <w:t xml:space="preserve">لا يثبت ما يوجب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النفس أو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بشاهدين عدلين ، ولا اعتبار بشهادة النساء فيه منفردات ولا منضمّات إلى الرجل ، ولا تجب بشهادتهنّ الدية فيما يوجب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تجوز شهادتهنّ فيما يوجب الدية ، كالقتل خطأً أو شبه عمد ، وفي الجراحات التي لا توجب القصاص كالهاشمة وما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ما يوجب القصاص بشهادة شاهد ويمين المدّعي على قول مشهور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قبول الشهادة بالقتل أن تكون الشهادة صريحة أو كالصريحة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أراق دمه </w:t>
      </w:r>
    </w:p>
    <w:p>
      <w:pPr>
        <w:pStyle w:val="BookText"/>
        <w:rPr/>
      </w:pPr>
      <w:r>
        <w:rPr>
          <w:rFonts w:ascii="Amiri" w:hAnsi="Amiri" w:eastAsia="Amiri" w:cs="Amiri"/>
          <w:color w:val="111111"/>
          <w:sz w:val="28"/>
          <w:sz w:val="28"/>
          <w:szCs w:val="28"/>
          <w:rtl w:val="true"/>
          <w:lang w:bidi="ar-SA"/>
        </w:rPr>
        <w:t>فمات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فيه إجمال أو احتمال 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الاعتبار بالاحتمالات العقلية التي لا تنافي الظهور أو الصراحة عرفاً ، مثل أن يقال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بالسيف فمات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الموت بغير الضرب ، بل الظاهر اعتبار الظهور العقلائي ، ولا يلزم التصريح بما لا يتخلّل فيه الاحتمال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قبول الشهادة أن ترد شهادتهما على موضوع واحد ووصف واحد ، فلو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قتله غدوة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 أو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قتله بالسمّ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بالسيف ، أو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قتله في السوق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لم يقبل قولهما ، والظاهر أ نّه ليس من اللوث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أقرّ بالقتل ، والآخر بمشاهدته ، لم يقبل شهادتهما ، ولكنّه من اللوث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 الشاهدين بالإقرار بالقتل مطلقاً ، وشهد الآخر بالإقرار عمداً ، ثبت أصل القتل الذي اتّفقا عليه ، فحينئذٍ يكلّف المدّعى عليه بالبيان ، فإن أنكر أصل القتل لا يقبل منه ، وإن أقرّ بالعمد قبل منه ، وإن أنكر العمد وادّعاه الوليّ فالقول قول الجاني مع يمينه ، وإن ادّعى الخطأ وأنكر الوليّ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 الجاني بيمينه ، وفيه إشكال ، بل الظاهر أنّ القول قول الوليّ ، ولو ادّعى الجاني الخطأ وادّعى الوليّ العمد فالظاهر هو التداعي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أحدهما بمشاهدة القتل عمداً والآخر بالقتل المطلق ، وأنكر القاتل العمد وادّعاه الوليّ كان شهادة الواحد لوثاً ، فإن أراد الوليّ إثبات دعواه فلا بدّ من القسامة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القاتل زيد مثلاً ، وآخران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عمرو دونه ، </w:t>
      </w:r>
      <w:bookmarkStart w:id="478" w:name="pg11938_99239"/>
    </w:p>
    <w:p>
      <w:pPr>
        <w:pStyle w:val="BookText"/>
        <w:rPr/>
      </w:pPr>
      <w:bookmarkEnd w:id="478"/>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القصاص ووجب الدية عليهما نصفين لو كان القتل المشهود به عمداً أو شبيهاً به ، وعلى عاقلتهما لو كان خطأً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مخيّر في تصديق أيّهما شاء ، كما لو أقرّ اثنان كلّ واحد بقتله منفرداً ، والوجه سقوط القود والدية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شهدا بأ نّه قتل عمداً ، فأقرّ آخر أ نّه هو القاتل ، وأنّ المشهود عليه بريء من قتله ، ففي رواية صحيحة معمول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أولياء المقتول أن يقتلوا الذي أقرّ على نفسه فليقتلوه ، ولا سبيل لهم على الآخر ، ثمّ لا سبيل لورثة الذي أقرّ على نفسه على ورثة الذي 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أن يقتلوا الذي شهد عليه فليقتلوه ، ولا سبيل لهم على الذي أقرّ ، ثمّ ليؤدّ الذي أقرّ على نفسه إلى أولياء الذي شهد عليه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أن يقتلوهما جميعاً ذاك لهم ، وعليهم أن يدفعوا إلى أولياء الذي شهد عليه نصف الدية خاصّاً دون صاحبه ثمّ يقتلوهما ، وإن أرادوا أن يأخذوا الدية فهي بينهما نصفان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والمسألة مشكلة جدّاً يجب الاحتياط فيها وعدم التهجّم على قتلهما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أولياء الميّت ادّعوا على أحدهما دون الآخر سقط الآخر ، فإن ادّعوا على المشهود عليه سقط إقرار المقرّ ، وإن ادّعوا على المقرّ سقطت البيّنة </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4765828_73709187"/>
      <w:bookmarkStart w:id="480" w:name="_Toc179"/>
      <w:bookmarkEnd w:id="479"/>
      <w:r>
        <w:rPr>
          <w:rtl w:val="true"/>
        </w:rPr>
        <w:t xml:space="preserve">الثالث </w:t>
      </w:r>
      <w:r>
        <w:rPr>
          <w:rtl w:val="true"/>
        </w:rPr>
        <w:t xml:space="preserve">: </w:t>
      </w:r>
      <w:r>
        <w:rPr>
          <w:rtl w:val="true"/>
        </w:rPr>
        <w:t>القسامة</w:t>
      </w:r>
      <w:bookmarkEnd w:id="480"/>
    </w:p>
    <w:p>
      <w:pPr>
        <w:pStyle w:val="Heading6"/>
        <w:numPr>
          <w:ilvl w:val="5"/>
          <w:numId w:val="1"/>
        </w:numPr>
        <w:rPr/>
      </w:pPr>
      <w:bookmarkStart w:id="481" w:name="__RefHeading___Toc14765830_73709187"/>
      <w:bookmarkStart w:id="482" w:name="_Toc180"/>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والبحث فيها في مقاصد </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4765832_73709187"/>
      <w:bookmarkStart w:id="484" w:name="_Toc181"/>
      <w:bookmarkEnd w:id="483"/>
      <w:r>
        <w:rPr>
          <w:rtl w:val="true"/>
        </w:rPr>
        <w:t xml:space="preserve">المقصد الأوّل </w:t>
      </w:r>
      <w:r>
        <w:rPr>
          <w:rtl w:val="true"/>
        </w:rPr>
        <w:t xml:space="preserve">: </w:t>
      </w:r>
      <w:r>
        <w:rPr>
          <w:rtl w:val="true"/>
        </w:rPr>
        <w:t>في اللوث</w:t>
      </w:r>
      <w:bookmarkEnd w:id="4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اللوث</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ظنّية قامت عند الحاكم على صدق المدّعي ، كالشاهد </w:t>
      </w:r>
    </w:p>
    <w:p>
      <w:pPr>
        <w:pStyle w:val="BookText"/>
        <w:rPr/>
      </w:pPr>
      <w:r>
        <w:rPr>
          <w:rFonts w:ascii="Amiri" w:hAnsi="Amiri" w:eastAsia="Amiri" w:cs="Amiri"/>
          <w:color w:val="111111"/>
          <w:sz w:val="28"/>
          <w:sz w:val="28"/>
          <w:szCs w:val="28"/>
          <w:rtl w:val="true"/>
          <w:lang w:bidi="ar-SA"/>
        </w:rPr>
        <w:t xml:space="preserve">الواحد ، أو الشاهدين مع عدم استجماع شرائط القبول ، وكذا لو وجد متشحّطاً بدمه وعنده ذو سلاح عليه الدم ، أو وجد كذلك في دار قوم أو في محلّة منفردة عن البلد لا يدخل فيها غير أهلها ، أو في صفّ قتال مقابل الخصم بعد المراماة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أمارة ظنّية عند الحاكم توجب اللوث ؛ من غير فرق بين الأسباب المفيدة للظنّ ، فيحصل اللوث بإخبار الصبيّ المميّز المعتمد عليه ، والفاسق الموثوق به في إخباره ، والكافر كذلك ، والمرأة ونحوهم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في قرية مطروقة فيها الإياب والذهاب ، أو محلّة منفردة كانت مطروقة ، فلا لوث إلاّ إذا كانت هناك عداوة فيثبت اللوث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قتيل بين القريتين فاللوث لأقربهما إليه ، ومع التساوي فهما سواء في اللوث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إحداهما عداوة فاللوث فيها وإن كانت أبعد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يحصل اللوث فالحكم فيه كغيره من الدعاوي ، فلا قسامة ولا تغليظ ، والبيّنة على المدّعي واليمين على المدّعى عليه ، فللوليّ مع عدم البيّنة إحلاف المنكر يميناً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شخص في زحام الناس ليوم جمعة أو عيد ، أو وجد في فلاة أو سوق أو على جسر ، ولم يعلم من قتله ، فديته من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الموارد المذكورة أمارة ظنّية على كون القتل بفعل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اللوث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 الأمارات الظنّية بطل اللوث ، كما لو وجد بالقرب من القتيل ذو سلاح ملطّخ بالدم ، وسبع من شأنه قتل الإنسان ، ولم تكن أمارة </w:t>
      </w:r>
      <w:bookmarkStart w:id="485" w:name="pg11938_99241"/>
    </w:p>
    <w:p>
      <w:pPr>
        <w:pStyle w:val="BookText"/>
        <w:rPr/>
      </w:pPr>
      <w:bookmarkEnd w:id="485"/>
      <w:r>
        <w:rPr>
          <w:rFonts w:ascii="Amiri" w:hAnsi="Amiri" w:eastAsia="Amiri" w:cs="Amiri"/>
          <w:color w:val="111111"/>
          <w:sz w:val="28"/>
          <w:sz w:val="28"/>
          <w:szCs w:val="28"/>
          <w:rtl w:val="true"/>
          <w:lang w:bidi="ar-SA"/>
        </w:rPr>
        <w:t xml:space="preserve">لحصول القتل بأيّهما وفي كلّ طرف شكّ محض ، فلا بدّ في مثله فصل الخصومة بالطرق المعهودة غير القسامة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اللوث وجود أثر القتل على الأقوى بعد قيام الأمارة الظنّية على أصل القتل ، ولا يشترط في القسامة حضور المدّعى عليه ، كما في سائر المقامات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الوليّ أنّ فلاناً من أهل الدار قتله ، بعد أن وجد مقتولاً فيها ، حصل اللوث وثبتت الدعوى بالقسامة بشرط ثبوت كون المدّعى عليه في الدار حين القتل ، وإلاّ فلا لوث بالنسبة إليه ، فلو أنكر كونه فيها وقت القتل كان القول قوله مع يمينه </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4765834_73709187"/>
      <w:bookmarkStart w:id="487" w:name="_Toc182"/>
      <w:bookmarkEnd w:id="486"/>
      <w:r>
        <w:rPr>
          <w:rtl w:val="true"/>
        </w:rPr>
        <w:t xml:space="preserve">المقصد الثاني </w:t>
      </w:r>
      <w:r>
        <w:rPr>
          <w:rtl w:val="true"/>
        </w:rPr>
        <w:t xml:space="preserve">: </w:t>
      </w:r>
      <w:r>
        <w:rPr>
          <w:rtl w:val="true"/>
        </w:rPr>
        <w:t>في كمّية القسامة</w:t>
      </w:r>
      <w:bookmarkEnd w:id="487"/>
    </w:p>
    <w:p>
      <w:pPr>
        <w:pStyle w:val="BookText"/>
        <w:rPr/>
      </w:pPr>
      <w:r>
        <w:rPr>
          <w:rFonts w:ascii="Amiri" w:hAnsi="Amiri" w:eastAsia="Amiri" w:cs="Amiri"/>
          <w:color w:val="111111"/>
          <w:sz w:val="28"/>
          <w:sz w:val="28"/>
          <w:szCs w:val="28"/>
          <w:rtl w:val="true"/>
          <w:lang w:bidi="ar-SA"/>
        </w:rPr>
        <w:t xml:space="preserve">وهي في العمد خمسون يميناً ، وفي الخطأ وشبهه خمس وعشرون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قوم بلغ مقدار القسامة حلف كلّ واحد يميناً وإن نقصوا عنه كرّرت عليهم الأيمان حتّى يكملوا القسامة ، ولو كان القوم أكثر ، فهم مختارون في تعيين خمسين منهم في العمد وخمسة وعشرين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للمدّعي قسامة ، أو كان ولكن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المدّعي ومن يوافقه إن كان ، وكرّر عليهم حتّى تتمّ القسامة ، ولو لم يوافقه أحد كرّر عليه حتّى يأتي بتمام العدد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العدد ناقصاً ، فهل يجب التوزيع عليهم بالسويّة ، فإن كان </w:t>
      </w:r>
    </w:p>
    <w:p>
      <w:pPr>
        <w:pStyle w:val="BookText"/>
        <w:rPr/>
      </w:pPr>
      <w:r>
        <w:rPr>
          <w:rFonts w:ascii="Amiri" w:hAnsi="Amiri" w:eastAsia="Amiri" w:cs="Amiri"/>
          <w:color w:val="111111"/>
          <w:sz w:val="28"/>
          <w:sz w:val="28"/>
          <w:szCs w:val="28"/>
          <w:rtl w:val="true"/>
          <w:lang w:bidi="ar-SA"/>
        </w:rPr>
        <w:t xml:space="preserve">عددهم عشرة يحلف كلّ واحد خمسة ، أو يحلف كلّ مرّة ويتمّ وليّ الدم النقيصة ، أو لهم الخيرة بعد يمين كلّ واحد ، فلهم التوزيع بينهم بأيّ نحو شاؤوا ؟ لا يبعد الأخير ؛ وإن كان الأولى التوزيع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التوزيع كسر ، كما إذا كان عددهم سبعة ، فبعد التوزيع بقي الكسر واحداً ، فلهم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حلف وليّ الدم في المفروض ، بل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النقيصة مطلقاً على وليّ الدم أو أوليائه فليس ببعيد ، فإذا كان العدد تسعة فالباقي خمسة يحلفها الوليّ أو الأولياء ، فإن كان في التوزيع بين الأولياء كسر فهم بالخيار ، ولو وقع فيهم تشاحّ فلا يبعد الرجوع إلى القرعة ، وليس هذا نكولاً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القسامة أن تكون من الورّاث فعلاً ، أو في طبقات الإرث ولو لم تكن وارثاً فعلاً ، أو يكفي كونها من قبيلة المدّعي وعشيرته عرفاً وإن لم تكن من أقربائه ؟ الظاهر عدم اعتبار الوراثة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اعتبار ذلك في المدّعي ، وأمّا سائر الأفراد فالاكتفاء بكونهم من القبيلة والعشيرة غير بعيد ، لكن الأظهر أن يكونوا من أهل الرجل وأقربائه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الرجولية في القسامة ، وأمّا في المدّعي فلا تعتبر فيه وإن كانت أحد المدّعين ، ومع عدم العدد من الرجال ففي كفاية حلف النساء تأمّل وإشكال ، فلا بدّ من التكرير بين الرجال ، ومع الفقد يحلف المدّعي تمام العدد ولو كان من النساء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المدّعي أكثر من واحد فالظاهر كفاية خمسين قسامة ، وأمّا لو كان المدّعى عليه أكثر ففي كفاية خمسين قسامة وعدمها إشكال ، والأوجه تعدّد القسامة حسب تعدّد المدّعى عليه ، فلو كان اثنين يحلف كلّ منهما مع قومه خمسين قسامة على ردّ دعوى المدّعي ، وإن كان الاكتفاء بالخمسين لا يخلو من وجه ، لكن الأوّل أوجه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يحلف المدّعي أو هو وعشيرته ، فله أن يردّ الحلف على المدّعى عليه فعليه أيضاً خمسون قسامة ، فليحضر من قومه خمسين يشهدون ببراءته ، وحلف كلّ واحد ببراءته ، ولو كانوا أقلّ من الخمسين كرّرت عليهم الأيمان حتّى يكملوا العدد ، وحكم ببراءته قصاصاً 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قسامة من قومه يحلف هو خمسين يميناً ، فإذا حلف حكم ببراءته قصاصاً 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له قسامة ونكل عن اليمين اُلزم بالغرامة ، ولا يردّ في المقام اليمين على الطرف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القسامة في الأعضاء مع اللوث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القسامة فيها خمسون في العمد وخمس وعشرون في غيره فيما بلغت الجناية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كالأنف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فبنسبتها من خمسين يميناً في العمد ، وخمس وعشرين في الخطأ وشبهه ، أو ستّة أيمان فيما فيه دية النفس ، وبحسابه من الستّ فيما فيه دون الدية ؟ الأحوط هو الأوّل ، والأشبه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اليد الواحدة أو الرجل الواحدة وكلّ ما فيه نصف الدية ثلاث أيمان ، وفيما فيه ثلثها اثنتان وهكذا ، وإن كان كسر في اليمين اُكمل بيمين ؛ إذ لا تكسر اليمين ، فحينئذٍ في الإصبع الواحدة يمين واحدة ، وكذا في الأنملة الواحدة ، وكذا الكلام في الجرح ، فيجزي الستّ بحسب النسبة ، وفي الكسر يكمل بيمين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القسامة علم الحالف ، ويكون حلفه عن جزم وعلم ، ولا يكفي الظنّ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تقبل قسامة الكافر على دعواه على المسلم في العمد والخطأ في النفس وغيرها ؟ فيه خلاف ، والوجه عدم القبول </w:t>
      </w:r>
      <w:r>
        <w:rPr>
          <w:rFonts w:eastAsia="Amiri" w:cs="Amiri" w:ascii="Amiri" w:hAnsi="Amiri"/>
          <w:color w:val="111111"/>
          <w:sz w:val="28"/>
          <w:szCs w:val="28"/>
          <w:rtl w:val="true"/>
          <w:lang w:bidi="ar-SA"/>
        </w:rPr>
        <w:t xml:space="preserve">. </w:t>
      </w:r>
      <w:bookmarkStart w:id="488" w:name="pg11938_99244"/>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اليمين من ذكر قيود يخرج الموضوع ومورد الحلف عن الإبهام والاحتمال ؛ من ذكر القاتل والمقتول ونسبهما ووصفهما بما يزيل الإبهام والاحتمال ، وذكر نوع القتل من كونه عمداً أو خطأً أو شبه عمد ، وذكر الانفراد أو الشركة ونحو ذلك من القيود </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4765836_73709187"/>
      <w:bookmarkStart w:id="490" w:name="_Toc183"/>
      <w:bookmarkEnd w:id="489"/>
      <w:r>
        <w:rPr>
          <w:rtl w:val="true"/>
        </w:rPr>
        <w:t xml:space="preserve">المقصد الثالث </w:t>
      </w:r>
      <w:r>
        <w:rPr>
          <w:rtl w:val="true"/>
        </w:rPr>
        <w:t xml:space="preserve">: </w:t>
      </w:r>
      <w:r>
        <w:rPr>
          <w:rtl w:val="true"/>
        </w:rPr>
        <w:t>في أحكامها</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القصاص بالقسامة في قتل العمد ، والدية على القاتل في الخطأ شبيه العمد ، وعلى العاقلة في الخطأ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في الخطأ المحض على القاتل لا العاقلة ، وهو غير مرضيّ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على اثنين وله على أحدهما لوث ، فبالنسبة إلى ذي اللوث كان الحكم كما تقدّم من إثباته بخمسين قسامة ، وبالنسبة إلى غيره كانت الدعوى كسائر الدعاوي ؛ اليمين على المدّعى عليه ولا قسامة ، فلو حلف سقطت دعواه بالنسبة إليه ، وإن ردّ اليمين على المدّعي حلف ، وهذا الحلف لا يدخل في الخمسين ، بل لا بدّ في اللوث من خمسين غير هذا الحلف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أراد قتل ذي اللوث بعد الثبوت عليه بالقسامة يردّ عليه نصف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ثبت على الآخر باليمين المردودة وأراد قتله ، يردّ عليه نصف الدية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لوث وبعض الأولياء غائب ورفع الحاضر الدعوى إلى الحاكم تسمع دعواه ، ويطالبه خمسين قسامة ، ومع الفقد يحلّفه خمسين يميناً في العمد ، وفي غيره نصفها حسب ما عرفت ، ويثبت حقّه ، ولم يجب انتظار سائر </w:t>
      </w:r>
    </w:p>
    <w:p>
      <w:pPr>
        <w:pStyle w:val="BookText"/>
        <w:rPr/>
      </w:pPr>
      <w:r>
        <w:rPr>
          <w:rFonts w:ascii="Amiri" w:hAnsi="Amiri" w:eastAsia="Amiri" w:cs="Amiri"/>
          <w:color w:val="111111"/>
          <w:sz w:val="28"/>
          <w:sz w:val="28"/>
          <w:szCs w:val="28"/>
          <w:rtl w:val="true"/>
          <w:lang w:bidi="ar-SA"/>
        </w:rPr>
        <w:t xml:space="preserve">الأولياء ، وله الاستيفاء ولو قوداً ، ثمّ لو حضر الغائب وأراد استيفاء حقّه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بقدر نصيبه ، فإذا كان واحداً ففي العمد خمس وعشرون ، وإن كان اثنين فلكلّ ثلث ، وهكذا ، وفي الكسور يجبر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ثبوت حقّ الغائب بقسامة الحاضر أو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التفصيل بين قسامة الحاضر ، فيقال بثبوت حقّ الغائب بها ويمينه خمسين يميناً مع فقد القسامة ، فيقال بعدم ثبوته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ثبوت حقّ الغائب بضمّ يمين واحدة إلى عدد القسامة ، ومع فقدها ويمين الحاضر ضمّ حصّته من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ثبوت دعوى الغائب إلاّ بخمسين قسامة ، ومع فقدها يحلف خمسين يميناً كالحاضر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الغائب أزيد من واحد وادّعى الجميع ، كفاهم خمسين قسامة أو خمسين يميناً من جميعهم ، أقوى الاحتمالات الأخير ، سيّما إذا ثبت حقّه بخمسين يميناً منه ، ويأتي الاحتمالات مع قصور بعض الأولياء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كذّب أحد الوليّين صاحبه لم يقدح في اللوث فيما إذا كانت أمارات على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القدح إذا كان اللوث بشاهد واحد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والمقامات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الوليّ قبل إقامة القسامة أو قبل حلفه ، قام وارثه مقامه في الدعوى ، فعليه إذا أراد إثبات حقّه القسامة ، ومع فقدها خمسون أو خمس وعشرون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الوليّ في أثناء الأيمان فالظاهر لزوم استئناف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بعد كمال العدد ثبت للوارث حقّه من غير يمين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المدّعي مع اللوث واستوفى الدية ، ثمّ شهد اثنان أ نّه كان غائباً غيبة لا يقدر معها على القتل ، أو محبوساً كذلك ، فهل تبطل القسامة </w:t>
      </w:r>
      <w:bookmarkStart w:id="491" w:name="pg11938_99246"/>
    </w:p>
    <w:p>
      <w:pPr>
        <w:pStyle w:val="BookText"/>
        <w:rPr/>
      </w:pPr>
      <w:bookmarkEnd w:id="491"/>
      <w:r>
        <w:rPr>
          <w:rFonts w:ascii="Amiri" w:hAnsi="Amiri" w:eastAsia="Amiri" w:cs="Amiri"/>
          <w:color w:val="111111"/>
          <w:sz w:val="28"/>
          <w:sz w:val="28"/>
          <w:szCs w:val="28"/>
          <w:rtl w:val="true"/>
          <w:lang w:bidi="ar-SA"/>
        </w:rPr>
        <w:t xml:space="preserve">بذلك واستُعيدت الدية ، أم لا مجال للبيّنة بعد فصل الخصومة باليمين ؟ فيه تردّد ، والأرجح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ذلك وجداناً بطلت القسامة واستُعيدت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 بالقسامة أو الحلف اُخذت منه الدية لو لم يعترف بتعمّد الكذب ، وإلاّ اقتصّ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استوفى حقّه بالقسامة فقال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المدّعي حلف وحده أو مع القسامة ، فليس له الرجوع إلى المقرّ إلاّ إذا كذّب نفسه وصدّق المقرّ ، وحينئذٍ ليس له العمل بمقتضى القسامة ، ولا بدّ من ردّ ما استوفاه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يحلف وقلنا بعدم لزوم حلفه وكفى حلف قومه فإذا ادّعى جزماً ، فكذلك ليس له الرجوع إلى المقرّ إلاّ مع تكذيب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ظنّاً وقلنا بسماع دعواه كذلك ، جاز له الرجوع إلى المقرّ ، وجاز العمل بمقتضى القسامة ، والظاهر ثبوت الخيار لو لم يكذّب نفسه ورجع عن جزمه إلى الترديد أو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اتّهم رجل بالقتل والتمس الوليّ من الحاكم حبسه حتّى يحضر البيّنة ، فالظاهر جواز إجابته إلاّ إذا كان الرجل ممّن يوثق بعدم فراره ، ولو أخّر المدّعي إقامة البيّنة إلى ستّة أيّام يخلّى سبيله </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4765838_73709187"/>
      <w:bookmarkStart w:id="493" w:name="_Toc184"/>
      <w:bookmarkEnd w:id="492"/>
      <w:r>
        <w:rPr>
          <w:rtl w:val="true"/>
        </w:rPr>
        <w:t xml:space="preserve">القول </w:t>
      </w:r>
      <w:r>
        <w:rPr>
          <w:rtl w:val="true"/>
        </w:rPr>
        <w:t xml:space="preserve">: </w:t>
      </w:r>
      <w:r>
        <w:rPr>
          <w:rtl w:val="true"/>
        </w:rPr>
        <w:t>في كيفية الاستيفاء</w:t>
      </w:r>
      <w:bookmarkEnd w:id="49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العمد يوجب القصاص عيناً ، ولا يوجب الدية لا عيناً ولا تخييراً ، فلو عفا الوليّ القود يسقط وليس له مطالبة الدية ، ولو بذل الجاني نفسه ليس للوليّ غيرها ، ولو عفا الوليّ بشرط الدية فللجاني القبول وعدمه ، ولا تثبت </w:t>
      </w:r>
    </w:p>
    <w:p>
      <w:pPr>
        <w:pStyle w:val="BookText"/>
        <w:rPr/>
      </w:pPr>
      <w:r>
        <w:rPr>
          <w:rFonts w:ascii="Amiri" w:hAnsi="Amiri" w:eastAsia="Amiri" w:cs="Amiri"/>
          <w:color w:val="111111"/>
          <w:sz w:val="28"/>
          <w:sz w:val="28"/>
          <w:szCs w:val="28"/>
          <w:rtl w:val="true"/>
          <w:lang w:bidi="ar-SA"/>
        </w:rPr>
        <w:t xml:space="preserve">الدية إلاّ برضاه ، فلو رضي بها يسقط القود وتثبت الدية ، ولو عفا بشرط الدية صحّ على الأصحّ ، ولو كان بنحو التعليق فإذا قبل سقط القود ، ولو كان الشرط إعطاء الدية لم يسقط القود إلاّ بإعطائه ، ولا يجب على الجاني إعطاء الدية لخلاص نفسه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لوجوب 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التصالح على الدية أو الزائد عليها أو الناقص ، فلو لم يرض الوليّ إلاّ بأضعاف الدية جاز ، وللجاني القبول ، فإذا قبل صحّ ، ويجب عليه الوفاء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للحاكم أن يقضي بالقصاص ما لم يثبت أنّ التلف كان بالجناية ، فإن اشتبه عنده ولم يقم بيّنة على ذلك ، ولم يثبت بإقرار الجاني ، اقتصر على القصاص أو الأرش في الجناية لا النفس ، فإذا قطع يد شخص ولم يعلم ولو بالبيّنة أو الإقرار أنّ القتل حصل بالجناية ، لا يجوز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القصاص من يرث المال عدا الزوج والزوجة ، فإنّهما لا يستحقّان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القصاص الإخوة والأخوات من الاُمّ ومن يتقرّب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قود ولا عفو وإن تقرّبن بالأب ، والأوّل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الدية من يرث المال حتّى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يرث منها الإخوة والأخوات من قبل الاُمّ ، بل مطلق من يتقرّب بها على الأقوى ، لكن الاحتياط في غير الإخوة والأخوات حسن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جواز المبادرة للوليّ إذا كان منفرداً إلى القصاص ، سيّما في الطرف إلاّ مع إذن والي المسلمين ، بل لا يخلو من قوّة ، ولو بادر فللوالي تعزيره ، ولكن لا قصاص عليه ولا دية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أولياء الدم أكثر من واحد ، فالأقوى عدم جواز الاستيفاء إلاّ باجتماع الجميع وإذن الواليّ ؛ لا بمعنى ضرب كلّ واحد إيّاه ، بل بمعنى إذنهم لأحد منهم أو توكيلهم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جمع أ نّه يجوز لكلّ منهم المبادرة ، ولا يتوقّف على إذن الآخر ، لكن يضمن حصص من لم يأذن ، والأوّل 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بادر واستبدّ فلا قود ، بل عليه حصص البقيّة مع عدم الإذن ، وللإمام علیه السلام تعزيره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تشاحّ الأولياء في مباشرة القتل وتحصيل الإذن يقرع بينهم ، ولو كان بينهم من لا يقدر على المباشرة ، لكن أراد الدخول في القرعة ليوكّل قادراً في الاستيفاء ، يجب إدخاله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لوالي المسلمين أو نائبه أن يحضر عند الاستيفاء شاهدين عدلين فطنين عارفين بمواقعه وشرائطه احتياطاً ، ولإقامة الشهادة إن حصلت منازعة بين المقتصّ وأولياء المقتصّ منه ، وأن يعتبر الآلة لئلاّ تكون مسمومة ، موجبة لفساد البدن وتقطّعه وهتكه عند الغسل أو الدفن ، فلو علم مسموميتها بما يوجب الهتك لا يجوز استعمالها في قصاص المؤمن ، ويعزّر فاعله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قصاص الطرف استعمال الآلة المسمومة التي توجب السراية ، فإن استعملها الوليّ المباشر ضمن ، فلو علم بذلك ويكون السمّ ممّا يقتل به غالباً ، أو أراد القتل ولو لم يكن قاتلاً غالباً ، يقتصّ منه بعد ردّ نصف ديته إن مات بهما ، فلو كان القتل لا عن عمد يردّ نصف دية المقتول ، ولو سرى السمّ إلى عضو آخر ولم يؤدّ إلى الموت ، فإنّه يضمن ما جنى دية وقصاصاً مع الشرائط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الاستيفاء في النفس والطرف بالآلة الكالّة وما يوجب </w:t>
      </w:r>
    </w:p>
    <w:p>
      <w:pPr>
        <w:pStyle w:val="BookText"/>
        <w:rPr/>
      </w:pPr>
      <w:r>
        <w:rPr>
          <w:rFonts w:ascii="Amiri" w:hAnsi="Amiri" w:eastAsia="Amiri" w:cs="Amiri"/>
          <w:color w:val="111111"/>
          <w:sz w:val="28"/>
          <w:sz w:val="28"/>
          <w:szCs w:val="28"/>
          <w:rtl w:val="true"/>
          <w:lang w:bidi="ar-SA"/>
        </w:rPr>
        <w:t xml:space="preserve">تعذيباً زائداً على ما ضرب بالسيف ، مثل أن يقطع بالمنشار ونحوه ، ولو فعل أثم وعزّر ، لكن لا شيء عليه ، ولا يقتصّ إلاّ بالسيف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الجواز بما هو أسهل من السيف كالبندقة على المخّ ، بل وبالاتّصال بالقوّة الكهربائية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بالسيف يقتصر على ضرب عنقه ؛ ولو كانت جنايته بغير ذلك كالغرق أو الحرق أو الرضخ بالحجارة ، ولا يجوز التمثيل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اُجرة من يقيم الحدود الشرعية على بيت المال ، واُجرة المقتصّ على وليّ الدم لو كان الاقتصاص في النفس ، وعلى المجنيّ عليه لو كان في الطرف ، ومع إعسارهما استدين عليهما ، ومع عدم الإمكان فمن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ابتداءً على بيت المال ، ومع فقده أو كان هناك ما هو أهمّ فعلى الوليّ أو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الجاني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يضمن المقتصّ في الطرف سراية القصاص إلاّ مع التعدّي في اقتصاصه ، فلو كان متعمّداً اقتصّ منه في الزائد إن أمكن ، ومع عدمه يضمن الدية أو الأرش ، ولو ادّعى المقتصّ منه تعمّد المقتصّ وأنكره فالقول قول المقتصّ بيمينه ، بل لو ادّعى الخطأ وأنكر المقتصّ منه ، فالظاهر أنّ القول قول المقتصّ بيمينه على وجه ، ولو ادّعى حصول الزيادة باضطراب المقتصّ منه أو بشيء من جهته ، فالقول قول المقتصّ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يجري بينهم القصاص في النفس يجري في الطرف ، ومن لا يقتصّ له في النفس لا يقتصّ له في الطرف ، فلا يقطع يد والد لقطع يد ولده ، ولا يد مسلم لقطع يد كافر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أولياء شركاء في القصاص ، فإن حضر بعض وغاب </w:t>
      </w:r>
    </w:p>
    <w:p>
      <w:pPr>
        <w:pStyle w:val="BookText"/>
        <w:rPr/>
      </w:pPr>
      <w:r>
        <w:rPr>
          <w:rFonts w:ascii="Amiri" w:hAnsi="Amiri" w:eastAsia="Amiri" w:cs="Amiri"/>
          <w:color w:val="111111"/>
          <w:sz w:val="28"/>
          <w:sz w:val="28"/>
          <w:szCs w:val="28"/>
          <w:rtl w:val="true"/>
          <w:lang w:bidi="ar-SA"/>
        </w:rPr>
        <w:t xml:space="preserve">بعض ، فعن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 الاستيفاء بشرط أن يضمن حصص الباقين من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الغيبة قصيرة يصبر إلى مجيء الغائب ، والظاهر جواز حبس الجاني إلى مجيئه لو كان في معرض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w:t>
      </w:r>
      <w:r>
        <w:rPr>
          <w:rStyle w:val="FootnoteAnchor"/>
          <w:rtl w:val="true"/>
        </w:rPr>
        <w:footnoteReference w:id="7"/>
      </w:r>
      <w:r>
        <w:rPr>
          <w:rFonts w:ascii="Amiri" w:hAnsi="Amiri" w:eastAsia="Amiri" w:cs="Amiri"/>
          <w:color w:val="111111"/>
          <w:sz w:val="28"/>
          <w:sz w:val="28"/>
          <w:szCs w:val="28"/>
          <w:rtl w:val="true"/>
          <w:lang w:bidi="ar-SA"/>
        </w:rPr>
        <w:t xml:space="preserve">أو طويلة فأمر الغائب بيد الوالي ، فيعمل بما هو مصلحة عنده أو مصلحة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بعضهم مجنوناً فأمره إلى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صغيراً ففي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الذين قتل أبوهم أن يكبروا ، فإذا بلغوا خيّروا ، فإن أحبّوا قتلوا أو عفوا أو صالحوا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اختار بعض الأولياء الدية عن القود فدفعها القاتل ، لم يسقط القود لو أراد غيره ذلك ، فللآخرين القصاص بعد أن يردّوا على الجاني نصيب من فاداه من الدية ؛ من غير فرق بين كون ما دفعه أو صالح عليه بمقدار الدية أو أقلّ أو أكثر ، ففي جميع الصور يردّ إليه مقدار نصيبه ، فلو كان نصيبه الثلث يردّ إليه الثلث ولو دفع الجاني أقلّ أو أكثر ، ولو عفا أو صالح بمقدار وامتنع الجاني من البدل ، جاز لمن أراد القود أن يقتصّ بعد ردّ نصيب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اقتصر على مطالبة الدية وامتنع الجاني ، لا يجوز الاقتصاص إلاّ بإذن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عفا بعض مجّاناً لم يسقط القصاص ، فللباقين القصاص بعد ردّ نصيب من عفا على الجاني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اشترك الأب والأجنبيّ في قتل ولده ، أو المسلم والذمّي في قتل ذمّي ، فعلى الشريك القود ، لكن يردّ الشريك الآخر عليه نصف ديته ، أو يردّ الوليّ نصفها ويطالب الآخر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أحدهما عامداً والآخر خاطئاً ، فالقود على العامد بعد ردّ نصف الدية على المقتصّ منه ، فإن كان القتل خطأً محضاً </w:t>
      </w:r>
    </w:p>
    <w:p>
      <w:pPr>
        <w:pStyle w:val="BookText"/>
        <w:rPr/>
      </w:pPr>
      <w:r>
        <w:rPr>
          <w:rFonts w:ascii="Amiri" w:hAnsi="Amiri" w:eastAsia="Amiri" w:cs="Amiri"/>
          <w:color w:val="111111"/>
          <w:sz w:val="28"/>
          <w:sz w:val="28"/>
          <w:szCs w:val="28"/>
          <w:rtl w:val="true"/>
          <w:lang w:bidi="ar-SA"/>
        </w:rPr>
        <w:t xml:space="preserve">فالنصف على العاقلة ، وإن كان شبه عمد كان الردّ من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شارك العامد سبع ونحوه يقتصّ منه بعد ردّ نصف ديته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يمنع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لفلس أو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استيفاء القصاص ، فللمحجور عليه الاقتصاص ، ولو عفا المحجور عليه لفلس على مال ، ورضي به القاتل ، قسّمه على الغرماء كغيره من الأموال المكتسبة بعد حجر الحاكم جديداً عنه ، والحجر السابق لا يكفي في ذلك ، وللمحجور عليه العفو مجّاناً وبأقلّ من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شخص وعليه دين ، فإن أخذ الورثة ديته صرفت في ديون المقتول ووصاياه كباقي أمواله ؛ ولا فرق في ذلك بين دية القتل خطأً ، أو شبه عمد ، أو ما صولح عليه في العمد ؛ كان بمقدار ديته أو أقلّ أو أكثر ، بجنس ديته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للورثة استيفاء القصاص للمديون من دون ضمان الدية للغرماء ؟ فيه قولان ، والأحوط عدم الاستيفاء إلاّ بعد الضمان ، بل الأحوط مع هبة الأولياء دمه للقاتل ضمان الدية للغرماء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واحد رجلين أو أكثر عمداً على التعاقب أو معاً قتل بهم ، ولا سبيل لهم على ماله ، فلو عفا أولياء بعض لا على مالٍ ، كان للباقين القصاص من دون ردّ شيء ، وإن تراضى الأولياء مع الجاني بالدية فلكلّ منهم 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لكلّ واحد منهم الاستبداد بقتله من غير رضا الباقين أو لا ، أو يجوز مع كون قتل الجميع معاً ، وأمّا مع التعاقب فيقدّم حقّ السابق فالسابق ، فلو قتل عشرة متعاقباً يقدّم حقّ وليّ الأوّل ، فجاز له الاستبداد بقتله بلا إذن منهم ، فلو عفا </w:t>
      </w:r>
    </w:p>
    <w:p>
      <w:pPr>
        <w:pStyle w:val="BookText"/>
        <w:rPr/>
      </w:pPr>
      <w:r>
        <w:rPr>
          <w:rFonts w:ascii="Amiri" w:hAnsi="Amiri" w:eastAsia="Amiri" w:cs="Amiri"/>
          <w:color w:val="111111"/>
          <w:sz w:val="28"/>
          <w:sz w:val="28"/>
          <w:szCs w:val="28"/>
          <w:rtl w:val="true"/>
          <w:lang w:bidi="ar-SA"/>
        </w:rPr>
        <w:t xml:space="preserve">فالحقّ للمتأخّر منه وهكذا ؟ وجوه ، لعلّ أوجهها عدم جواز الاستبداد ولزوم الإذن من الجميع ، لكن لو قتله ليس عليه إلاّ الإثم ، وللحاكم تعزيره ، ولا شيء عليه ولا على الجاني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اختلفوا في الاستيفاء ولم يمكن الاجتماع فيه فالمرجع القرعة ، فإن استوفى أحدهم بالقرعة أو بلا قرعة سقط حقّ الباقين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استيفاء القصاص ، فلو عزله قبل استيفائه فإن علم الوكيل بالعزل فعليه القصاص ، وإن لم يعلم فلا قصاص ولا دية ، ولو عفا الموكّل عن القصاص قبل الاستيفاء ، فإن علم الوكيل واستوفاه فعليه القصاص ، وإن لم يعلم فعليه الدية ، ويرجع فيها بعد الأداء على الموكّل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يقتصّ من الحامل حتّى تضع حملها ولو تجدّد الحمل بعد الجناية ، بل ولو كان الحمل من زناً ، ولو ادّعت الحمل وشهدت لها أربع قوابل ثبت حملها ، وإن تجرّدت دعواها فالأحوط التأخير إلى اتّضاح الحال ، ولو وضعت حملها فلا يجوز قتلها إذا توقّف حياة الصبيّ عليها ، بل لو خيف موت الولد لا يجوز ويجب التأخير ، ولو وجد ما يعيش به الولد فالظاهر أنّ له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قتلت المرأة قصاصاً فبانت حاملاً فالدية على الوليّ القاتل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يد رجل وقتل رجلاً آخر تقطع يده أوّلاً ثمّ يقتل ؛ من غير فرق بين كون القطع أوّلاً أو القتل ، ولو قتله وليّ المقتول قبل القطع أثم ، وللوالي تعزيره ، ولا ضمان عليه ، ولو سرى القطع في المجنيّ عليه قبل القصاص يستحقّ وليّه ووليّ المقتول القصاص ، ولو سرى بعد القصاص فالظاهر عدم وجوب شيء في تركة الجاني ، ولو قطع فاقتصّ منه ثمّ سرت جراحة المجنيّ عليه ، فلوليّه القصاص في النفس </w:t>
      </w:r>
      <w:r>
        <w:rPr>
          <w:rFonts w:eastAsia="Amiri" w:cs="Amiri" w:ascii="Amiri" w:hAnsi="Amiri"/>
          <w:color w:val="111111"/>
          <w:sz w:val="28"/>
          <w:szCs w:val="28"/>
          <w:rtl w:val="true"/>
          <w:lang w:bidi="ar-SA"/>
        </w:rPr>
        <w:t xml:space="preserve">. </w:t>
      </w:r>
      <w:bookmarkStart w:id="494" w:name="pg11938_99253"/>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هلك قاتل العمد سقط القصاص بل والدية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هرب فلم يقدر عليه حتّى مات ، ففي رواية معمول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اُخذ منه ، وإلاّ اُخذ من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بأس به لكن يقتصر على موردها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 الوليّ القاتل وتركه ظنّاً منه أ نّه مات فبرئ ، فالأشبه أن يعتبر الضرب ، فإن كان ضربه ممّا يسوغ له القتل والقصاص به لم يقتصّ من الوليّ ، بل جاز له قتله قصاصاً ، وإن كان ضربه ممّا لا يسوغ القصاص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ضربه بالحجر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للجاني الاقتصاص ، ثمّ للوليّ أن يقتله قصاصاً أو يتتاركان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يده فعفا المقطوع ثمّ قتله القاطع ، فللوليّ القصاص في النفس ، وهل هو بعد ردّ دية اليد أم يقتصّ بلا ردّ ؟ الأشبه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قتل رجل صحيح رجلاً مقطوع اليد 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في جناية جناها أو قطع يده وأخذ ديتها ، يردّ عليه دية يده ويقتلوه ، ولو قطعت من غير جناية ولا أخذ لها دية قتلوه بلا غرم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والمسألة مورد إشكال وتردّد ، والأحوط العمل بها ، وكذا الحال في مسألة اُخرى بها رواية ، وهي لو قطع كفّاً بغير أصابع قطعت كفّه بعد ردّ دية الأصابع ، فإنّها مشكلة أيضاً </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4765840_73709187"/>
      <w:bookmarkStart w:id="496" w:name="_Toc185"/>
      <w:bookmarkEnd w:id="495"/>
      <w:r>
        <w:rPr>
          <w:rtl w:val="true"/>
        </w:rPr>
        <w:t xml:space="preserve">القسم الثاني </w:t>
      </w:r>
      <w:r>
        <w:rPr>
          <w:rtl w:val="true"/>
        </w:rPr>
        <w:t xml:space="preserve">: </w:t>
      </w:r>
      <w:r>
        <w:rPr>
          <w:rtl w:val="true"/>
        </w:rPr>
        <w:t>في قصاص ما دون النفس</w:t>
      </w:r>
      <w:bookmarkEnd w:id="496"/>
    </w:p>
    <w:p>
      <w:pPr>
        <w:pStyle w:val="Heading4"/>
        <w:numPr>
          <w:ilvl w:val="3"/>
          <w:numId w:val="1"/>
        </w:numPr>
        <w:rPr/>
      </w:pPr>
      <w:bookmarkStart w:id="497" w:name="__RefHeading___Toc14765842_73709187"/>
      <w:bookmarkStart w:id="498" w:name="_Toc186"/>
      <w:bookmarkEnd w:id="497"/>
      <w:r>
        <w:rPr>
          <w:rtl w:val="true"/>
        </w:rPr>
        <w:t>اشارة</w:t>
      </w:r>
      <w:bookmarkEnd w:id="498"/>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 له هاهنا كالموجب في 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الجناية العمدية مباشرة أو تسبيباً 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جنى بما يتلف العضو غالباً فهو عمد ؛ قصد الإتلاف به أو لا ، ولو جنى بما لا يتلف به غالباً ، فهو عمد مع قصد الإتلاف ولو رجاءً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جواز الاقتصاص فيه ما يشترط في الاقتصاص في النفس ؛ من التساوي في الإسلام والحرّية وانتفاء الاُبوّة وكون الجاني عاقلاً بالغاً ، فلا يقتصّ في الطرف لمن لا يقتصّ له في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التساوي في الذكورة والاُنوثة ، فيقتصّ فيه للرجل من الرجل ومن المرأة من غير أخذ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 للمرأة من المرأة ومن الرجل لكن بعد ردّ التفاوت فيما بلغ الثلث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السلامة من الشلل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المقتصّ منه أخفض ، والتساوي في الأصالة والزيادة ، وكذا في المحلّ على ما يأتي الكلام فيه ، فلا تقطع اليد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بالشلاّء ولو بذلها الجاني ، وتقطع الشلاّء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حكم أهل الخبرة بالسراية بل خيف منها يعدل إلى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بالشلل هو يبس اليد بحيث تخرج عن الطاعة ولم تعمل عملها ولو بقي فيها حسّ وحركة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والتشخيص موكول إلى العرف كسائر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يداً بعض أصابعها شلاّء ففي قصاص اليد الصحيحة تردّد ، ولا أثر للتفاوت بالبطش ونحوه ، فيقطع اليد القويّة بالضعيفة ، واليد السالمة باليد البرصاء والمجروحة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التساوي في المحلّ مع وجوده ، فتقطع اليمين باليمين واليسار باليسار ، ولو لم يكن له يمين وقطع اليمين قطعت يساره ، ولو لم يكن له يد أصلاً قطعت رجله على رواية معمول بها ، 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تقدّم الرجل اليمنى في قطع اليد اليمنى والرجل اليسرى في اليد اليسرى أو هما سواء ؟ </w:t>
      </w:r>
    </w:p>
    <w:p>
      <w:pPr>
        <w:pStyle w:val="BookText"/>
        <w:rPr/>
      </w:pPr>
      <w:r>
        <w:rPr>
          <w:rFonts w:ascii="Amiri" w:hAnsi="Amiri" w:eastAsia="Amiri" w:cs="Amiri"/>
          <w:color w:val="111111"/>
          <w:sz w:val="28"/>
          <w:sz w:val="28"/>
          <w:szCs w:val="28"/>
          <w:rtl w:val="true"/>
          <w:lang w:bidi="ar-SA"/>
        </w:rPr>
        <w:t xml:space="preserve">وجهان ، ولو قطع اليسرى ولم يكن له اليسرى فالظاهر قطع اليمنى على إشكال ، ومع عدمهما قطع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الرجل من لا رجل له فهل يقطع يده بدل الرجل ؟ فيه وجه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 إلى مطلق الأعضاء كالعين والاُذن والحاجب وغيرها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يخلو من وجه ، سيّما اليسرى من كلّ باليمنى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أيدي جماعة على التعاقب قطعت يداه ورجلاه بالأوّل فالأوّل ، وعليه للباقين الدية ، ولو قطع فاقد اليدين والرجلين يد شخص أو رجله فعليه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الشجاج التساوي بالمساحة طولاً وعرضاً ، قالوا ولا يعتبر عمقاً ونزولاً ، بل يعتبر حصول اسم الشجّة ، وفيه تأمّل وإشكال والوجه التساوي مع الإمكان ، ولو زاد من غير عمد فعليه الأرش ، ولو لم يمكن إلاّ بالنقص لا يبعد ثبوت الأرش في الزائد 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الحارصة والدامية والمتلاحمة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السمحاق والموضحة فالظاهر عدم اعتبار التساوي في العمق ، فيقتصّ المهزول من السمين إلى تحقّق السمحاق والموضحة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القصاص فيما فيه تغرير بنفس أو طرف ، وكذا فيما لا يمكن الاستيفاء بلا زيادة ونقيصة كالجائفة والمأمومة ، ويثبت في كلّ جرح لا تغرير في أخذه بالنفس وبالطرف ، وكانت السلامة معه غالبة ، فيثبت في الحارصة والمتلاحمة والسمحاق والموضحة ، ولا يثبت في الهاشمة ولا المنقّلة ، ولا لكسر شيء من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صحيحة إثبات القود في السنّ والذراع إذا كسرا عمداً ، والعامل بها قليل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الاقتصاص قبل اندمال الجناية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لعدم الأمن من السراية الموجبة لدخول الطرف في النفس ، والأشبه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في شيء من الجراحات حتّى تبرأ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دلالتها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الصبر ، سيّما فيما لا يؤمن من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عدّة من أعضائه خطأً ، هل يجوز أخذ دياتها ولو كانت أضعاف دية النفس ، أو يقتصر على مقدار دية النفس حتّى يتّضح الحال ، فإن اندملت أخذ الباقي ، وإلاّ فيكون له ما أخذ لدخول الطرف في النفس ؟ الأقوى جواز الأخذ ووجوب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سرت الجراحات يجب إرجاع الزائد على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اُريد الاقتصاص حلق الشعر عن المحلّ إن كان يمنع عن سهولة الاستيفاء أو الاستيفاء بحدّه ، وربط الجاني على خشبة أو نحوها بحيث لا يتمكّن من الاضطراب ، ثمّ يقاس بخيط ونحوه ويعلّم طرفاه في محلّ الاقتصاص ، ثمّ يشقّ من إحدى العلامتين إلى الاُخرى ، ولو كان جرح الجاني ذا عرض يقاس العرض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شقّ على الجاني الاستيفاء دفعة يجوز الاستيفاء بدفعات ، وهل يجوز ذلك حتّى مع عدم رضا المجنيّ عليه ؟ فيه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اضطرب الجاني فزاد المقتصّ في جرحه لذلك فلا شيء عليه ، ولو زاد بلا اضطراب أو بلا استناد إلى ذلك ، فإن كان عن عمدٍ يقتصّ منه ، وإلاّ فعليه الدية أو الأرش ، ولو ادّعى الجاني العمد وأنكره المباشر فالقول قوله ، ولو ادّعى المباشر الخطأ وأنكر الجاني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المباشر ، وفيه تأمّل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القصاص في الطرف عن شدّة الحرّ والبرد وجوباً إذا خيف </w:t>
      </w:r>
    </w:p>
    <w:p>
      <w:pPr>
        <w:pStyle w:val="BookText"/>
        <w:rPr/>
      </w:pPr>
      <w:r>
        <w:rPr>
          <w:rFonts w:ascii="Amiri" w:hAnsi="Amiri" w:eastAsia="Amiri" w:cs="Amiri"/>
          <w:color w:val="111111"/>
          <w:sz w:val="28"/>
          <w:sz w:val="28"/>
          <w:szCs w:val="28"/>
          <w:rtl w:val="true"/>
          <w:lang w:bidi="ar-SA"/>
        </w:rPr>
        <w:t xml:space="preserve">من السراية ، وإرفاقاً بالجاني في غير ذلك ، ولو لم يرض في هذا الفرض المجنيّ عليه ففي جواز التأخير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يقتصّ إلاّ بحديدة حادّة غير مسمومة ولا كالّة مناسبة لاقتصاص مثله ، ولا يجوز تعذيبه أكثر ممّا عذّبه ، فلو قلع عينه بآلة كانت سهلة في القلع ، لا يجوز قلعها بآلة كانت أكثر تعذيباً ، وجاز القلع باليد إذا قلع الجاني بيده أو كان القلع بها 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للمجنيّ عليه مراعاة السهولة ، وجاز له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تجاوز واقتصّ بما هو موجب للتعذيب ، وكان أصعب ممّا فعل به ، فللوالي تعزيره ، ولا شيء عليه ، ولو جاوز بما يوجب القصاص اقتصّ منه ، أو بما يوجب الأرش أو الدية اُخذ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الجرح يستوعب عضو الجاني مع كونه أقلّ في المجنيّ عليه ؛ لكبر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رأس الجاني شبراً ورأس المجنيّ عليه شبرين ، وجنى عليه بشبر ، يقتصّ الشبر وإن استوعبه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على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جنى عليه في الفرض بشبرين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عن عضو بعضوٍ آخر ، فلا يقتصّ من الرقبة أو الوجه ، بل يقتصّ بقدر شبر في الفرض ، ويؤخذ للباقي بنسبة المساحة إن كان للعضو مقدّر ، وإلاّ فالحكومة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تتميم الناقص بموضع آخر من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وكان عضو المجنيّ عليه صغيراً ، فجنى عليه بمقدار شبر وهو مستوعب لرأسه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يستوعب في القصاص رأس الجاني ، بل يقتصّ بمقدار شبر وإن كان الشبر نصف مساحة رأسه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أوضح جميع رأسه ؛ بأن سلخ الجلد واللحم من جملة الرأس ، فللمجنيّ عليه ذلك مع مساواة رأسهما في المساحة ، وله الخيار في الابتداء بأيّ </w:t>
      </w:r>
    </w:p>
    <w:p>
      <w:pPr>
        <w:pStyle w:val="BookText"/>
        <w:rPr/>
      </w:pP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رأس المجنيّ عليه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 الغرامة في المقدار الزائد بالتقسيط على مساحة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الجاني بمقدار مساحة جنايته ، ولا يسلخ جميع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شجّه فأوضح في بعضها فله دية موضحة ، ولو أراد القصاص استوفى في الموضحة والباقي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الاقتصاص في الأعضاء غير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ينقسم إلى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كالعينين والاُذنين والاُنثيين والمنخرين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إحداهما بالاُخرى ، فلو فَقَأ عينه اليُمنى لا يقتصّ عينه اليُسرى ، وكذا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يكون فيه الأعلى والأسفل يراعى في القصاص المحلّ ، فلا يقتصّ الأسفل بالأعلى كالجفنين والشفتين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الاُذن قصاص ؛ يقتصّ اليمنى باليمنى واليسرى باليسرى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وتستوي اُذن الصغير والكبير ، والمثقوبة والصحيحة إذا كان الثقب على المتعارف ، والصغيرة والكبيرة ، والصمّاء والسامعة ، والسمينة والهزيلة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تؤخذ الصحيحة بالمخرومة وكذا الصحيحة بالمثقوبة على غير المتعارف بحيث تعدّ عيباً ، أو يقتصّ إلى حدّ الخرم والثقب والحكومة فيما بقي ، أو يقتصّ مع ردّ دية الخرم ؟ وجوه ، لا يبعد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بعضها جاز القصاص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اُذنه فألصقها المجنيّ عليه والتصقت ، فالظاهر عدم سقوط القصاص ، ولو اقتصّ من الجاني فألصق الجاني اُذُنه والتصقت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ثانية لبقاء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الحاكم بالإبانة لحمله الميتة والنجس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صارت بالإلصاق حيّة كسائر الأعضاء </w:t>
      </w:r>
    </w:p>
    <w:p>
      <w:pPr>
        <w:pStyle w:val="BookText"/>
        <w:rPr/>
      </w:pPr>
      <w:r>
        <w:rPr>
          <w:rFonts w:ascii="Amiri" w:hAnsi="Amiri" w:eastAsia="Amiri" w:cs="Amiri"/>
          <w:color w:val="111111"/>
          <w:sz w:val="28"/>
          <w:sz w:val="28"/>
          <w:szCs w:val="28"/>
          <w:rtl w:val="true"/>
          <w:lang w:bidi="ar-SA"/>
        </w:rPr>
        <w:t xml:space="preserve">لم تكن ميتة ، ويصحّ الصلاة معها ، وليس للحاكم ولا لغيره إبانتها ، بل لو أبانه شخص فعليه القصاص لو كان عن عمد وعلم ، وإلاّ فالدية ، ولو قطع بعض الاُذن ولم يبنها فإن أمكنت المماثلة في القصاص ثبت ، وإلاّ فلا ، وله القصاص ولو مع إلصاقها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اُذنه فأزال سمعه فهما جنايتان ، ولو قطع اُذناً مستحشفة شلاّء ففي القصاص إشكال ، بل لا يبعد ثبوت ثلث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القصاص في العين ، وتقتصّ مع مساواة المحلّ ، فلا تقلع اليمنى باليسرى ولا بالعكس ، ولو كان الجاني أعور اقتصّ منه وإن عمي ، فإنّ الحقّ أعماه ، ولا يردّ شيء إليه ولو كان ديتها دية النفس إذا كان العور خلقة أو بآفة من اللّه تعالى ؛ ولا فرق بين كونه أعور خلقة أو بجناية أو آفة أو قصاص ، ولو قطع أعور العين الصحيحة من أعور يقتصّ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ذو عينين عين أعور اقتصّ له بعين واحدة ، فهل له مع ذلك الردّ بنصف الدية ؟ قيل لا ، والأقوى ثبوته ، والظاهر تخيير المجنيّ عليه بين أخذ الدية كاملة وبين الاقتصاص وأخذ نصفها ، كما أنّ الظاهر أنّ الحكم ثابت فيما تكون لعين الأعور دية كاملة ، كما كان خلقة أو بآفة من اللّه ؛ لا في غيره مثل ما إذا قلع عينه قصاصاً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عيناً عمياء قائمة فلا يقتصّ منه ، وعليه ثلث الدية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أذهب الضوء دون الحدقة اقتصّ منه بالمماثل بما أمكن إذهاب الضوء مع بقاء الحدقة ، فيرجع إلى حذّاق الأطبّاء ليفعلوا به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على أجفانه قطن مبلول ، ثمّ تُحمى المرآة وتقابل </w:t>
      </w:r>
    </w:p>
    <w:p>
      <w:pPr>
        <w:pStyle w:val="BookText"/>
        <w:rPr/>
      </w:pPr>
      <w:r>
        <w:rPr>
          <w:rFonts w:ascii="Amiri" w:hAnsi="Amiri" w:eastAsia="Amiri" w:cs="Amiri"/>
          <w:color w:val="111111"/>
          <w:sz w:val="28"/>
          <w:sz w:val="28"/>
          <w:szCs w:val="28"/>
          <w:rtl w:val="true"/>
          <w:lang w:bidi="ar-SA"/>
        </w:rPr>
        <w:t xml:space="preserve">بالشمس ، ثمّ يفتح عيناه ويكلّف بالنظر إليها حتّى يذهب النظر وتبقى الحدقة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إذهاب الضوء إلاّ بإيقاع جناية اُخرى كالتسميل ونحوه سقط القصاص وعليه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 العين الصحيحة بالعمشاء والحولاء والخفشاء والجهراء والعشياء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ثبوت القصاص لشعر الحاجب والرأس واللحية والأهداب ونحوها تأمّل ؛ وإن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جنى على المحلّ بجرح ونحوه يقتصّ منه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القصاص في الأجفان مع التساوي في المحلّ ، ولو خلت أجفان المجنيّ عليه عن الأهداب ففي القصاص وجهان ، لا يبعد عدم ثبوته ، فعليه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الأنف قصاص ، ويقتصّ الأنف الشامّ بعادمه ، والصحيح بالمجذوم ما لم يتناثر منه شيء ، وإلاّ فيقتصّ بمقدار غير المتناثر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والصغير والكبير والأفطس والأشمّ والأقنى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اقتصاص الصحيح بالمستحشف الذي هو كالشلل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 بقطع المارن وبقطع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لان من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المارن مع بعض القصبة ، فهل يقتصّ المجموع ، أو يقتصّ المارن وفي القصبة حكومة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القصاص ما لم يصل القصبة إلى العظم ، فيقتصّ الغضروف مع المارن ، ولا يقتصّ العظم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 المنخر بالمنخر مع تساوي المحلّ ، فتقتصّ اليمنى </w:t>
      </w:r>
    </w:p>
    <w:p>
      <w:pPr>
        <w:pStyle w:val="BookText"/>
        <w:rPr/>
      </w:pPr>
      <w:r>
        <w:rPr>
          <w:rFonts w:ascii="Amiri" w:hAnsi="Amiri" w:eastAsia="Amiri" w:cs="Amiri"/>
          <w:color w:val="111111"/>
          <w:sz w:val="28"/>
          <w:sz w:val="28"/>
          <w:szCs w:val="28"/>
          <w:rtl w:val="true"/>
          <w:lang w:bidi="ar-SA"/>
        </w:rPr>
        <w:t xml:space="preserve">باليمنى واليسرى باليسرى ، وكذا يقتصّ الحاجز بالحاجز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بعض الأنف قيس المقطوع إلى أصله واقتصّ من الجاني بحسابه ، فلو قطع بعض المارن قيس إلى تمامه ، فإن كان نصفاً يقطع من الجاني النصف أو ثلثاً فالثلث ، ولا ينظر إلى عظم المارن وصغره ، أو قيس إلى تمام الأنف ، فيقطع بحسابه ؛ لئلاّ يستوعب أنف الجاني إن كان صغيراً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 الشفة بالشفة مع تساوي المحلّ ، فالشفة العليا بالعليا والسفلى بالسفلى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وتستوي الطويلة والقصيرة ، والكبيرة والصغيرة ، والصحيحة والمريضة ما لم يصل إلى الشلل ، والغليظة والرقيقة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بعضها فبحساب المساحة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حدّ الشفة في كتاب الديات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القصاص في اللسان وبعضه ببعضه بشرط التساوي في النطق ، فلا يقطع الناطق بالأخرس ، ويقطع الأخرس بالناطق وبالأخرس ، والفصيح بغيره ، والخفيف بالثقيل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لسان طفل يقتصّ به إلاّ مع إثبات خرسه ، ولو ظهر فيه علامات الخرس ففيه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ثدي المرأة وحلمته قصاص ، فلو قطعت امرأة ثدي اُخرى أو حلمة ثديها يقتصّ منها ، وكذا في حلمة الرجل القصاص ، فلو قطع حلمته يقتصّ منه مع تساوي المحلّ ، فاليمنى باليمنى ، واليسرى باليسرى ، ولو قطع الرجل حلمة ثدي المرأة فلها القصاص من غير ردّ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السنّ قصاص بشرط تساوي المحلّ ، فلا يقلع ما في الفكّ الأعلى بما في الأسفل ولا العكس ، ولا ما في اليمين باليسار وبالعكس ، ولا يقلع الثنيّة بالرباعية أو الطاحن أو الناب أو الضاحك وبالعكس ، ولا تقلع </w:t>
      </w:r>
    </w:p>
    <w:p>
      <w:pPr>
        <w:pStyle w:val="BookText"/>
        <w:rPr/>
      </w:pPr>
      <w:r>
        <w:rPr>
          <w:rFonts w:ascii="Amiri" w:hAnsi="Amiri" w:eastAsia="Amiri" w:cs="Amiri"/>
          <w:color w:val="111111"/>
          <w:sz w:val="28"/>
          <w:sz w:val="28"/>
          <w:szCs w:val="28"/>
          <w:rtl w:val="true"/>
          <w:lang w:bidi="ar-SA"/>
        </w:rPr>
        <w:t xml:space="preserve">الأصلية بالزائدة ، ولا الزائدة بالأصلية ، ولا الزائدة بالزائدة مع اختلاف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المقلوعة سنّ مثّغر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أصلي نبت بعد سقوط أسنان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القصاص ، وهل في كسرها القصاص أو الدية والأرش ؟ وجهان ، الأقرب الأوّل ، لكن لا بدّ في الاقتصاص كسرها بما يحصل به المماثلة كالآلات الحديثة ، ولا يضرب بما يكسرها لعدم حصولها نوعاً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عادت المقلوعة قبل القصاص فهل يسقط القصاص أم لا ؟ الأشبه الثاني ، والمشهور الأوّل ، ولا محيص عن الاحتياط بعدم القصاص ، فحينئذٍ لو كان العائدة ناقصة متغيّرة ففيها الحكومة ، وإن عادت كما كانت ، فلا شيء غير التعزير إلاّ مع حصول نقص ، ففيه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عادت بعد القصاص فعليه غرامتها للجاني بناءً على سقوط القصاص إلاّ مع عود سنّ الجاني أيضاً ، وتستعاد الدية لو أخذها صلحاً ، ولو اقتصّ وعادت سنّ الجاني ليس للمجنيّ عليه إزالتها ، ولو عادت سنّ المجنيّ عليه ليس للجاني إزالتها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سنّ الصبيّ ينتظر به مدّة جرت العادة بالإنبات فيها ، فإن عادت ففيها الأرش على قول معروف ، ولا يبعد أن يكون في كلّ سنّ منه بعير ، وإن لم تعد ففيها القصاص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القصاص في قطع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ويتساوى في ذلك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والكبير بلغ كبره ما بلغ ، والفحل والذي سلّت خصيتاه إذا لم يؤدّ إلى شلل فيه ، والأغلف والمختون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 الصحيح بذكر العنّين ومن في ذكره شلل ، ويقطع ذكر العنّين بالصحيح والمشلول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يثبت في قطع الحشفة ، </w:t>
      </w:r>
    </w:p>
    <w:p>
      <w:pPr>
        <w:pStyle w:val="BookText"/>
        <w:rPr/>
      </w:pPr>
      <w:r>
        <w:rPr>
          <w:rFonts w:ascii="Amiri" w:hAnsi="Amiri" w:eastAsia="Amiri" w:cs="Amiri"/>
          <w:color w:val="111111"/>
          <w:sz w:val="28"/>
          <w:sz w:val="28"/>
          <w:szCs w:val="28"/>
          <w:rtl w:val="true"/>
          <w:lang w:bidi="ar-SA"/>
        </w:rPr>
        <w:t xml:space="preserve">فتقطع الحشفة بالحشفة ، وفي بعضها أو الزائد عليها استوفي بالقياس إلى الأصل ، إن نصفاً فنصفاً وإن ثلثاً فثلثاً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الخصيتين قصاص ، وكذا في إحداهما مع التساوي في المحلّ ، فتقتصّ اليمنى باليمنى ، واليسرى باليسرى ، ولو خشي ذهاب منفعة الاُخرى تُؤخذ الدية ، ولا يجوز القصاص إلاّ أن يكون في عمل الجاني ذهاب المنفعة فيُقتصّ ، فلو لم تذهب بالقصاص منفعة الاُخرى مع ذهابها بفعل الجاني ، فإن أمكن إذهابها مع قيام العين يجوز القصاص ، وإلاّ فعليه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الذكر والخصيتين اقتصّ منه ؛ سواء قطعهما على التعاقب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الشفرين القصاص ، والمراد بهما اللحم المحيط بالفرج إحاطة الشفتين بالفم ، وكذا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وتتساوى فيه البكر والثيّب ، والصغيرة والكبيرة ، والصحيحة والرتقاء والقرناء والعفلاء والمختونة وغيرها ، والمفضاة والسليمة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يقتصّ الصحيحة بالشلاّء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والقصاص في الشفرين إنّما هو فيما جنت عليها المرأة ، ولو كان الجاني عليها رجلاً فلا قصاص عليه ، وعليه الدية ، وفي رواية غير معتمد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يؤدّ إليها الدية قطع لها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قطعت المرأة ذكر الرجل أو خصيته لا قصاص عليها ، وعليها الدية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أزالت بكر بكارة اُخرى فالظاهر القصاص ، وقيل بالدية ، وهو وجيه مع عدم إمكان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تثبت الدية في كلّ مورد تعذّر المماثلة والمساواة </w:t>
      </w:r>
      <w:r>
        <w:rPr>
          <w:rFonts w:eastAsia="Amiri" w:cs="Amiri" w:ascii="Amiri" w:hAnsi="Amiri"/>
          <w:color w:val="111111"/>
          <w:sz w:val="28"/>
          <w:szCs w:val="28"/>
          <w:rtl w:val="true"/>
          <w:lang w:bidi="ar-SA"/>
        </w:rPr>
        <w:t xml:space="preserve">. </w:t>
      </w:r>
      <w:bookmarkStart w:id="499" w:name="pg11938_99264"/>
    </w:p>
    <w:p>
      <w:pPr>
        <w:pStyle w:val="Heading4"/>
        <w:numPr>
          <w:ilvl w:val="3"/>
          <w:numId w:val="1"/>
        </w:numPr>
        <w:rPr/>
      </w:pPr>
      <w:bookmarkStart w:id="500" w:name="__RefHeading___Toc14765844_73709187"/>
      <w:bookmarkStart w:id="501" w:name="_Toc187"/>
      <w:bookmarkEnd w:id="499"/>
      <w:bookmarkEnd w:id="500"/>
      <w:r>
        <w:rPr>
          <w:rtl w:val="true"/>
        </w:rPr>
        <w:t xml:space="preserve">وهنا فروع </w:t>
      </w:r>
      <w:r>
        <w:rPr>
          <w:rtl w:val="true"/>
        </w:rPr>
        <w:t>:</w:t>
      </w:r>
      <w:bookmarkEnd w:id="50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من كان يده ناقصة بإصبع أو أزيد يداً كاملة صحيحة فللمجنيّ عليه القصاص ، فهل له بعد القطع أخذ دية ما نقص عن يد الجاني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يكون قطع إصبعه بجناية وأخذ ديتها أو استحقّها ، وأمّا إذا كانت مفقودة خلقة أو بآفة لم يستحقّ المقتصّ شيئاً ، والأشبه أنّ له الدية مطلقاً ، ولو قطع الصحيح الناقص عكس ما تقدّم ، فهل تقطع يد الجاني بعد أداء دية ما نقص من المجنيّ عليه ، أو لا يقتصّ وعليه الدية أو يقتصّ ما وجد وفي الباقي الحكومة ؟ وجوه ، والمسألة مشكلة مرّ نظيرها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 رجل فسرت إلى كفّه ؛ بحيث قطعت ثمّ اندملت ، ثبت القصاص فيهما ، فتقطع كفّه من المفصل ، ولو قطع يده من مفصل الكوع ثبت القصاص ، ولو قطع معها بعض الذراع اقتصّ من مفصل الكوع ، وفي الزائد يحتمل الحكومة ويحتمل الحساب بالمسافة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قطعها من المرفق فالقصاص وفي الزيادة ما مرّ ، وحكم الرجل حكم اليد ، ففي القطع من المفصل قصاص ، وفي الزيادة ما مرّ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القصاص التساوي في الأصالة والزيادة ، فلا تقطع أصلية بزائدة ولو مع اتّحاد المحلّ ، ولا زائدة بأصلية مع اختلاف المحلّ ، وتقطع الأصلية بالأصلية مع اتّحاد المحلّ ، والزائدة بالزائدة كذلك ، وكذا الزائدة بالأصلية مع اتّحاد المحلّ وفقدان الأصلية ، ولا تقطع اليد الزائدة اليمنى بالزائدة اليسرى وبالعكس ، ولا الزائدة اليمنى بالأصلية اليسرى ، وكذا العكس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كفّه فإن كان للجاني والمجنيّ عليه إصبع زائدة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كالإبهام الزائدة في يمينهما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اليمين من الكفّ ، اقتصّ منه ، ولو كانت الزائدة في الجاني خاصّة ، فإن كانت خارجة عن الكفّ يقتصّ منه وتبقى الزائدة ، وإن كانت في سمت الأصابع منفصلة ، فهل يقطع الكفّ ويؤتى دية الزائدة ، أو يقتصّ الأصابع الخمس دون الزائدة ودون الكفّ ، وفي الكفّ الحكومة ؟ وجهان ، أقربهما الثاني ، ولو كانت الزائدة في المجنيّ عليه خاصّة فله القصاص في الكفّ ، وله دية الإصبع الزائدة ، وهي ثلث دية الأصلية ، ولو صالح بالدية مطلقاً كان له دية الكفّ ودية الزائدة ، ولو كان للمجنيّ عليه أربع أصابع أصلية وخامسة غير أصلية لم تقطع يد الجاني السالمة ، وللمجنيّ عليه القصاص في أربع ودية الخامسة وأرش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من واحد الأنملة العليا ومن آخر الوسطى ، فإن طالب صاحب العليا يقتصّ منه ، وللآخر اقتصاص الوسطى ، وإن طالب صاحب الوسطى بالقصاص سابقاً على صاحب العليا ، اُخّر حقّه إلى اتّضاح حال الآخر ، فإن اقتصّ صاحب العليا اقتصّ لصاحب الوسطى ، وإن عفا أو أخذ الدية ، فهل لصاحب الوسطى القصاص بعد ردّ دية العليا ، أو ليس له القصاص بل لا بدّ من الدية ؟ وجهان ، أوجههما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بادر صاحب الوسطى وقطع قبل استيفاء العليا فقد أساء ، وعليه دية الزائدة على حقّه ، وعلى الجاني دية أنملة صاحب العليا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شمالاً للقصاص ، فقطعها المجنيّ عليه من غير علم بأ نّها الشمال ، فهل يسقط القود ، أو يكون القصاص في اليمنى باقياً ؟ </w:t>
      </w:r>
    </w:p>
    <w:p>
      <w:pPr>
        <w:pStyle w:val="BookText"/>
        <w:rPr/>
      </w:pPr>
      <w:r>
        <w:rPr>
          <w:rFonts w:ascii="Amiri" w:hAnsi="Amiri" w:eastAsia="Amiri" w:cs="Amiri"/>
          <w:color w:val="111111"/>
          <w:sz w:val="28"/>
          <w:sz w:val="28"/>
          <w:szCs w:val="28"/>
          <w:rtl w:val="true"/>
          <w:lang w:bidi="ar-SA"/>
        </w:rPr>
        <w:t xml:space="preserve">الأقوى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خيف من السراية يؤخّر القصاص حتّى يندمل اليسار ، ولا دية لو بذل الجاني عالماً بالحكم والموضوع عامداً ، بل لا يبعد عدمها مع البذل جاهلاً بالموضوع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قطعها المجنيّ عليه مع العلم بكونها اليسار ضمنها مع جهل الجاني ، بل عليه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علمه وبذله فلا شبهة في الإثم ، لكن في القود والدية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 رجل من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اليد اليمنى من آخر اقتصّ للأوّل ، فيقطع إصبعه ثمّ يقطع يده للآخر ، ورجع الثاني بدية إصبع على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اليد اليمنى من شخص ، ثمّ قطع إصبعاً من اليد اليمنى لآخر ، اقتصّ للأوّل ، فيقطع يده ، وعليه دية إصبع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إصبع رجل فعفا عن القطع قبل الاندمال ، فإن اندملت فلا قصاص في عمده ، ولا دية في خطئه وشبه عمده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 ولو قال في مورد العمد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القصاص ولم يثبت الدية ، وليس له مطالبتها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القطع أو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سرت إلى الكفّ خاصّة سقط القصاص في الإصبع ، وهل له القصاص في الكفّ مع ردّ دية الإصبع المعفوّ عنها ، أو لا بدّ من الرجوع إلى دية الكفّ ؟ الأشبه الثاني ، مع أ نّه أحوط ، ولو</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سرت إلى النفس ، فللوليّ القصاص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عليه ردّ دية الإصبع المعفوّ عنها ؟ فيه إشكال ، بل منع ؛ وإن كان أحوط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سرت إلى النفس فكذلك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عنها وعن سرايتها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صحّته فيما كان ثابتاً ، وأمّا فيما </w:t>
      </w:r>
    </w:p>
    <w:p>
      <w:pPr>
        <w:pStyle w:val="BookText"/>
        <w:rPr/>
      </w:pPr>
      <w:r>
        <w:rPr>
          <w:rFonts w:ascii="Amiri" w:hAnsi="Amiri" w:eastAsia="Amiri" w:cs="Amiri"/>
          <w:color w:val="111111"/>
          <w:sz w:val="28"/>
          <w:sz w:val="28"/>
          <w:szCs w:val="28"/>
          <w:rtl w:val="true"/>
          <w:lang w:bidi="ar-SA"/>
        </w:rPr>
        <w:t xml:space="preserve">لم يثبت ففيه خلاف ، والأوجه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عفا الوارث الواحد أو المتعدّد عن القصاص سقط بلا بدل ، فلا يستحقّ واحد منهم الدية رضي الجاني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إلى شهر أو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القصاص ، وكان له بعد ذلك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نصفك أو عن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كنّى عن العفو عن النفس صحّ وسقط القصاص ، وإلاّ ففي سقوطه إشكال بل منع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جميع أعضائك إلاّ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لا يجوز له قطع الرجل ، ولا يصحّ الإسقاط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بشرط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الجاني وجبت دية المقتول ، لا دية القاتل </w:t>
      </w:r>
      <w:r>
        <w:rPr>
          <w:rFonts w:eastAsia="Amiri" w:cs="Amiri" w:ascii="Amiri" w:hAnsi="Amiri"/>
          <w:color w:val="111111"/>
          <w:sz w:val="28"/>
          <w:szCs w:val="28"/>
          <w:rtl w:val="true"/>
          <w:lang w:bidi="ar-SA"/>
        </w:rPr>
        <w:t xml:space="preserve">. </w:t>
      </w:r>
      <w:bookmarkStart w:id="502" w:name="pg11938_99268"/>
    </w:p>
    <w:p>
      <w:pPr>
        <w:pStyle w:val="Heading2"/>
        <w:numPr>
          <w:ilvl w:val="1"/>
          <w:numId w:val="1"/>
        </w:numPr>
        <w:rPr/>
      </w:pPr>
      <w:bookmarkStart w:id="503" w:name="__RefHeading___Toc14765846_73709187"/>
      <w:bookmarkStart w:id="504" w:name="_Toc188"/>
      <w:bookmarkEnd w:id="502"/>
      <w:bookmarkEnd w:id="503"/>
      <w:r>
        <w:rPr>
          <w:rtl w:val="true"/>
        </w:rPr>
        <w:t>كتاب الديات</w:t>
      </w:r>
      <w:bookmarkEnd w:id="504"/>
    </w:p>
    <w:p>
      <w:pPr>
        <w:pStyle w:val="Heading3"/>
        <w:numPr>
          <w:ilvl w:val="2"/>
          <w:numId w:val="1"/>
        </w:numPr>
        <w:rPr/>
      </w:pPr>
      <w:bookmarkStart w:id="505" w:name="__RefHeading___Toc14765848_73709187"/>
      <w:bookmarkStart w:id="506" w:name="_Toc189"/>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وهي جمع الدية بتخفيف الياء ، وهي المال الواجب بالجناية على الحرّ في النفس أو ما دونها ؛ سواء كان مقدّراً أو لا ، وربما يسمّى غير المقدّر بالأرش والحكومة ، والمقدّر بالدية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القتل ، ومقادير الديات ، وموجبات الضمان ، والجناية على الأطراف ، واللواحق </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4765850_73709187"/>
      <w:bookmarkStart w:id="508" w:name="_Toc190"/>
      <w:bookmarkEnd w:id="507"/>
      <w:r>
        <w:rPr>
          <w:rtl w:val="true"/>
        </w:rPr>
        <w:t xml:space="preserve">القول </w:t>
      </w:r>
      <w:r>
        <w:rPr>
          <w:rtl w:val="true"/>
        </w:rPr>
        <w:t xml:space="preserve">: </w:t>
      </w:r>
      <w:r>
        <w:rPr>
          <w:rtl w:val="true"/>
        </w:rPr>
        <w:t>في أقسام القتل</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عمد محض ، أو شبيه عمد ، أو خطأ محض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العمد بلا إشكال بقصد القتل بفعل يقتل بمثله نوعاً ، وكذا بقصد فعل يقتل به نوعاً وإن لم يقصد القتل ، بل الظاهر تحقّقه بفعل لا يقتل به غالباً رجاء تحقّق القتل ، كمن ضربه بالعصا برجاء القتل فاتّفق ذلك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فعلاً لا يحصل به الموت غالباً ولم يقصد به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ضربه بسوط خفيف أو حصاة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القتل ، فهل هو عمد أو لا ؟ فيه قولان ، أشبههما الثاني </w:t>
      </w:r>
      <w:r>
        <w:rPr>
          <w:rFonts w:eastAsia="Amiri" w:cs="Amiri" w:ascii="Amiri" w:hAnsi="Amiri"/>
          <w:color w:val="111111"/>
          <w:sz w:val="28"/>
          <w:szCs w:val="28"/>
          <w:rtl w:val="true"/>
          <w:lang w:bidi="ar-SA"/>
        </w:rPr>
        <w:t xml:space="preserve">. </w:t>
      </w:r>
      <w:bookmarkStart w:id="509" w:name="pg11938_99269"/>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ضربه بعصا ولم يقلع عنه حتّى مات ، فهو عمد وإن لم يقصد به القتل ، وكذا لو منعه من الطعام أو الشراب في مدّة لا يحتمل فيها البقاء ، ولو رماه فقتله فهو عمد وإن لم يقصده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شبيه العمد ما يكون قاصداً للفعل الذي لا يقتل به غالباً غير قاصد للقتل ، كما ضربه تأديباً بسوط ونحوه فاتّفق القتل ، ومنه علاج الطبيب إذا اتّفق منه القتل مع مباشرته العلاج ، ومنه الختان إذا تجاوز الحدّ ، ومنه الضرب عدواناً بما لا يقتل به غالباً من دون قصد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بشبيه العمد لو قتل شخصاً باعتقاد كونه مهدور الدم أو باعتقاد القصاص ، فبان الخلاف ، أو بظنّ أ نّه صيد فبان إنساناً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الخطأ المحض المعبّر عنه بالخطأ الذي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يقصد الفعل ولا القتل ، كمن رمى صيداً ، أو ألقى حجراً ، فأصاب إنساناً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لو رمى إنساناً مهدور الدم فأصاب إنساناً آخر فقتله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بالخطأ محضاً فعل الصبيّ والمجنون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 الأقسام الثلاثة في الجناية على الأطراف أيضاً ، فمنها عمد ، ومنها شبه عمد ، ومنها خطأ محض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4765852_73709187"/>
      <w:bookmarkStart w:id="511" w:name="_Toc191"/>
      <w:bookmarkEnd w:id="510"/>
      <w:r>
        <w:rPr>
          <w:rtl w:val="true"/>
        </w:rPr>
        <w:t xml:space="preserve">القول </w:t>
      </w:r>
      <w:r>
        <w:rPr>
          <w:rtl w:val="true"/>
        </w:rPr>
        <w:t xml:space="preserve">: </w:t>
      </w:r>
      <w:r>
        <w:rPr>
          <w:rtl w:val="true"/>
        </w:rPr>
        <w:t>في مقادير الديات</w:t>
      </w:r>
      <w:bookmarkEnd w:id="511"/>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يتعيّن الدية ، أو يصالح عليها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إبل ، أو مائتا بقرة ، أو ألف شاة ، أو مائتا حلّة ، أو ألف دينار ، أو عشرة آلاف درهم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الإبل أن تكون مسنّة ، وهي التي كمّلت الخامسة ودخلت في السادسة ، وأمّا البقرة فلا يعتبر فيها السنّ ولا الذكورة والاُنوثة ، وكذا الشاة ، فيكفي فيهما ما يسمّى البقرة أو الشاة ، والأحوط اعتبار الفحولة في الإبل وإن كان عدم الاعتبار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الحلّة ثوبان ، والأحوط أن تكون من برود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والدينار والدرهم هما المسكوكان ، ولا يكفي ألف مثقال ذهب أو عشرة آلاف مثقال فضّة غير مسكوكين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الستّة على سبيل التخيير ، والجاني مخيّر بينها ، وليس للوليّ الامتناع عن قبول بذله ، لا التنويع ؛ بأن يجب على أهل الإبل الإبل ، وعلى أهل الغنم الغنم وهكذا ، فلأهل البوادي أداء أيّ فرد منها ، وهكذا غيرهم وإن كان الأحوط التنويع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الستّة اُصول في نفسها ، وليس بعضها بدلاً عن بعض ، ولا بعضها مشروطاً بعدم بعض ، ولا يعتبر التساوي في القيمة ولا التراضي ، فالجاني مخيّر في بذل أيّها شاء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الأنعام الثلاثة هنا وفي قتل شبيه العمد والخطأ المحض ، السلامة من العيب والصحّة من المرض ، ولا يعتبر فيها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أن لا تكون مهزولة جدّاً وعلى خلاف المتعارف ، بل لا يخلو ذلك من قوّة ، وفي الثلاثة الاُخر السلامة من العيب ، فلا تجزي الحلّة المعيوبة ، ولا الدينار والدرهم المغشوشان أو المكسوران ، ويعتبر في الحلّة أن لا تقصر عن الثوب ، فلا تجزي الناقصة عنه ؛ بأن يكون كلّ من جزأيها بمقدار ستر العورة ، فإنّه لا يكفي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تستأدى دية العمد في سنة واحدة ، ولا يجوز له التأخير إلاّ مع التراضي ، وله الأداء في خلال السنة أو آخرها ، وليس للوليّ عدم القبول في خلالها ، فدية العمد مغلّظة بالنسبة إلى شبه العمد والخطأ المحض في السنّ في الإبل والاستيفاء ، كما يأتي الكلام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للجاني أن يبذل من إبل البلد أو غيرها ، أو يبذل من إبله ، أو يشتري أدون أو أعلى مع وجدان الشرائط من الصحّة والسلامة والسنّ ، فليس للوليّ مطالبة الأعلى أو مطالبة الإبل المملوك له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الوليّ قبول القيمة السوقية عن الأصناف لو بذلها الجاني مع وجود الاُصول ، ولا على الجاني أداؤها لو طالبها الوليّ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تعذّر جميع الأصناف وطالب الوليّ القيمة تجب أداء قيمة واحدة منها ، والجاني مخيّر في ذلك ، وليس للوليّ مطالبة قيمة أحدها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إجزاء التلفيق ؛ بأن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المقدّر ديناراً ونصفه درهماً ، أو النصف من الإبل والنصف من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النقل إلى القيمة مع تراضيهما ، كما أنّ الظاهر جواز التلفيق ؛ بأن يؤدّي نصف المقدّر أصلاً ، وعن نصفه الآخر من المقدّر الآخر قيمة عنه لا أصلاً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الدية على الجاني ؛ لا على العاقلة ولا على بيت المال ؛ سواء تصالحا على الدية وتراضيا بها ، أو وجبت ابتداءً ، كما في قتل الوالد ولده ونحوه ممّا تعيّنت الدية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شبيه العمد هي الأصناف المتقدّمة ، وكذا دية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العمد بالتغليظ في السنّ في الإبل والاستيفاء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الأخبار والآراء في دية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وثنيّة ، وهي الداخلة في السنة السادسة ، وثلاثون حقّة ، وهي الداخلة في السنة الرابعة ، وثلاثون بنت لبون ، وهي الداخلة في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حقّة وثلاث وثلاثون جذعة ، وهي الداخلة في السنة الخامسة ، وأربع وثلاثون ثنيّة ؛ كلّها طروقة ؛ أي البالغة ضراب الفحل ، أو ما طرقها الفحل فحملت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طروقة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خلفة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خلفة من طروقة الفحل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بالتخيير للجاني بينها غير بعيد ، لكن لا يخلو من إشكال ، فالأحوط التصالح ، وللجاني الأخذ بأحوطها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الدية أيضاً من مال الجاني لا العاقلة ، فلو لم يكن له مال استسعى ، أو اُمهل إلى الميسرة كما في سائر الديون ، ولو لم يقدر عليها ففي كونها على بيت المال 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للجاني أن لا يؤخّر هذه الدية عن سنتين ، والأحوط للوليّ أن يمهله إلى سنتين ، وإن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تُستأدى في سنتين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بلزوم إعطاء الحوامل لو اختلف الوليّ ومن عليه الدية في الحمل ، فالمرجع أهل الخبرة ، ولا يعتبر فيه العدالة ، وتكفي الوثاقة واعتبار التعدّد أحوط وأولى ، ولو تبيّن الخطأ لزم الاستدراك ، ولو سقط الحمل ، أو وضع الحامل ، أو تعيّب ما يجب أداؤه ، فإن كان قبل الإقباض يجب الإبدال ، وإلاّ فلا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دية الخطأ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حقّة وثلاثون بنت لبون وعشرون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الداخلة في السنة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وعشرون ابن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وعشرون بنت مخاض وخمس وعشرون بنت لبون وخمس وعشرون حقّة وخمس وعشرون 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ترجيح الاُولى ويحتمل التخيير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الخطأ المحض مخفّفة عن العمد وشبيهه في سنّ الإبل وصفتها لو اعتبرنا الحمل في شبهه ، وفي الاستيفاء فإنّها تستأدى في ثلاث سنين في كلّ سنة ثلثها ، وفي غير الإبل من الأصناف الاُخر المتقدّمة لا فرق بينها وبين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تستأدى الدية في سنة أو سنتين أو ثلاث سنين على اختلاف أقسام القتل ؛ سواء كانت الدية تامّة كدية الحرّ المسلم ، أو ناقصة كدية المرأة والذمّي والجنين أو دية الأطراف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دية الطرف قدر الثلث اُخذ في سنة واحدة في الخطأ ، وإن كان أكثر حلّ الثلث بانسلاخ الحول ، وحلّ الزائد عند انسلاخ الثاني إن كان ثلثاً آخر فما دون ، وإن كان أكثر حلّ الثلث عند انسلاخ الثاني والزائد عند انسلاخ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وإشكال ، بل الأقرب التوزيع إلى 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قتل الخطأ على العاقلة بتفصيل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يضمن الجاني منها شيئاً ، ولا ترجع العاقلة على القاتل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ارتكب القتل في 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وذي القعدة وذي الحجّة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الدية وثلث من أيّ الأجناس كان تغليظاً ، وكذا لو </w:t>
      </w:r>
    </w:p>
    <w:p>
      <w:pPr>
        <w:pStyle w:val="BookText"/>
        <w:rPr/>
      </w:pPr>
      <w:r>
        <w:rPr>
          <w:rFonts w:ascii="Amiri" w:hAnsi="Amiri" w:eastAsia="Amiri" w:cs="Amiri"/>
          <w:color w:val="111111"/>
          <w:sz w:val="28"/>
          <w:sz w:val="28"/>
          <w:szCs w:val="28"/>
          <w:rtl w:val="true"/>
          <w:lang w:bidi="ar-SA"/>
        </w:rPr>
        <w:t xml:space="preserve">ارتكبه في حرم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بها حرم المدينة المنوّرة ولا سائر 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تغليظ في الأطراف ، ولا في قتل الأقارب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ونحوه إلى من هو في الحرم فقتله فيه لزمه التغليظ ، ولو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كان في الحلّ فقتله فيه ، فالظاهر أ نّه لم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رماه في الحلّ فذهب إلى الحرم ومات فيه أو العكس لم يلزمه ؛ كان الرامي في الحلّ أو الحرم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 خارج الحرم والتجأ إليه لا يقتصّ منه فيه ، لكن ضيّق عليه في المأكل والمشرب إلى أن يخرج منه ، فيُقاد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جنى في الحرم اقتصّ منه فيه ، ويلحق به المشاهد المشرّفة على 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التقادير دية الرجل الحرّ المسلم ، وأمّا دية المرأة الحرّة المسلمة فعلى النصف من جميع التقادير المتقدّمة ، فمن الإبل خمسون ومن الدنانير خمسمائة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تتساوى المرأة والرجل في الجراح قصاصاً ودية حتّى تبلغ ثلث دية الحرّ ، فينتصف بعد ذلك ديتها ، فما لم تبلغ الثلث يقتصّ كلّ من الآخر بلا ردّ ، فإذا بلغته يقتصّ للرجل منها بلا ردّ ، ولها من الرجل مع الردّ ، ولا يلحق بها الخُنثى المشكل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فرق المسلمين المحقّة والمبطلة متساوية في الدية إلاّ المحكوم منهم بالكفر ، كالنواصب والخوارج والغلاة مع بلوغ غلوّهم الكفر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ولد الزنا إذا أظهر الإسلام بعد بلوغه بل بعد بلوغه حدّ التميّز ، دية سائر المسلمين ، وفي ديته قبل ذلك تردّد </w:t>
      </w:r>
      <w:r>
        <w:rPr>
          <w:rFonts w:eastAsia="Amiri" w:cs="Amiri" w:ascii="Amiri" w:hAnsi="Amiri"/>
          <w:color w:val="111111"/>
          <w:sz w:val="28"/>
          <w:szCs w:val="28"/>
          <w:rtl w:val="true"/>
          <w:lang w:bidi="ar-SA"/>
        </w:rPr>
        <w:t xml:space="preserve">. </w:t>
      </w:r>
      <w:bookmarkStart w:id="512" w:name="pg11938_99275"/>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الذمّي الحرّ ثمانمائة درهم ؛ يهودياً كان أو نصرانياً أو مجوسياً ، ودية المرأة الحرّة منهم نصف دية الرجل ، بل الظاهر أنّ دية أعضائهما وجراحاتهما من ديتهما ، كدية أعضاء المسلم وجراحاته من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 دية الرجل والمرأة منهم تتساوى حتّى تبلغ الثلث مثل المسلم ، بل لا يبعد الحكم بالتغليظ عليهم بما يُغلّظ به على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دية لغير أهل الذمّة من الكفّار ؛ سواء كانوا ذوي عهد أم لا ، وسواء بلغتهم الدعوة أم لا ، بل الظاهر أن لا دية للذمّي لو خرج عن الذمّة ، وكذا لا دية له لو ارتدّ عن دينه إلى غير أهل الذمّة ، ولو خرج ذمّي من دينه إلى دين ذمّي آخر ففي ثبوتها إشكال ؛ وإن لا يبعد ذلك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4765854_73709187"/>
      <w:bookmarkStart w:id="514" w:name="_Toc192"/>
      <w:bookmarkEnd w:id="513"/>
      <w:r>
        <w:rPr>
          <w:rtl w:val="true"/>
        </w:rPr>
        <w:t xml:space="preserve">القول </w:t>
      </w:r>
      <w:r>
        <w:rPr>
          <w:rtl w:val="true"/>
        </w:rPr>
        <w:t xml:space="preserve">: </w:t>
      </w:r>
      <w:r>
        <w:rPr>
          <w:rtl w:val="true"/>
        </w:rPr>
        <w:t>في موجبات الضمان</w:t>
      </w:r>
      <w:bookmarkEnd w:id="514"/>
    </w:p>
    <w:p>
      <w:pPr>
        <w:pStyle w:val="Heading4"/>
        <w:numPr>
          <w:ilvl w:val="3"/>
          <w:numId w:val="1"/>
        </w:numPr>
        <w:rPr/>
      </w:pPr>
      <w:bookmarkStart w:id="515" w:name="__RefHeading___Toc14765856_73709187"/>
      <w:bookmarkStart w:id="516" w:name="_Toc193"/>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4765858_73709187"/>
      <w:bookmarkStart w:id="518" w:name="_Toc194"/>
      <w:bookmarkEnd w:id="517"/>
      <w:r>
        <w:rPr>
          <w:rtl w:val="true"/>
        </w:rPr>
        <w:t xml:space="preserve">المبحث الأوّل </w:t>
      </w:r>
      <w:r>
        <w:rPr>
          <w:rtl w:val="true"/>
        </w:rPr>
        <w:t xml:space="preserve">: </w:t>
      </w:r>
      <w:r>
        <w:rPr>
          <w:rtl w:val="true"/>
        </w:rPr>
        <w:t>في المباشر</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بالمباشرة أعمّ من أن يصدر الفعل منه بلا آلة ، كخنقه بيده أو ضربه بها أو برجله فقتل به ، أو بآلة كرميه بسهم ونحوه ، أو ذبحه بمدية ، أو كان القتل منسوباً إليه بلا تأوّل عرفاً ، كإلقائه في النار ، أو غرقه في البحر ، أو إلقائه من شاهق ، إلى غير ذلك من الوسائط التي معها تصدق نسبة القتل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القتل عمداً يثبت فيه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هاهنا فيما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يقع عمداً ، نحو أن يرمي غرضاً فأصاب إنساناً ، أو ضربه تأديباً فاتّفق الموت ، وأشباه ذلك ممّا مرّ الكلام فيها في شبيه العمد والخطأ المحض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 تأديباً فاتّفق القتل فهو ضامن ؛ زوجاً كان الضارب أو وليّاً للطفل أو وصيّاً للوليّ أو معلّماً للصبيان ، والضمان في ذلك في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الطبيب يضمن ما يتلف بعلاجه إن كان قاصراً في العلم أو العمل ولو كان مأذوناً ، أو عالج قاصراً بدون إذن وليّه أو بالغاً بلا إذنه ؛ وإن كان عالماً متقناً في العمل ، ولو أذن المريض أو وليّه الحاذق في العلم والعمل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 والأقوى ضمانه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مباشرة العلاج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وصف دواءً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مفيد للمرض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دواءك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أمر بشربه ، فالأقوى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الضمان في التطبّب على النحو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ضامن إذا تجاوز الحدّ وإن كان ماهراً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ضمانه إذا لم يتجاوزه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أضرّ الختان بالولد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والأشبه عدم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براءة الطبيب ونحوه من البيطار والختّان بالإبراء قبل العلاج ، والظاهر اعتبار إبراء المريض إذا كان بالغاً عاقلاً فيما لا ينتهي إلى القتل ، والوليّ فيما ينتهي إليه ، وصاحب المال في البيطار ، والوليّ في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كفاية إبراء المريض الكامل العقل حتّى فيما ينتهي إلى القتل ، والأحوط الاستبراء منهما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النائم إذا أتلف نفساً أو طرفاً بانقلابه أو سائر حركاته على وجه يستند الإتلاف إليه فضمانه في مال العاقلة ، وفي الظئر إذا انقلبت فقتلت الطفل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عليها الدية كاملة من مالها خاصّة إن كانت إنّما ظأرت طلباً للعزّ </w:t>
      </w:r>
    </w:p>
    <w:p>
      <w:pPr>
        <w:pStyle w:val="BookText"/>
        <w:rPr/>
      </w:pPr>
      <w:r>
        <w:rPr>
          <w:rFonts w:ascii="Amiri" w:hAnsi="Amiri" w:eastAsia="Amiri" w:cs="Amiri"/>
          <w:color w:val="111111"/>
          <w:sz w:val="28"/>
          <w:sz w:val="28"/>
          <w:szCs w:val="28"/>
          <w:rtl w:val="true"/>
          <w:lang w:bidi="ar-SA"/>
        </w:rPr>
        <w:t xml:space="preserve">والفخر ، وإن كانت إنّما ظأرت من الفقر فإنّ الضمان على عاقلتها ، وفي العمل بها تردّد ، ولو كان ظئرها للفقر والفخر معاً فالظاهر أنّ الدية على العاقلة ، والاُمّ لا تُلحق بالظئر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أعنف الرجل بزوجته جماعاً فماتت يضمن الدية في ماله ، وكذا لو أعنف بها ضمّاً ، وكذا الزوجة لو أعنفت بالرجل ضمّاً ، وكذا الأجنبيّ والأجنبيّة مع عدم قصد 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شيئاً فأصاب به إنساناً ضمن جنايته عليه في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صاح ببالغ غير غافل فمات أو سقط فمات ، فلا دية إلاّ مع العلم باستناد الموت إليه ، فحينئذٍ إن كان قاصداً لقتله فهو عمد يقتصّ منه ، وإلاّ شبيه عمد فالدية من ماله ، فلو صاح بطفل أو مريض أو جبان أو غافل فمات ، فالظاهر ثبوت الدية إلاّ أن يثبت عدم الاستناد ، فمع قصد القتل بفعله فهو عمد ، وإلاّ فشبيهه مع عدم الترتّب نوعاً أو غفلته عنه ، ومن هذا الباب كلّ فعل يستند إليه القتل ، ففيه التفصيل المتقدّم ، كمن شهر سيفه في وجه إنسان ، أو أرسل كلبه إليه فأخافه ، إلى غير ذلك من أسباب الإخافة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أخافه فهرب فأوقع نفسه من شاهق أو في بئر فمات ، فإن زال عقله واختياره بواسطة الإخافة فالظاهر ضمان المخيف ، وإلاّ فلا ضمان ، ولو صادفه في هربه سبع فقتله فلا ضمان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من علوّ على غيره فقتله ، فمع قصد قتله فهو عمد وعليه القود ، وإن لم يقصده وقصد الوقوع وكان ممّا لا يقتل به غالباً ، فهو شبيه عمد يلزمه الدية في ماله ، وكذا لو وقع إلجاءً واضطراراً مع قصد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ألقته </w:t>
      </w:r>
    </w:p>
    <w:p>
      <w:pPr>
        <w:pStyle w:val="BookText"/>
        <w:rPr/>
      </w:pPr>
      <w:r>
        <w:rPr>
          <w:rFonts w:ascii="Amiri" w:hAnsi="Amiri" w:eastAsia="Amiri" w:cs="Amiri"/>
          <w:color w:val="111111"/>
          <w:sz w:val="28"/>
          <w:sz w:val="28"/>
          <w:szCs w:val="28"/>
          <w:rtl w:val="true"/>
          <w:lang w:bidi="ar-SA"/>
        </w:rPr>
        <w:t xml:space="preserve">الريح أو زلق بنحو لا يسند الفعل إليه ، فلا ضمان عليه ولا على عاقلته ، ولو مات الذي وقع فهو هدر على جميع التقادير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دفعه دافع فمات فالقود في فرض العمد والدية في شبيهه على الدافع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دفعه فوقع على غيره فمات فالقود أو الدية على الدافع أيضاً ، وفي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على الذي وقع على الرجل ، فقتله لأولياء المقتول ، ويرجع المدفوع بالدية على الذي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أنّ الدفع اضطرّه إلى الوقوع ؛ بحيث كان الفعل منسوباً إليه بوجه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صدمه فمات المصدوم ، فإن قصد القتل أو كان الفعل ممّا يقتل غالباً فهو عمد يقتصّ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الصدم دون القتل ولم يكن قاتلاً غالباً ، فديته في مال الصادم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الصادم فهدرٌ لو كان المصدوم في ملكه أو محلّ مباح أو طريق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واقفاً في شارع ضيّق فصدمه بلا قصد يضمن المصدوم ديته ، وكذا لو جلس فيه فعثر به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قاصداً لذلك وله مندوحة فدمه هدر ، وعليه ضمان المصدوم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اصطدم حرّان بالغان عاقلان فماتا فإن قصدا القتل فهو عمد ، وإن لم يقصدا ذلك ولم يكن الفعل ممّا يقتل غالباً فهو شبيه العمد ؛ يكون لورثة كلّ منهما نصف ديته ، ويسقط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فيهما الراجلان والفارسان والفارس والراجل ، وعلى كلّ واحد منهما نصف قيمة مركوب الآخر لو تلف بالتصادم ؛ من غير فرق بين اتّحاد جنس المركوب واختلافه وإن تفاوتا في القوّة والضعف ، ومن غير فرق بين شدّة حركة أحدهما دون الآخر ، أو تساويهما في ذلك إذا صدق التصادم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أحدهما قليل الحركة بحيث </w:t>
      </w:r>
    </w:p>
    <w:p>
      <w:pPr>
        <w:pStyle w:val="BookText"/>
        <w:rPr/>
      </w:pPr>
      <w:r>
        <w:rPr>
          <w:rFonts w:ascii="Amiri" w:hAnsi="Amiri" w:eastAsia="Amiri" w:cs="Amiri"/>
          <w:color w:val="111111"/>
          <w:sz w:val="28"/>
          <w:sz w:val="28"/>
          <w:szCs w:val="28"/>
          <w:rtl w:val="true"/>
          <w:lang w:bidi="ar-SA"/>
        </w:rPr>
        <w:t xml:space="preserve">لا يصدق التصادم ، بل يقال صدمه الآخر ، فلا ضمان على المصدوم ، فلو صادمت سيّارة صغيرة مع سيّارة كبيرة كان الحكم كما ذكر ، فيقع التقاصّ في الدية والقيمة ، ويرجع صاحب الفضل إن كان على تركة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يتعمّد الاصطدام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الطريق مظلماً ، أو كانا غافلين أو أعميين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دية كلّ منهما على عاقلة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المصطدمان صبيّين أو مجنونين أو أحدهما صبيّاً والآخر مجنوناً ؛ لو كان الركوب منهما أو من وليّهما فيما إذا كان سائغاً له ، ولو أركبهما أجنبيّ ، أو الوليّ في غير مورد الجواز أي مورد المفسدة ، فدية كلّ منهما تماماً على الذي ركّبهما ، وكذا قيمة دابّتهما لو تلفتا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اصطدم حرّان فمات أحدهما وكان القتل شبيه عمد ، يضمن الحيّ نصف دية التالف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الباقي تمام دية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تصادم حاملان فأسقطتا وماتتا ، سقط نصف دية كلّ واحدة منهما وثبت النصف ، وثبت في مالهما نصف دية الجنين مع كون القتل شبيه العمد ، ولو كان خطأً فعلى العاقلة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دعا غيره فأخرجه من منزله ليلاً فهو له ضامن حتّى يرجع إليه ، فإن فقد ولم يعلم حاله فهو ضامن لديته ، وإن وجد مقتولاً وادّعى على غيره وأقام بيّنة فقد برئ ، وإن عدم البيّنة فعليه الدية ولا قود عليه على الأصحّ ، وكذا لو لم يقرّ بقتله ولا ادّعاه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ميّتاً ، فإن علم أ نّه مات حتف أنفه أو بلدغ حيّة أو عقرب ، ولم يحتمل قتله ، فلا ضمان ، ومع احتمال قتله فعليه الضمان على الأصحّ </w:t>
      </w:r>
      <w:r>
        <w:rPr>
          <w:rFonts w:eastAsia="Amiri" w:cs="Amiri" w:ascii="Amiri" w:hAnsi="Amiri"/>
          <w:color w:val="111111"/>
          <w:sz w:val="28"/>
          <w:szCs w:val="28"/>
          <w:rtl w:val="true"/>
          <w:lang w:bidi="ar-SA"/>
        </w:rPr>
        <w:t xml:space="preserve">. </w:t>
      </w:r>
      <w:bookmarkStart w:id="519" w:name="pg11938_99280"/>
    </w:p>
    <w:p>
      <w:pPr>
        <w:pStyle w:val="Heading4"/>
        <w:numPr>
          <w:ilvl w:val="3"/>
          <w:numId w:val="1"/>
        </w:numPr>
        <w:rPr/>
      </w:pPr>
      <w:bookmarkStart w:id="520" w:name="__RefHeading___Toc14765860_73709187"/>
      <w:bookmarkStart w:id="521" w:name="_Toc195"/>
      <w:bookmarkEnd w:id="519"/>
      <w:bookmarkEnd w:id="520"/>
      <w:r>
        <w:rPr>
          <w:rtl w:val="true"/>
        </w:rPr>
        <w:t xml:space="preserve">المبحث الثاني </w:t>
      </w:r>
      <w:r>
        <w:rPr>
          <w:rtl w:val="true"/>
        </w:rPr>
        <w:t xml:space="preserve">: </w:t>
      </w:r>
      <w:r>
        <w:rPr>
          <w:rtl w:val="true"/>
        </w:rPr>
        <w:t>في الأسباب</w:t>
      </w:r>
      <w:bookmarkEnd w:id="521"/>
    </w:p>
    <w:p>
      <w:pPr>
        <w:pStyle w:val="BookText"/>
        <w:rPr/>
      </w:pPr>
      <w:r>
        <w:rPr>
          <w:rFonts w:ascii="Amiri" w:hAnsi="Amiri" w:eastAsia="Amiri" w:cs="Amiri"/>
          <w:color w:val="111111"/>
          <w:sz w:val="28"/>
          <w:sz w:val="28"/>
          <w:szCs w:val="28"/>
          <w:rtl w:val="true"/>
          <w:lang w:bidi="ar-SA"/>
        </w:rPr>
        <w:t xml:space="preserve">والمراد بها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يحصل التلف عنده بعلّة غيره ؛ بحيث لولاه لما حصل التلف ، كحفر البئر ونصب السكّين وإلقاء الحجر وإيجاد المعاثر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حجراً في ملكه أو ملك مباح ، أو حفر بئراً ، أو أوتد وتداً ، أو ألقى معاثر ونحو ذلك ، لم يضمن دية العاثر ، ولو كان في طريق المسلمين أو في ملك غيره بلا إذنه فعليه الضمان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 في ملك غيره فرضي به المالك فالظاهر سقوط الضمان من الحافر ، ولو فعل ذلك لمصلحة المارّة فالظاهر عدم الضمان ، كمن رشّ الماء في الطريق لدفع الحرّ أو لعدم نشر الغبار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حفر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ثمّ دعا من لم يطّلع كالأعمى ، أو كان الطريق مظلماً ، فالظاهر ضمانه ، ولو دخل بلا إذنه أو بإذنه السابق قبل حفر البئر ولم يطّلع الآذن فلا يضمن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جاء السيل بحجر فلا ضمان على أحد وإن تمكّن من إزالته ، ولو رفع الحجر ووضعه في محلّ آخر نحو المحلّ الأوّل أو أضرّ منه ، فلا إشكال في الضمان ، وأمّا لو دفعه عن وسط الطريق إلى جانبه لمصلحة المارّة فالظاهر عدم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حفر بئراً في ملك غيره عدواناً ، فدخل ثالث فيه عدواناً ووقع في البئر ، ضمن الحافر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الإضرار بطريق المسلمين إيقاف الدوابّ فيه وإلقاء </w:t>
      </w:r>
    </w:p>
    <w:p>
      <w:pPr>
        <w:pStyle w:val="BookText"/>
        <w:rPr/>
      </w:pPr>
      <w:r>
        <w:rPr>
          <w:rFonts w:ascii="Amiri" w:hAnsi="Amiri" w:eastAsia="Amiri" w:cs="Amiri"/>
          <w:color w:val="111111"/>
          <w:sz w:val="28"/>
          <w:sz w:val="28"/>
          <w:szCs w:val="28"/>
          <w:rtl w:val="true"/>
          <w:lang w:bidi="ar-SA"/>
        </w:rPr>
        <w:t xml:space="preserve">الأشياء للبيع ، وكذا إيقاف السيّارات إلاّ لصلاح المارّة بمقدار يتوقّف عليه ركوبهم ونقلهم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الإضرار إخراج الميازيب بنحو يضرّ بالطريق ، فإنّ الظاهر فيه الضمان ، ومع عدم الإضرار لو اتّفق إيقاعها على الغير فأهلكه فالظاهر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إخراج الرواشن والأجنحة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الضابط في الضمان وعدمه إذن الشارع وعدمه ، فكلّ ما هو مأذون فيه شرعاً ليس فيه ضمان ما تلف لأجله ، كإخراج الرواشن غير المضرّة ونصب الميازيب كذلك ، وكلّ ما هو غير مأذون فيه ففيه الضمان ، كالإضرار بطريق المسلمين بأيّ نحو كان ، فلو تلف بسببه فالضمان ثابت ؛ وإن لا تخلو الكلّية في الموضعين من كلام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اصطدم سفينتان فهلك ما فيهما من النفس والمال ، فإن كان ذلك بتعمّد من القيّمين لهما فهو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 تعمّد ، وكان الاصطدام بفعلهما أو بتفريط منهما ، مع عدم قصد القتل وعدم غلبة التصادم للتسبّب إليه ، فهو شبيه عمد ، أو من باب الأسباب الموجبة للضمان ، فلكلّ منهما على صاحبه نصف قيمة ما أتلفه ، وعلى كلّ منهما نصف دية صاحبه لو تلفا ، وعلى كلّ منهما نصف دية من تلف فيهما ، ولو كان القيّمان غير مالكين كالغاصب والأجير ضمن كلّ نصف السفينتين وما فيهما ، فالضمان في أموالهما ؛ نفساً كان التالف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الاصطدام بغير فعلهما ومن غير تفريط منهما ؛ بأن غلبتهما الرياح ، فلا ضمان ، ولو فرّط أحدهما دون الآخر فالمفرّط ضامن ، ولو كان إحدى السفينتين واقفة أو كالواقفة ولم يفرّط صاحبها لا يضمن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بنى حائطاً في ملكه أو ملك مباح على أساس يثبت مثله </w:t>
      </w:r>
    </w:p>
    <w:p>
      <w:pPr>
        <w:pStyle w:val="BookText"/>
        <w:rPr/>
      </w:pPr>
      <w:r>
        <w:rPr>
          <w:rFonts w:ascii="Amiri" w:hAnsi="Amiri" w:eastAsia="Amiri" w:cs="Amiri"/>
          <w:color w:val="111111"/>
          <w:sz w:val="28"/>
          <w:sz w:val="28"/>
          <w:szCs w:val="28"/>
          <w:rtl w:val="true"/>
          <w:lang w:bidi="ar-SA"/>
        </w:rPr>
        <w:t xml:space="preserve">عادة ، فسقط من دون ميل ولا استهدام ، بل على خلاف العادة كسقوطه بزلزلة ونحوها ، لا يضمن صاحبه ما تلف به وإن سقط في الطريق أو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بناه مائلاً إلى ملكه ، ولو بناه مائلاً إلى ملك غيره أو إلى الشارع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بناه في غير ملكه بلا إذن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بناه في ملكه مستوياً فمال إلى غير ملكه ، فإن سقط قبل تمكّنه من الإزالة فلا ضمان ، وإن تمكّن منها فللضمان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أماله غيره فالضمان عليه إن لم يتمكّن المالك من الإزالة ، وإن تمكّن فالضمان لا يرفع عن الغير ، فهل عليه ضمان فيرجع الورثة إليه وهو يرجع إلى المتعدّي ، أو لا ضمان إلاّ على المتعدّي ؟ لا يبعد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أجّج ناراً في ملكه بمقدار حاجته مع عدم احتمال التعدّي ، لم يضمن لو اتّفق التعدّي فأتلفت نفساً أو مالاً بلا إشكال ، كما لا إشكال في الضمان لو زاد على مقدار حاجته مع علمه بالتعدّي ، والظاهر ضمانه مع علمه بالتعدّي وإن كان بمقدار الحاجة ، بل الظاهر الضمان لو اقتضت العادة التعدّي مع الغفلة عنه ، فضلاً عن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أجّج زائداً على مقدار حاجته ، فلو اقتضت العادة عدم التعدّي ، فاتّفق بأمر آخر على خلاف العادة ولم يظنّ التعدّي ، فالظاهر عدم الضمان ، ولو كان التعدّي بسبب فعله ضمن ولو كان التأجيج بقدر الحاجة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أجّجها في ملك غيره بغير إذنه ، أو في الشارع لا لمصلحة المارّة ، ضمن ما يتلف بها بوقوعه فيها من النفوس والأموال وإن لم يقصد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ألقى آخر مالاً أو شخصاً في النار لم يضمن مؤجّجها ، بل الضمان على المُلقي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الجناية بفعله التوليدي كما أجّجها وسرت إلى محلّ فيه الأنفس والأموال يكون ضامناً للأموال ، وأمّا الأنفس فمع العمد وتعذّر الفرار </w:t>
      </w:r>
    </w:p>
    <w:p>
      <w:pPr>
        <w:pStyle w:val="BookText"/>
        <w:rPr/>
      </w:pPr>
      <w:r>
        <w:rPr>
          <w:rFonts w:ascii="Amiri" w:hAnsi="Amiri" w:eastAsia="Amiri" w:cs="Amiri"/>
          <w:color w:val="111111"/>
          <w:sz w:val="28"/>
          <w:sz w:val="28"/>
          <w:szCs w:val="28"/>
          <w:rtl w:val="true"/>
          <w:lang w:bidi="ar-SA"/>
        </w:rPr>
        <w:t xml:space="preserve">فعليه القصاص ، ومع شبيهه الدية في ماله ، ومع الخطأ المحض فعلى العاقلة ، ثمّ إنّه يأتي في فتح المياه ما ذكرنا في إضرام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ألقى فضولات منزله المزلقة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كقشور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الشارع ، أو رشّ الدرب بالماء على خلاف المتعارف لا لمصلحة المارّة ، فزلق به إنسان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وضع المارّ العاقل متعمّداً رجله عليها فالوجه عدم الضمان ، ولو تلف به حيوان أو مجنون أو غير مميّز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على حائطه إناءً أو غيره فسقط وتلف به نفس أو مال ، لم يضمن إلاّ أن يضعه مائلاً إلى الطريق ، أو وضعه بنحو تقتضي العادة سقوطه على الطريق ، فإنّه يضمن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حفظ دابّته الصائلة كالبعير المغتلم والفرس العضوض والكلب العقور لو اقتناه ، فلو أهمل حفظها ضمن جنايتها ، ولو جهل حالها أو علم ولم يقدر على حفظها ولم يفرّط فلا ضمان ، ولو صالت على شخص فدفعها بمقدار يقتضي الدفاع ذلك فماتت ، أو وردت عليها جناية ، لم يضمن ، بل لو دفعها عن نفس محترمة أو مال كذلك لم يضمن ، فلو أفرط في الدفاع فجنى عليها مع إمكان دفعها بغير ذلك ، أو جنى عليها لغير الدفاع ،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الحكم في الطيور الضارية والهرّة كذلك حتّى في الضمان مع التعدّي عن مقدار الدفاع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هجمت دابّة على اُخرى فجنت الداخلة ، فإن كان بتفريط المالك في الاحتفاظ ضمن ، وإن جنت المدخول عليها كان هدراً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دار قوم فعقره كلبهم ضمنوا إن دخل بإذنهم ، وإلاّ </w:t>
      </w:r>
    </w:p>
    <w:p>
      <w:pPr>
        <w:pStyle w:val="BookText"/>
        <w:rPr/>
      </w:pPr>
      <w:r>
        <w:rPr>
          <w:rFonts w:ascii="Amiri" w:hAnsi="Amiri" w:eastAsia="Amiri" w:cs="Amiri"/>
          <w:color w:val="111111"/>
          <w:sz w:val="28"/>
          <w:sz w:val="28"/>
          <w:szCs w:val="28"/>
          <w:rtl w:val="true"/>
          <w:lang w:bidi="ar-SA"/>
        </w:rPr>
        <w:t xml:space="preserve">فلا ضمان ؛ من غير فرق بين كون الكلب حاضراً في الدار أو دخل بعد دخوله ، ومن غير فرق بين علم صاحب الدار بكونه يعقره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الدابّة يضمن ما تجنيه بيديها وإن لم يكن عن تفريط لا برجليها ، ولا يبعد ضمان ما تجنيه برأسها أو بمقاديم بدنها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ركبها على عكس المتعارف ، ففي ضمان ما تجنيه برجليها دون يديها وجه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كلتا رجليه إلى ناحية واحدة لا يبعد ضمان جناية يديها ، وفي ضمان جناية رجليها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الضمان التفريط ؟ فيه وجه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سلبت الدابّة اختياره مع عدم علمه بالواقعة وعدم كون الدابّة شموساً ، فالوجه عدم الضمان ؛ لا برجلها ولا بيدها ومقاديم بدنها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القائد في التفصيل المتقدّم ؛ أي ضمان ما تجنيه بيدها ومقاديمها ورجلها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 بها ضمن ما تجنيه بيدها ومقاديمها ورجلها وإن لم يكن عن تفريط ، والظاهر عدم الفرق بين الطريق الضيّق والواسع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السائق يضمن ما تجنيه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ضربها فجنت لأجله ضمن مطلقاً ، وكذا لو ضربها غيره فجنت لأجله ضمن ذلك الغير ، إلاّ أن يكون الضرب دفاعاً عن نفسه ، فإنّه لا يضمن حينئذٍ الصاحب ولا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للدابّة راكب وسائق وقائد أو اثنان منها ، فالظاهر الاشتراك فيما فيه الاشتراك والانفراد فيما فيه كذلك ؛ من غير فرق بين المالك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صاحب الدابّة معها ضمن دون الراكب ، وهو كذلك لو كان الراكب قاصراً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ركبها رديفان تساويا في الضمان إلاّ إذا كان أحدهما ضعيفاً لمرض أو صغر ، فالضمان على الآخر </w:t>
      </w:r>
      <w:r>
        <w:rPr>
          <w:rFonts w:eastAsia="Amiri" w:cs="Amiri" w:ascii="Amiri" w:hAnsi="Amiri"/>
          <w:color w:val="111111"/>
          <w:sz w:val="28"/>
          <w:szCs w:val="28"/>
          <w:rtl w:val="true"/>
          <w:lang w:bidi="ar-SA"/>
        </w:rPr>
        <w:t xml:space="preserve">. </w:t>
      </w:r>
      <w:bookmarkStart w:id="522" w:name="pg11938_99285"/>
    </w:p>
    <w:p>
      <w:pPr>
        <w:pStyle w:val="Heading4"/>
        <w:numPr>
          <w:ilvl w:val="3"/>
          <w:numId w:val="1"/>
        </w:numPr>
        <w:rPr/>
      </w:pPr>
      <w:bookmarkStart w:id="523" w:name="__RefHeading___Toc14765862_73709187"/>
      <w:bookmarkStart w:id="524" w:name="_Toc196"/>
      <w:bookmarkEnd w:id="522"/>
      <w:bookmarkEnd w:id="523"/>
      <w:r>
        <w:rPr>
          <w:rtl w:val="true"/>
        </w:rPr>
        <w:t xml:space="preserve">المبحث الثالث </w:t>
      </w:r>
      <w:r>
        <w:rPr>
          <w:rtl w:val="true"/>
        </w:rPr>
        <w:t xml:space="preserve">: </w:t>
      </w:r>
      <w:r>
        <w:rPr>
          <w:rtl w:val="true"/>
        </w:rPr>
        <w:t>في تزاحم الموجبات</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السبب والمباشر فمع مساواتهما أو كان المباشر أقوى ضمن المباشر ، كاجتماع الدافع والحافر ، واجتماع واضع المعاثر وناصب السكّين والدافع ، واجتماع مؤجّج النار مع الملقي ، واجتماع الباني لحائط مائل مع مسقطه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المباشر ضعيفاً والسبب قويّاً فالضمان على السبب ، كما لو حفر بئراً في الشارع وغطّاها ، فدفع غيره ثالثاً مع جهله بالواقعة فسقط في البئر ، فإنّ الضمان على الحافر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السببان فالظاهر أنّ الضمان على السابق تأثيراً وإن كان حدوثه متأخّراً ، كما لو حفر بئراً في الشارع وجعل آخر حجراً على جنبها ، فسقط العاثر بالحجر في البئر ، فالضمان على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نصب سكّيناً في البئر فسقط في البئر على السكّين فالضمان على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 حجراً ووضع آخر حجراً خلفه ، فعثر بحجر وسقط على آخر ، فالضمان على الواضع الذي عثر بحجره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تساويهما في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أحدهما عادياً فالضمان عليه خاصّة ، كما لو وضع حجراً في ملكه ، وحفر المتعدّي بئراً ، فعثر بالحجر وسقط في البئر ، فالضمان على الحافر المتعدّي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حفر بئراً قليل العمق فعمّقها غيره ، فهل الضمان على الأوّل للسبق ، أو على الثاني ، أو عليهما ؟ احتمالات ، أرجحها الأوّل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اثنان أو أكثر في وضع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على الجميع ، والظاهر أ نّه بالسويّة وإن اختلف قواهم </w:t>
      </w:r>
      <w:r>
        <w:rPr>
          <w:rFonts w:eastAsia="Amiri" w:cs="Amiri" w:ascii="Amiri" w:hAnsi="Amiri"/>
          <w:color w:val="111111"/>
          <w:sz w:val="28"/>
          <w:szCs w:val="28"/>
          <w:rtl w:val="true"/>
          <w:lang w:bidi="ar-SA"/>
        </w:rPr>
        <w:t xml:space="preserve">. </w:t>
      </w:r>
      <w:bookmarkStart w:id="525" w:name="pg11938_99286"/>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سقط اثنان في البئر ، فهلك كلّ منهما باصطدام الآخر ، فالضمان على الحافر </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4765864_73709187"/>
      <w:bookmarkStart w:id="527" w:name="_Toc197"/>
      <w:bookmarkEnd w:id="526"/>
      <w:r>
        <w:rPr>
          <w:rtl w:val="true"/>
        </w:rPr>
        <w:t xml:space="preserve">القول </w:t>
      </w:r>
      <w:r>
        <w:rPr>
          <w:rtl w:val="true"/>
        </w:rPr>
        <w:t xml:space="preserve">: </w:t>
      </w:r>
      <w:r>
        <w:rPr>
          <w:rtl w:val="true"/>
        </w:rPr>
        <w:t>في الجناية على الأطراف</w:t>
      </w:r>
      <w:bookmarkEnd w:id="527"/>
    </w:p>
    <w:p>
      <w:pPr>
        <w:pStyle w:val="Heading5"/>
        <w:numPr>
          <w:ilvl w:val="4"/>
          <w:numId w:val="1"/>
        </w:numPr>
        <w:rPr/>
      </w:pPr>
      <w:bookmarkStart w:id="528" w:name="__RefHeading___Toc14765866_73709187"/>
      <w:bookmarkStart w:id="529" w:name="_Toc198"/>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4765868_73709187"/>
      <w:bookmarkStart w:id="531" w:name="_Toc199"/>
      <w:bookmarkEnd w:id="530"/>
      <w:r>
        <w:rPr>
          <w:rtl w:val="true"/>
        </w:rPr>
        <w:t xml:space="preserve">المقصد الأوّل </w:t>
      </w:r>
      <w:r>
        <w:rPr>
          <w:rtl w:val="true"/>
        </w:rPr>
        <w:t xml:space="preserve">: </w:t>
      </w:r>
      <w:r>
        <w:rPr>
          <w:rtl w:val="true"/>
        </w:rPr>
        <w:t>في ديات الأعضاء</w:t>
      </w:r>
      <w:bookmarkEnd w:id="531"/>
    </w:p>
    <w:p>
      <w:pPr>
        <w:pStyle w:val="Heading6"/>
        <w:numPr>
          <w:ilvl w:val="5"/>
          <w:numId w:val="1"/>
        </w:numPr>
        <w:rPr/>
      </w:pPr>
      <w:bookmarkStart w:id="532" w:name="__RefHeading___Toc14765870_73709187"/>
      <w:bookmarkStart w:id="533" w:name="_Toc200"/>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إعلم أنّ كلّ ما لا تقدير فيه شرعاً ففيه الأرش المسمّى بالحكومة ، فيفرض الحرّ عبداً قابلاً للتقويم ويقوّم صحيحه ومعيبه ويؤخذ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ملاحظة خصوصيات الصحيح والمعيب ؛ حتّى كونه معيباً في أمد ، كما في شعر الرأس الذي ينبت في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التقدير ففي موارد </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4765872_73709187"/>
      <w:bookmarkStart w:id="535" w:name="_Toc201"/>
      <w:bookmarkEnd w:id="534"/>
      <w:r>
        <w:rPr>
          <w:rtl w:val="true"/>
        </w:rPr>
        <w:t xml:space="preserve">الأوّل </w:t>
      </w:r>
      <w:r>
        <w:rPr>
          <w:rtl w:val="true"/>
        </w:rPr>
        <w:t xml:space="preserve">: </w:t>
      </w:r>
      <w:r>
        <w:rPr>
          <w:rtl w:val="true"/>
        </w:rPr>
        <w:t>الشعر</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شعر رأس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 كثيفاً أو 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إن لم ينبت ، كما لو صبّ على رأسه ماءً حارّاً فسقط شعره ولم ينبت ، أو أذهب شعره بأيّ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اللحية إذا حلقت أو نتفت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تنبت ،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نبتا ففي اللحية ثلث الدية على الأقوى وفي شعر الرأس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الاُنثى ففي شعرها ديتها كاملة إن لم ينبت ، ولو نبت ففيه مهر نسائها ؛ من غير فرق بين الصغيرة والكبيرة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نبت بعضه دون بعض ، فهل فيه الأرش ، أو اُخذ من الدية بالحساب ، فيلاحظ نسبة غير النابت إلى الجميع ، فيؤخذ نصف الدية إن كان </w:t>
      </w:r>
    </w:p>
    <w:p>
      <w:pPr>
        <w:pStyle w:val="BookText"/>
        <w:rPr/>
      </w:pPr>
      <w:r>
        <w:rPr>
          <w:rFonts w:ascii="Amiri" w:hAnsi="Amiri" w:eastAsia="Amiri" w:cs="Amiri"/>
          <w:color w:val="111111"/>
          <w:sz w:val="28"/>
          <w:sz w:val="28"/>
          <w:szCs w:val="28"/>
          <w:rtl w:val="true"/>
          <w:lang w:bidi="ar-SA"/>
        </w:rPr>
        <w:t xml:space="preserve">نصفاً ، وثلثها إن كان ثلثاً وهكذا ، ولا يلاحظ خفّة الشعر وكثافته ؟ الثاني أرجح في غير النابت ، وفي النابت لا يسقط الأرش على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تشخيص عدم نبات الشعر أبداً موكول إلى أهل الخبرة ، فإن حكم أهل الخبرة بعدم النبات تؤخذ الدية ، ولو نبت بعد ذلك فالظاهر رجوع ما فضل من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مهر مثل المرأة على مهر السنّة ، يؤخذ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زاد على الدية الكاملة فليس لها إلاّ الدية ، ويحتمل الرجوع إلى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شعر الحاجبين معاً خمسمائة دينار ، وفي كلّ واحد نصف ذلك ، وفي بعض منه على حساب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ينبت ، وإلاّ ففيه الأرش ، فلو نبت بعض ولم ينبت بعض ففي غير النابت بالحساب ، وفي النابت الأرش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الأهداب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الشعور النابتة على الأجفان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 أقربها الأرش ، وأحوطها الدية كاملة مع عدم النبت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في غير ما تقدّم من الشعر ، لكن يثبت له الأرش إن قلع منفرداً ، ولا شيء فيه لو انضمّ إلى العضو إذا قطع ، أو إلى الجلد إذا كشط ، فلا شيء للأهداب إذا قطع الأجفان ، ولا في شعر الساعد أو الساق إذا قطعا زائداً على دية العضو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الأرش في لحية الخنثى المشكل ، وكذا في لحية المرأة لو فرض النقص ، وفي كلّ مورد ممّا لا تقدير فيه ، ولو فرض أنّ إزالة الشعر في العبد أو الأمة ، تزيد في القيمة أو لا ينقص منها ، لا شيء عليه إلاّ التعزير ، ولو فرض التعييب بذلك وجب الأرش </w:t>
      </w:r>
      <w:r>
        <w:rPr>
          <w:rFonts w:eastAsia="Amiri" w:cs="Amiri" w:ascii="Amiri" w:hAnsi="Amiri"/>
          <w:color w:val="111111"/>
          <w:sz w:val="28"/>
          <w:szCs w:val="28"/>
          <w:rtl w:val="true"/>
          <w:lang w:bidi="ar-SA"/>
        </w:rPr>
        <w:t xml:space="preserve">. </w:t>
      </w:r>
      <w:bookmarkStart w:id="536" w:name="pg11938_99288"/>
    </w:p>
    <w:p>
      <w:pPr>
        <w:pStyle w:val="Heading6"/>
        <w:numPr>
          <w:ilvl w:val="5"/>
          <w:numId w:val="1"/>
        </w:numPr>
        <w:rPr/>
      </w:pPr>
      <w:bookmarkStart w:id="537" w:name="__RefHeading___Toc14765874_73709187"/>
      <w:bookmarkStart w:id="538" w:name="_Toc202"/>
      <w:bookmarkEnd w:id="536"/>
      <w:bookmarkEnd w:id="537"/>
      <w:r>
        <w:rPr>
          <w:rtl w:val="true"/>
        </w:rPr>
        <w:t xml:space="preserve">الثاني </w:t>
      </w:r>
      <w:r>
        <w:rPr>
          <w:rtl w:val="true"/>
        </w:rPr>
        <w:t xml:space="preserve">: </w:t>
      </w:r>
      <w:r>
        <w:rPr>
          <w:rtl w:val="true"/>
        </w:rPr>
        <w:t>العينان</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العينين معاً الدية ، وفي كلّ واحدة منهما نصفها ، والأعمش والأحول والأخفش والأعشى والأرمد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سواد عينه بياض ، فإن كان الإبصار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ذلك على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تامّة ، وإلاّ سقطت بالحساب من الدية لو أمكن التشخيص ، وإلاّ ففيه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العين الصحيحة من الأعور الدية كاملة إن كان العور خلقة أو بآفة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أعورها جانٍ واستحقّ ديتها منه كان في الصحيحة نصف الدية ؛ سواء أخذ ديتها أم لا ، وسواء كان قادراً على الأخذ أم لا ، بل وكذا النصف لو كان العور قصاصاً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العين العوراء ثلث الدية إذا خسفها أو قلعها ؛ سواء كانت عوراء خلقة أو بجناية 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الأجفان الدية ، وفي تقدير كلّ جفن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ربع الدية ، 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الأعلى ثلثاها وفي الأسفل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الأعلى ثلث الدية وفي الأسفل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 من ترجيح ، لكن لا يترك الاحتياط بالتصالح </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4765876_73709187"/>
      <w:bookmarkStart w:id="540" w:name="_Toc203"/>
      <w:bookmarkEnd w:id="539"/>
      <w:r>
        <w:rPr>
          <w:rtl w:val="true"/>
        </w:rPr>
        <w:t xml:space="preserve">الثالث </w:t>
      </w:r>
      <w:r>
        <w:rPr>
          <w:rtl w:val="true"/>
        </w:rPr>
        <w:t xml:space="preserve">: </w:t>
      </w:r>
      <w:r>
        <w:rPr>
          <w:rtl w:val="true"/>
        </w:rPr>
        <w:t>الأنف</w:t>
      </w:r>
      <w:bookmarkEnd w:id="540"/>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الأنف إذا قطع من أصله الدية كاملة ، وكذا في مارنه ، وهو ما لان منه ونزل عن قصبته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المارن وبعض القصبة دفعة فالدية كاملة ، ولو قطع المارن ثمّ بعض القصبة فالدية كاملة في المارن والأرش في القصبة ، ولو </w:t>
      </w:r>
      <w:bookmarkStart w:id="541" w:name="pg11938_99289"/>
    </w:p>
    <w:p>
      <w:pPr>
        <w:pStyle w:val="BookText"/>
        <w:rPr/>
      </w:pPr>
      <w:bookmarkEnd w:id="541"/>
      <w:r>
        <w:rPr>
          <w:rFonts w:ascii="Amiri" w:hAnsi="Amiri" w:eastAsia="Amiri" w:cs="Amiri"/>
          <w:color w:val="111111"/>
          <w:sz w:val="28"/>
          <w:sz w:val="28"/>
          <w:szCs w:val="28"/>
          <w:rtl w:val="true"/>
          <w:lang w:bidi="ar-SA"/>
        </w:rPr>
        <w:t xml:space="preserve">قطع المارن ثمّ قطع جميع القصبة ففي المارن الدية ، فهل للقصبة الدية أو الأرش ، فيه تأمّل ، ولو قطع بعض المارن فبحساب المارن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فسد الأنف 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 إحراق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الدية كاملة ، ولو جبر على غير عيب فمائة دينار على قول 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شلل الأنف ثلثا ديته صحيحاً ، وإذا قطع الأشلّ فعليه ثلثها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الروثة نصف الدية إذا قطعت ، فهل هي طرف الأنف ، أو الحاجز بين المنخرين ، أو مجمع المارن ؟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ترجع الاحتمالات إلى أمر واحد ، وهو طرف الأنف الذي يقطر منه الدم ، وهو مجمع المارن ، وهو محلّ الحاجز ، فإذا قطع الحاجز من حيث يرى من الأعلى إلى الأسفل قطع طرف الأنف ، وهو مجمع المارن ؛ وإن لا يخلو من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أحد المنخرين ثلث الدية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نفذت في الأنف نافذة على وجه لا 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كرمح أو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فخرقت المنخرين والحاجز فثلث الدية ، وكذا لو ثقبته ، فإن جبر وصلح فخمس الدية على الأحوط </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14765878_73709187"/>
      <w:bookmarkStart w:id="543" w:name="_Toc204"/>
      <w:bookmarkEnd w:id="542"/>
      <w:r>
        <w:rPr>
          <w:rtl w:val="true"/>
        </w:rPr>
        <w:t xml:space="preserve">الرابع </w:t>
      </w:r>
      <w:r>
        <w:rPr>
          <w:rtl w:val="true"/>
        </w:rPr>
        <w:t xml:space="preserve">: </w:t>
      </w:r>
      <w:r>
        <w:rPr>
          <w:rtl w:val="true"/>
        </w:rPr>
        <w:t>الاُذن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الاُذنين إذا استؤصلا الدية كاملة ، وفي استئصال كلّ واحدة منهما نصفها ، وفي بعضها بحساب ديتها ؛ إن كان نصفاً فنصف ، أو ثلثاً فثلث وهكذا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خصوص شحمة الاُذن ثلث دية الاُذن ، وفي بعضها فبحسابها ، وفي خرم الاُذن ثلث ديتها على الأحوط بل الأظهر </w:t>
      </w:r>
      <w:r>
        <w:rPr>
          <w:rFonts w:eastAsia="Amiri" w:cs="Amiri" w:ascii="Amiri" w:hAnsi="Amiri"/>
          <w:color w:val="111111"/>
          <w:sz w:val="28"/>
          <w:szCs w:val="28"/>
          <w:rtl w:val="true"/>
          <w:lang w:bidi="ar-SA"/>
        </w:rPr>
        <w:t xml:space="preserve">. </w:t>
      </w:r>
      <w:bookmarkStart w:id="544" w:name="pg11938_99290"/>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ضربها فاستحشفت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ثلثا ديتها ، ولو قطعها بعد الشلل فثلثها على الأحوط في الموضعين ، بل لا يخلوان من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الأصمّ فيما مرّ كالصحيح ، ولو قطع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إلى السمع فأبطله أو نقص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دية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المنفعة من غير 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قطعها بنحو أوضح العظم ، وجب مع دية الاُذن دية الموضحة من غير تداخل </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4765880_73709187"/>
      <w:bookmarkStart w:id="546" w:name="_Toc205"/>
      <w:bookmarkEnd w:id="545"/>
      <w:r>
        <w:rPr>
          <w:rtl w:val="true"/>
        </w:rPr>
        <w:t xml:space="preserve">الخامس </w:t>
      </w:r>
      <w:r>
        <w:rPr>
          <w:rtl w:val="true"/>
        </w:rPr>
        <w:t xml:space="preserve">: </w:t>
      </w:r>
      <w:r>
        <w:rPr>
          <w:rtl w:val="true"/>
        </w:rPr>
        <w:t>الشفتان</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الشفتين الدية كاملة ، وفي كلّ واحدة منهما النصف على الأقوى ، والأحوط في السفلى ستّمائة دينار ، وفي قطع بعضها بنسبة مساحتها طولاً وعرضاً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الشفة في العليا ما تجافى عن اللثّة متّصلة بالمنخرين والحاجز عرضاً ، وطولها طول الفم ، وحدّ السفلى ما تجافى عن اللثّة عرضاً وطولها طول الفم ، وليست حاشية الشدقين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عليها حتّى تقلّصت فلم تنطبق على الأسنان ففيه الحكومة ، ولو استرختا بالجناية فلم تنفصلا عن الأسنان بضحك ونحوه ، فثلثا الدية على الأحوط ، ولو قطعت بعد الشلل فثلثها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شقّ الشفتين حتّى بدت الأسنان فعليه ثلث الدية ، فإن برأت فخمس الدية ، وفي إحداهما ثلث ديتها إن لم تبرأ ، وإن برئت فخمس ديتها على قول معروف في الجميع </w:t>
      </w:r>
      <w:r>
        <w:rPr>
          <w:rFonts w:eastAsia="Amiri" w:cs="Amiri" w:ascii="Amiri" w:hAnsi="Amiri"/>
          <w:color w:val="111111"/>
          <w:sz w:val="28"/>
          <w:szCs w:val="28"/>
          <w:rtl w:val="true"/>
          <w:lang w:bidi="ar-SA"/>
        </w:rPr>
        <w:t xml:space="preserve">. </w:t>
      </w:r>
      <w:bookmarkStart w:id="547" w:name="pg11938_99291"/>
    </w:p>
    <w:p>
      <w:pPr>
        <w:pStyle w:val="Heading6"/>
        <w:numPr>
          <w:ilvl w:val="5"/>
          <w:numId w:val="1"/>
        </w:numPr>
        <w:rPr/>
      </w:pPr>
      <w:bookmarkStart w:id="548" w:name="__RefHeading___Toc14765882_73709187"/>
      <w:bookmarkStart w:id="549" w:name="_Toc206"/>
      <w:bookmarkEnd w:id="547"/>
      <w:bookmarkEnd w:id="548"/>
      <w:r>
        <w:rPr>
          <w:rtl w:val="true"/>
        </w:rPr>
        <w:t xml:space="preserve">السادس </w:t>
      </w:r>
      <w:r>
        <w:rPr>
          <w:rtl w:val="true"/>
        </w:rPr>
        <w:t xml:space="preserve">: </w:t>
      </w:r>
      <w:r>
        <w:rPr>
          <w:rtl w:val="true"/>
        </w:rPr>
        <w:t>اللسان</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لسان الصحيح إذا استؤصل الدية كاملة ، وفي لسان الأخرس ثلث الدية مع الاستئصال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لسان الأخرس فبحساب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 فيعتبر قطعه بحروف المعجم ، وتبسط الدية على الجميع بالسويّة ؛ من غير فرق بين خفيفها وثقيلها ، واللسنية وغيرها ، فإن ذهبت أجمع فالدية كاملة ، وإن ذهب بعضها وجب نصيب الذاهب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المعجم في العربية ثمانية وعشرون حرفاً ، فتجعل الدية موزّعة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العربية فإن كان موافقاً لها فبهذا الحساب ، ولو كان حروفه أقلّ أو أكثر فالظاهر التقسيط عليها بالسويّة كلّ بحسب لغته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في صحيح اللسان بما يذهب الحروف لا بمساحة اللسان ، فلو قطع نصفه فذهب ربع الحروف فربع الدية ، ولو قطع ربعه فذهب نصف الحروف فنصف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يذهب الحرف بالجناية ، لكن تغيّر بما يوجب العيب ، فصار ثقيل اللسان أو سريع النطق بما يعدّ عيباً ، أو تغيّر حرف بحرف آخر ولو كان الثاني صحيحاً لكن يعدّ عيباً ، فالمرجع الحكومة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لسانه جانٍ فأذهب بعض كلامه ، ثمّ قطع آخر بعضه فذهب بعض الباقي ، اُخذ بنسبة ما ذهب بعد جناية الاُولى إلى ما بقي بعدها ، فلو ذهب بجناية الأوّل نصف كلامه فعليه نصف الدية ، ثمّ ذهب بجناية الثاني نصف ما بقي فعليه نصف هذا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bookmarkStart w:id="550" w:name="pg11938_99292"/>
    </w:p>
    <w:p>
      <w:pPr>
        <w:pStyle w:val="BookText"/>
        <w:rPr/>
      </w:pPr>
      <w:bookmarkEnd w:id="5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أعدم شخص كلامه بالضرب على رأسه ونحوه من دون قطع فعليه الدية ، ولو نقص من كلامه فبالنسبة كما مرّ ، ولو قطع آخر لسانه الذي اُخرس بفعل السابق فعليه ثلث الدية ؛ وإن بقيت للّسان فائدة الذوق والعون بعمل الطحن ؛ من غير فرق بين قدرة المجنيّ عليه على الحروف الشفوية والحلقية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لسان طفل قبل بلوغه حدّ النطق فعليه الدية كاملة ، ولو بلغ حدّه ولم ينطق فبقطعه لا يثبت إلاّ الثلث ، ولو انكشف الخلاف يُؤخذ ما نقص من الجاني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 بغير قطع فذهب كلامه ثمّ عاد ، فالظاهر أ نّه تستعاد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قلع سنّه فعادت فلا تستعاد ديتها </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4765884_73709187"/>
      <w:bookmarkStart w:id="552" w:name="_Toc207"/>
      <w:bookmarkEnd w:id="551"/>
      <w:r>
        <w:rPr>
          <w:rtl w:val="true"/>
        </w:rPr>
        <w:t xml:space="preserve">السابع </w:t>
      </w:r>
      <w:r>
        <w:rPr>
          <w:rtl w:val="true"/>
        </w:rPr>
        <w:t xml:space="preserve">: </w:t>
      </w:r>
      <w:r>
        <w:rPr>
          <w:rtl w:val="true"/>
        </w:rPr>
        <w:t>الأسنان</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الأسنان الدية كاملة ، وهي موزّعة على ثمان وعشرين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في مقاديم الفم ؛ ثنيّتان ورباعيتان ونابان من أعلى ومثلها من أسفل ، ففي كلّ واحدة منها خمسون ديناراً ، فالجميع ستّمائة دينار ، وستّ عشرة في مآخر الفم ؛ في كلّ جانب من الجوانب الأربعة أربعة ؛ ضواحك وأضراس ثلاثة ؛ في كلّ واحدة منها خمسة وعشرون ديناراً ، فالجميع أربعمائة دينار ، ولا يلحظ النواجذ في الحساب ولا الأسنان الزائدة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نقصت الأسنان عن ثمان وعشرين نقص من الدية بإزائه ؛ كان النقص خلقة أو عارضاً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للزائد على ثمان وعشرين دية مقدّرة ، والظاهر الرجوع إلى الحكومة ؛ سواء كانت الزيادة من قبيل النواجذ التي هي في رديف الأسنان ، أو نبت الزائد جنبها داخلاً أو خارجاً ، ولو لم يكن في قلعها نقص أو زاد كمالاً فلا شيء ؛ وإن كان الفاعل ظالماً آثماً ، وللحاكم تعزيره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الأسنان بين أبيضها وأصفرها وأسودها إذا كان اللون أصلياً لا لعارض وعيب ، ولو اسودّت بالجناية ولم تسقط فديتها ثلثا ديتها صحيحةً على الأقوى ، ولو قلع السنّ السوداء بالجناية أو لعارض فثلث الدية على الأحوط ، بل لا يخلو من قرب ، وفي انصداع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كسر ما برز عن اللثّة خاصّة وبقي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المدفون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فالدية كالسنّ المقلوعة ، ولو كسر شخص ما برز عنها ثمّ قلع الآخر السنخ فالحكومة للسنخ ؛ سواء كان الجاني شخصين أو شخصاً واحداً في دفعتين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سنّ الصغير غير المثّغر انتظر إلى مضيّ زمان جرت العادة بنباتها ، فإن نبتت فالأرش على قول ، ولا يبعد أن تكون دية كلّ سنّ بعيراً ، وإن لم تنبت فديتها كسنّ البالغ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قلعت سنّ فاُثبتت في محلّها فنبتت كما كانت ففي قلعها الدية كاملة ، ولو جعلت في محلّها سنّ فصارت كالسنّ الأصلية حيّة نابتة ، فالأحوط في قلعها دية الأصلية كاملة ، بل لا يخلو من وجه </w:t>
      </w:r>
      <w:r>
        <w:rPr>
          <w:rFonts w:eastAsia="Amiri" w:cs="Amiri" w:ascii="Amiri" w:hAnsi="Amiri"/>
          <w:color w:val="111111"/>
          <w:sz w:val="28"/>
          <w:szCs w:val="28"/>
          <w:rtl w:val="true"/>
          <w:lang w:bidi="ar-SA"/>
        </w:rPr>
        <w:t xml:space="preserve">. </w:t>
      </w:r>
      <w:bookmarkStart w:id="553" w:name="pg11938_99294"/>
    </w:p>
    <w:p>
      <w:pPr>
        <w:pStyle w:val="Heading6"/>
        <w:numPr>
          <w:ilvl w:val="5"/>
          <w:numId w:val="1"/>
        </w:numPr>
        <w:rPr/>
      </w:pPr>
      <w:bookmarkStart w:id="554" w:name="__RefHeading___Toc14765886_73709187"/>
      <w:bookmarkStart w:id="555" w:name="_Toc208"/>
      <w:bookmarkEnd w:id="553"/>
      <w:bookmarkEnd w:id="554"/>
      <w:r>
        <w:rPr>
          <w:rtl w:val="true"/>
        </w:rPr>
        <w:t xml:space="preserve">الثامن </w:t>
      </w:r>
      <w:r>
        <w:rPr>
          <w:rtl w:val="true"/>
        </w:rPr>
        <w:t xml:space="preserve">: </w:t>
      </w:r>
      <w:r>
        <w:rPr>
          <w:rtl w:val="true"/>
        </w:rPr>
        <w:t>العنق</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العنق إذا كسر فصار الشخص أصعر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عنقه ويثنى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كاملة على الأحوط ، وكذا لو جنى عليه على وجه يثني عنقه وصعر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جنى عليه بما يمنع عن الازدراد ؛ وعاش كذلك بإيصال الغذاء إليه بطريق آخر ، وقيل في الموردين بالحكومة ، ولا يبعد هذا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زال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تمايل العنق وبطلان الازدراد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دية ، وعليه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صار بنحو يمكنه الازدراد وإقامة العنق والالتفات بعسر </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4765888_73709187"/>
      <w:bookmarkStart w:id="557" w:name="_Toc209"/>
      <w:bookmarkEnd w:id="556"/>
      <w:r>
        <w:rPr>
          <w:rtl w:val="true"/>
        </w:rPr>
        <w:t xml:space="preserve">التاسع </w:t>
      </w:r>
      <w:r>
        <w:rPr>
          <w:rtl w:val="true"/>
        </w:rPr>
        <w:t xml:space="preserve">: </w:t>
      </w:r>
      <w:r>
        <w:rPr>
          <w:rtl w:val="true"/>
        </w:rPr>
        <w:t>اللحيان</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اللحيين إذا قلعا الدية كاملة ، وفي كلّ واحد منهما نصفها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العظمان اللذان ملتقاهما الذقن ، وفي جانب الأعلى يتّصل طرف كلّ واحد منهما بالاُذن من جانبي الوجه ، وعليهما نبات الأسنان السفلى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بعض من كلّ منهما أو من أحدهما فبالحساب مساحة ، ولو قلع واحد منهما وبعض من آخر فنصف الدية للمقلوع ، وبالحساب للبعض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ثابت فيما إذا قلعا منفردين عن الأسنان ، كقلعهما عمّن لا سنّ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قلعا مع الأسنان فتزاد دية الأسنان ولا تتداخلان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جني عليهما ونقص المضغ أو حصل نقص فيهما ففيه الحكومة </w:t>
      </w:r>
      <w:r>
        <w:rPr>
          <w:rFonts w:eastAsia="Amiri" w:cs="Amiri" w:ascii="Amiri" w:hAnsi="Amiri"/>
          <w:color w:val="111111"/>
          <w:sz w:val="28"/>
          <w:szCs w:val="28"/>
          <w:rtl w:val="true"/>
          <w:lang w:bidi="ar-SA"/>
        </w:rPr>
        <w:t xml:space="preserve">. </w:t>
      </w:r>
      <w:bookmarkStart w:id="558" w:name="pg11938_99295"/>
    </w:p>
    <w:p>
      <w:pPr>
        <w:pStyle w:val="Heading6"/>
        <w:numPr>
          <w:ilvl w:val="5"/>
          <w:numId w:val="1"/>
        </w:numPr>
        <w:rPr/>
      </w:pPr>
      <w:bookmarkStart w:id="559" w:name="__RefHeading___Toc14765890_73709187"/>
      <w:bookmarkStart w:id="560" w:name="_Toc210"/>
      <w:bookmarkEnd w:id="558"/>
      <w:bookmarkEnd w:id="559"/>
      <w:r>
        <w:rPr>
          <w:rtl w:val="true"/>
        </w:rPr>
        <w:t xml:space="preserve">العاشر </w:t>
      </w:r>
      <w:r>
        <w:rPr>
          <w:rtl w:val="true"/>
        </w:rPr>
        <w:t xml:space="preserve">: </w:t>
      </w:r>
      <w:r>
        <w:rPr>
          <w:rtl w:val="true"/>
        </w:rPr>
        <w:t>اليدان</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اليدين الدية كاملة ، وفي كلّ واحدة نصفها ؛ من غير فرق بين اليمنى واليسرى ، ومن كان له يد واحدة خلقة أو لعارض فلها نصف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اليد التي فيها الدية المعصم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المفصل الذي بين الكفّ 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قطعت إحداهما من المفصل ففيها نصف الدية ، وإن كانت فيها الأصابع فلا دية للأصابع في الفرض ، ولو قطعت الأصابع منفردة ففيها خمسمائة دينار نصف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الكفّ مع فقد الأصابع الحكومة ؛ سواء كان بلا أصابع خلقة أم بآفة أم بجناية جانٍ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قطعت الكفّ ذات الأصابع مع زيادة من الزند ، ففي اليد خمسمائة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قطعها مع مقدار من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الزيادة حكومة أو الاعتبار بحساب المساحة ؟ فيه تردّد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اليد من المرفق خمسمائة دينار ؛ كان لها كفّ أو لا ، ومن المنكب كذلك كان لها مرفق أو لا ، ولو قطعت من فوق المرفق فيحتمل في الزيادة الحكومة ، ويحتمل الحساب مساحة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يدان على زند أو على مرفق أو على منكب ففي الأصلية دية اليد كاملة وفي الزائدة الحكومة ، والتشخيص بينهما عرفي أو موكول إلى أهل الخبرة ، ومع الاشتباه وعدم التميّز لو قطعهما معاً شخص واحد فعليه الدية والأرش ، ومع تعدّد القاطع فالظاهر الحكومة بالنسبة </w:t>
      </w:r>
      <w:bookmarkStart w:id="561" w:name="pg11938_99296"/>
    </w:p>
    <w:p>
      <w:pPr>
        <w:pStyle w:val="BookText"/>
        <w:rPr/>
      </w:pPr>
      <w:bookmarkEnd w:id="561"/>
      <w:r>
        <w:rPr>
          <w:rFonts w:ascii="Amiri" w:hAnsi="Amiri" w:eastAsia="Amiri" w:cs="Amiri"/>
          <w:color w:val="111111"/>
          <w:sz w:val="28"/>
          <w:sz w:val="28"/>
          <w:szCs w:val="28"/>
          <w:rtl w:val="true"/>
          <w:lang w:bidi="ar-SA"/>
        </w:rPr>
        <w:t xml:space="preserve">إلى كلّ منهما ، ولو كان القاطع واحداً لكن قطع الثاني بعد دفع الحكومة ، فالظاهر لزوم دية كاملة عليه </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14765892_73709187"/>
      <w:bookmarkStart w:id="563" w:name="_Toc211"/>
      <w:bookmarkEnd w:id="562"/>
      <w:r>
        <w:rPr>
          <w:rtl w:val="true"/>
        </w:rPr>
        <w:t xml:space="preserve">الحادي عشر </w:t>
      </w:r>
      <w:r>
        <w:rPr>
          <w:rtl w:val="true"/>
        </w:rPr>
        <w:t xml:space="preserve">: </w:t>
      </w:r>
      <w:r>
        <w:rPr>
          <w:rtl w:val="true"/>
        </w:rPr>
        <w:t>الأصابع</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أصابع اليدين الدية كاملة ، وكذا في أصابع الرجلين ؛ وفي كلّ واحدة منهما عشر الدية ؛ من غير فرق بين الإبهام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كلّ إصبع مقسومة على ثلاث عقد ؛ في كلّ عقدة ثلثها ، وفي الإبهام مقسومة على اثنتين ؛ في كلّ منهما نصفها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الإصبع الزائدة إذا قطعت من أصلها ثلث الأصلية ، ولا يبعد جريان الحكم بالنسبة إلى الأنملة الزائدة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عدد الأصابع الأصلية في بعض الطوائف وكذا عدد أناملهم الأصلية زائداً على القدر المتعارف ، لا يبعد أن يكون التقسيط على حسبها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شلل كلّ واحدة من الأصابع ثلثا ديتها ، وفي قطعها بعد الشلل ثلثها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الظفر إذا لم ينبت أو نبت أسود فاسداً عشرة دنانير على الأحوط ، وإن نبت أبيض فخمسة دنانير </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14765894_73709187"/>
      <w:bookmarkStart w:id="565" w:name="_Toc212"/>
      <w:bookmarkEnd w:id="564"/>
      <w:r>
        <w:rPr>
          <w:rtl w:val="true"/>
        </w:rPr>
        <w:t xml:space="preserve">الثاني عشر </w:t>
      </w:r>
      <w:r>
        <w:rPr>
          <w:rtl w:val="true"/>
        </w:rPr>
        <w:t xml:space="preserve">: </w:t>
      </w:r>
      <w:r>
        <w:rPr>
          <w:rtl w:val="true"/>
        </w:rPr>
        <w:t>الظهر</w:t>
      </w:r>
      <w:bookmarkEnd w:id="56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كسر الظهر الدية كاملة إذا لم يصلح بالعلاج والجبر ، وكذا لو </w:t>
      </w:r>
      <w:bookmarkStart w:id="566" w:name="pg11938_99297"/>
    </w:p>
    <w:p>
      <w:pPr>
        <w:pStyle w:val="BookText"/>
        <w:rPr/>
      </w:pPr>
      <w:bookmarkEnd w:id="566"/>
      <w:r>
        <w:rPr>
          <w:rFonts w:ascii="Amiri" w:hAnsi="Amiri" w:eastAsia="Amiri" w:cs="Amiri"/>
          <w:color w:val="111111"/>
          <w:sz w:val="28"/>
          <w:sz w:val="28"/>
          <w:szCs w:val="28"/>
          <w:rtl w:val="true"/>
          <w:lang w:bidi="ar-SA"/>
        </w:rPr>
        <w:t xml:space="preserve">احدودب بالجناية فخرج ظهره وارتفع عن الاستواء ، أو صار بحيث لا يقدر على القعود أو المشي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عولج وبقي على الاحديداب فالدية كاملة ، وكذا لو بقي من آثار الكسر شيء ؛ بأن لا يقدر على المشي إلاّ بعصا ، أو ذهب بذلك جماعه أو ماؤه ، أو حدث به سلس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عولج فصلح ولم يبق من أثر الجناية شيء فمائة دينار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بالظهر هو العظم الذي ذو فقار ممتدّ من الكاهل إلى العجز وهو الصلب ، وكسره يوجب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كسر فشلّت الرجلان فدية لكسر الظهر ، وثلثا الدية لشلل الرجلين </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14765896_73709187"/>
      <w:bookmarkStart w:id="568" w:name="_Toc213"/>
      <w:bookmarkEnd w:id="567"/>
      <w:r>
        <w:rPr>
          <w:rtl w:val="true"/>
        </w:rPr>
        <w:t xml:space="preserve">الثالث عشر </w:t>
      </w:r>
      <w:r>
        <w:rPr>
          <w:rtl w:val="true"/>
        </w:rPr>
        <w:t xml:space="preserve">: </w:t>
      </w:r>
      <w:r>
        <w:rPr>
          <w:rtl w:val="true"/>
        </w:rPr>
        <w:t>النخاع</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النخاع دية كاملة ، وفي بعضه الحساب بنسبة المساحة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النخاع فعيب به عضو آخر فإن كان فيه الدية المقدّرة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دية 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اُخرى ، وإن لم تكن فيه الدية فالحكومة </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4765898_73709187"/>
      <w:bookmarkStart w:id="570" w:name="_Toc214"/>
      <w:bookmarkEnd w:id="569"/>
      <w:r>
        <w:rPr>
          <w:rtl w:val="true"/>
        </w:rPr>
        <w:t xml:space="preserve">الرابع عشر </w:t>
      </w:r>
      <w:r>
        <w:rPr>
          <w:rtl w:val="true"/>
        </w:rPr>
        <w:t xml:space="preserve">: </w:t>
      </w:r>
      <w:r>
        <w:rPr>
          <w:rtl w:val="true"/>
        </w:rPr>
        <w:t>الثديان</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الثديان من المرأة فيهما ديتها ، وفي كلّ واحدة منهما نصف ديتها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قطعتا أو قطعت واحدة منهما مع شيء من جلد الصدر ففي </w:t>
      </w:r>
      <w:bookmarkStart w:id="571" w:name="pg11938_99298"/>
    </w:p>
    <w:p>
      <w:pPr>
        <w:pStyle w:val="BookText"/>
        <w:rPr/>
      </w:pPr>
      <w:bookmarkEnd w:id="571"/>
      <w:r>
        <w:rPr>
          <w:rFonts w:ascii="Amiri" w:hAnsi="Amiri" w:eastAsia="Amiri" w:cs="Amiri"/>
          <w:color w:val="111111"/>
          <w:sz w:val="28"/>
          <w:sz w:val="28"/>
          <w:szCs w:val="28"/>
          <w:rtl w:val="true"/>
          <w:lang w:bidi="ar-SA"/>
        </w:rPr>
        <w:t xml:space="preserve">الثدي ديتها بما مرّ ، وفي الجلد الحكومة ، ولو أجاف الصدر لزم مع ذلك دية الجائفة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اُصيب الثدي وانقطع لبنها مع بقائها ، أو تعذّر نزول اللبن مع كونه فيها ، أو تعذّر نزوله في وقته مع عدم كونه فعلاً فيها ، أو قلّ لبنها ، أو عيب ، كما إذا درّ مختلطاً بالدم أو القيح ، ففيه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الحلمتين من المرأة قيل فيه الدية ، وفيه إشكال ، ويحتمل الحكومة ، ويحتمل الحساب بالمساحة ، والأخير لا يخلو من 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حلمة ثدي الرجل ثمن الدية مائة وخمسة وعشرون ديناراً ، وفيهما معاً الربع ، وفي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فيهما الدية ، والأوّل أقوى </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4765900_73709187"/>
      <w:bookmarkStart w:id="573" w:name="_Toc215"/>
      <w:bookmarkEnd w:id="572"/>
      <w:r>
        <w:rPr>
          <w:rtl w:val="true"/>
        </w:rPr>
        <w:t xml:space="preserve">الخامس عشر </w:t>
      </w:r>
      <w:r>
        <w:rPr>
          <w:rtl w:val="true"/>
        </w:rPr>
        <w:t xml:space="preserve">: </w:t>
      </w:r>
      <w:r>
        <w:rPr>
          <w:rtl w:val="true"/>
        </w:rPr>
        <w:t>الذكر</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الحشفة فما زاد الدية كاملة ؛ وإن استؤصل إذا كان بقطع واحد ؛ من غير فرق بين ذكر الشابّ والشيخ والصبيّ والخصيّ خلقة ، ومن سلّت أو رضّت خصيتاه وغيره ؛ إذا لم يكن موجباً للشلل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الحشفة كانت دية المقطوع بنسبة الدية من مساحة الحشفة حسب ، لا جميع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انخرم مجرى البول من دون قطع ففيه الحكومة ، ولو قطع بعض الحشفة ، وكان القطع ملازماً لخرم المجرى ، فلا شيء إلاّ ما للحشفة ، وإن لم يكن ملازماً وكان الخرم جناية زائدة فله الحكومة ، وللحشفة ما تقدّم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الحشفة وقطع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بقطع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 فالدية </w:t>
      </w:r>
      <w:bookmarkStart w:id="574" w:name="pg11938_99299"/>
    </w:p>
    <w:p>
      <w:pPr>
        <w:pStyle w:val="BookText"/>
        <w:rPr/>
      </w:pPr>
      <w:bookmarkEnd w:id="574"/>
      <w:r>
        <w:rPr>
          <w:rFonts w:ascii="Amiri" w:hAnsi="Amiri" w:eastAsia="Amiri" w:cs="Amiri"/>
          <w:color w:val="111111"/>
          <w:sz w:val="28"/>
          <w:sz w:val="28"/>
          <w:szCs w:val="28"/>
          <w:rtl w:val="true"/>
          <w:lang w:bidi="ar-SA"/>
        </w:rPr>
        <w:t xml:space="preserve">لقطعها والحكومة لقطع الباقي ، ولو قطع بعض الحشفة والآخر ما بقي منها فعلى كلّ منهما بحساب المساحة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الحشفة ، وقطع آخر الذكر باستئصال ، ففي قطع بعضها الحساب بالمساحة ، وفي قطع الباقي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 أو الحساب بالنسبة إلى الحشفة والحكومة فيما بقي ، أو الدية كاملة ، أوجهها الأوّل ، وأحوطها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العنّين ثلث الدية ، وكذا في قطع الأشلّ ، وفي قطع بعضه بحسابه ، ولا يبعد أن يكون الحساب بالنسبة إلى المجموع ، لا خصوص الحشفة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نصف الذكر طولاً ، ولم يحصل في النصف الآخر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شلل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الدية ، وإن أحدث في الباقي شللاً فنصف الدية للقطع وثلثا دية النصف الآخر للشلل ، فعليه خمسة أسداس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الخنثى المشكل أو المعلوم اُنوثته الحكومة </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4765902_73709187"/>
      <w:bookmarkStart w:id="576" w:name="_Toc216"/>
      <w:bookmarkEnd w:id="575"/>
      <w:r>
        <w:rPr>
          <w:rtl w:val="true"/>
        </w:rPr>
        <w:t xml:space="preserve">السادس عشر </w:t>
      </w:r>
      <w:r>
        <w:rPr>
          <w:rtl w:val="true"/>
        </w:rPr>
        <w:t xml:space="preserve">: </w:t>
      </w:r>
      <w:r>
        <w:rPr>
          <w:rtl w:val="true"/>
        </w:rPr>
        <w:t>الخصيتان</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الخصيتين الدية كاملة ، فهل لكلّ واحدة نصفها ، أو لليسرى ثلثان ولليمنى الثلث ؟ الأوجه الثاني ، والأحوط الثلثان في اليسرى والنصف في اليمنى لو قلعتا دفعتين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الحكم بين الصغير والكبير والشيخ والشابّ ، ومقطوع الذكر وغيره ، وأشلّه وغيره ، والعنّين وغيره </w:t>
      </w:r>
      <w:r>
        <w:rPr>
          <w:rFonts w:eastAsia="Amiri" w:cs="Amiri" w:ascii="Amiri" w:hAnsi="Amiri"/>
          <w:color w:val="111111"/>
          <w:sz w:val="28"/>
          <w:szCs w:val="28"/>
          <w:rtl w:val="true"/>
          <w:lang w:bidi="ar-SA"/>
        </w:rPr>
        <w:t xml:space="preserve">. </w:t>
      </w:r>
      <w:bookmarkStart w:id="577" w:name="pg11938_99300"/>
    </w:p>
    <w:p>
      <w:pPr>
        <w:pStyle w:val="BookText"/>
        <w:rPr/>
      </w:pPr>
      <w:bookmarkEnd w:id="5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اُدرة الخصيتين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دينار ، فإن فحج فلم يقدر على مشي ينفعه ففيه ثمانمائة دينار ؛ أربعة أخماس دية النفس </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4765904_73709187"/>
      <w:bookmarkStart w:id="579" w:name="_Toc217"/>
      <w:bookmarkEnd w:id="578"/>
      <w:r>
        <w:rPr>
          <w:rtl w:val="true"/>
        </w:rPr>
        <w:t xml:space="preserve">السابع عشر </w:t>
      </w:r>
      <w:r>
        <w:rPr>
          <w:rtl w:val="true"/>
        </w:rPr>
        <w:t xml:space="preserve">: </w:t>
      </w:r>
      <w:r>
        <w:rPr>
          <w:rtl w:val="true"/>
        </w:rPr>
        <w:t>الفرج</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شفري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اللحم المحيط بالفرج إحاطة الشفتين بالفم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ديتها كاملة ، وفي إحداهما نصفها ؛ سواء كانت كبيرة أو صغيرة ، ثيّباً أو بكراً ، مختونة أو غيرها ، قرناء أو رتقاء أو سليمة ، مفضاة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شلّتا بالجناية فالظاهر ثلثا ديتها ، ولو قطع ما بهما الشلل ففيه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المرأة موضع العانة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 قطعه منفرداً أو منضمّاً إلى الفرج ، وكذا في عانة الرجل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إفضاء المرأة ديتها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يجعل مسلكي البول والحيض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جعل مسلكي الحيض والغائط واحداً على الأحوط في هذه الصورة ؛ من غير فرق بين الأجنبيّ والزوج ، إلاّ في صورة واحدة ، وهي ما إذا كان ذلك من الزوج بالوط‌ء بعد البلوغ ، وأمّا قبل البلوغ فعليه ديتها مع مهرها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المرأة مكرهة من غير زوجها فلها مهر المثل مع الدية ، ولو كانت مطاوعة فلها الدية دون المهر ، ولو كانت المكرهة بكراً ، هل يجب لها أرش البكارة زائداً على المهر والدية ؟ فيه تردّد ، والأحوط ذلك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المهر والأرش على القول به في ماله ، وكذا الدية </w:t>
      </w:r>
      <w:r>
        <w:rPr>
          <w:rFonts w:eastAsia="Amiri" w:cs="Amiri" w:ascii="Amiri" w:hAnsi="Amiri"/>
          <w:color w:val="111111"/>
          <w:sz w:val="28"/>
          <w:szCs w:val="28"/>
          <w:rtl w:val="true"/>
          <w:lang w:bidi="ar-SA"/>
        </w:rPr>
        <w:t xml:space="preserve">. </w:t>
      </w:r>
      <w:bookmarkStart w:id="580" w:name="pg11938_99301"/>
    </w:p>
    <w:p>
      <w:pPr>
        <w:pStyle w:val="Heading6"/>
        <w:numPr>
          <w:ilvl w:val="5"/>
          <w:numId w:val="1"/>
        </w:numPr>
        <w:rPr/>
      </w:pPr>
      <w:bookmarkStart w:id="581" w:name="__RefHeading___Toc14765906_73709187"/>
      <w:bookmarkStart w:id="582" w:name="_Toc218"/>
      <w:bookmarkEnd w:id="580"/>
      <w:bookmarkEnd w:id="581"/>
      <w:r>
        <w:rPr>
          <w:rtl w:val="true"/>
        </w:rPr>
        <w:t xml:space="preserve">الثامن عشر </w:t>
      </w:r>
      <w:r>
        <w:rPr>
          <w:rtl w:val="true"/>
        </w:rPr>
        <w:t xml:space="preserve">: </w:t>
      </w:r>
      <w:r>
        <w:rPr>
          <w:rtl w:val="true"/>
        </w:rPr>
        <w:t>الأليان</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الأليين الدية كاملة ، وفي كلّ واحدة منهما نصفها ، وكذا في المرأة ديتها ، وفي كلّ واحدة منهما نصف ديتها ، وفي بعض كلّ منهما بحساب المساحة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الألية عبارة عن اللحم المرتفع بين الفخذ والظهر حتّى انتهى إلى العظم ، فلو لم يبلغ العظم فالظاهر الحساب بالمساحة ؛ وإن كان الأحوط الدية في القطع بنحو ينتهي إلى مساواة الظهر والفخذ وإن لم يصل إلى العظم </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4765908_73709187"/>
      <w:bookmarkStart w:id="584" w:name="_Toc219"/>
      <w:bookmarkEnd w:id="583"/>
      <w:r>
        <w:rPr>
          <w:rtl w:val="true"/>
        </w:rPr>
        <w:t xml:space="preserve">التاسع عشر </w:t>
      </w:r>
      <w:r>
        <w:rPr>
          <w:rtl w:val="true"/>
        </w:rPr>
        <w:t xml:space="preserve">: </w:t>
      </w:r>
      <w:r>
        <w:rPr>
          <w:rtl w:val="true"/>
        </w:rPr>
        <w:t>الرجلان</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الرجلين الدية كاملة ، وفي كلّ منهما نصفها ، وحدّهما مفصل الساق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هاهنا كالبحث في اليدين ؛ في القطع من مفصل الركبة أو من أصل الفخذين ، وفي كلّ واحدة منهما ، وفي قطع بعض الساق مع مفصله ، وكذا في قطع شخص من مفصل الساق وآخر بعض الساق ، فالكلام فيهما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أصابع الرجلين منفردة دية كاملة ، وفي كلّ واحدة منها عشرها ، ودية كلّ إصبع مقسومة على ثلاث أنامل بالسويّة إلاّ الإبهام فإنّها مقسومة فيها على اثنين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الرجل الزائدة كالكلام في اليد الزائدة ، وكذا في الأصابع </w:t>
      </w:r>
      <w:r>
        <w:rPr>
          <w:rFonts w:eastAsia="Amiri" w:cs="Amiri" w:ascii="Amiri" w:hAnsi="Amiri"/>
          <w:color w:val="111111"/>
          <w:sz w:val="28"/>
          <w:szCs w:val="28"/>
          <w:rtl w:val="true"/>
          <w:lang w:bidi="ar-SA"/>
        </w:rPr>
        <w:t xml:space="preserve">. </w:t>
      </w:r>
      <w:bookmarkStart w:id="585" w:name="pg11938_99302"/>
    </w:p>
    <w:p>
      <w:pPr>
        <w:pStyle w:val="Heading6"/>
        <w:numPr>
          <w:ilvl w:val="5"/>
          <w:numId w:val="1"/>
        </w:numPr>
        <w:rPr/>
      </w:pPr>
      <w:bookmarkStart w:id="586" w:name="__RefHeading___Toc14765910_73709187"/>
      <w:bookmarkStart w:id="587" w:name="_Toc220"/>
      <w:bookmarkEnd w:id="585"/>
      <w:bookmarkEnd w:id="586"/>
      <w:r>
        <w:rPr>
          <w:rtl w:val="true"/>
        </w:rPr>
        <w:t xml:space="preserve">العشرون </w:t>
      </w:r>
      <w:r>
        <w:rPr>
          <w:rtl w:val="true"/>
        </w:rPr>
        <w:t xml:space="preserve">: </w:t>
      </w:r>
      <w:r>
        <w:rPr>
          <w:rtl w:val="true"/>
        </w:rPr>
        <w:t>الأضلاع</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ظريف بن ناصح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الأضلاع فيما خالط القلب من الأضلاع إذا كسر منها ضلع فديته خمسة وعشرون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الأضلاع ممّا يلي العضدين دية كلّ ضلع عشرة دنانير إذا 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وبمضمونه أفتى الأصحاب ، ولا بأس بذلك ، لكن لم يظهر المراد منه ، فهل التفصيل بين الجانب الذي يلي القلب والجانب الذي يلي العضد ، أو التفصيل بين الضلع الذي يحيط بالقلب وغيره ، أو التفصيل بين الأضلاع في جانب الصدر والقدّام وغيرها ممّا يلي العضدين إلى الخلف ؟ ويحتمل التصحيف ،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حاط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حاطه يحوطه ؛ أي حفظه وحرسه ، أو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أحاط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فالأقوى في الأضلاع التي تحيط بالقلب من الجانب الأيسر في كلّ منها خمسة وعشرون ، وأمّا في غيرها فالاحتياط بالصلح لا يترك ، سيّما بالنسبة إلى ما يجاور المحيط بالقلب في جانب الأيمن ، وإن كان القول بعدم وجوب الزائد على عشرة دنانير في غير الضلع المحيط ، لا يخلو من قرب </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4765912_73709187"/>
      <w:bookmarkStart w:id="589" w:name="_Toc221"/>
      <w:bookmarkEnd w:id="588"/>
      <w:r>
        <w:rPr>
          <w:rtl w:val="true"/>
        </w:rPr>
        <w:t xml:space="preserve">الواحد والعشرون </w:t>
      </w:r>
      <w:r>
        <w:rPr>
          <w:rtl w:val="true"/>
        </w:rPr>
        <w:t xml:space="preserve">: </w:t>
      </w:r>
      <w:r>
        <w:rPr>
          <w:rtl w:val="true"/>
        </w:rPr>
        <w:t>الترقوة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الترقوتين الدية ، وفي كلّ واحدة منهما إذا كسرت فجبرت من غير عيب أربعون ديناراً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كسرت واحدة منهما ولم تبرأ فالظاهر أنّ فيها نصف الدية ، ولو برئت معيوباً فكذلك على الأحوط لو لم يكن الأقوى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بالحكومة </w:t>
      </w:r>
      <w:r>
        <w:rPr>
          <w:rFonts w:eastAsia="Amiri" w:cs="Amiri" w:ascii="Amiri" w:hAnsi="Amiri"/>
          <w:color w:val="111111"/>
          <w:sz w:val="28"/>
          <w:szCs w:val="28"/>
          <w:rtl w:val="true"/>
          <w:lang w:bidi="ar-SA"/>
        </w:rPr>
        <w:t xml:space="preserve">. </w:t>
      </w:r>
      <w:bookmarkStart w:id="590" w:name="pg11938_99303"/>
    </w:p>
    <w:p>
      <w:pPr>
        <w:pStyle w:val="Heading6"/>
        <w:numPr>
          <w:ilvl w:val="5"/>
          <w:numId w:val="1"/>
        </w:numPr>
        <w:rPr/>
      </w:pPr>
      <w:bookmarkStart w:id="591" w:name="__RefHeading___Toc14765914_73709187"/>
      <w:bookmarkStart w:id="592" w:name="_Toc222"/>
      <w:bookmarkEnd w:id="590"/>
      <w:bookmarkEnd w:id="591"/>
      <w:r>
        <w:rPr>
          <w:rtl w:val="true"/>
        </w:rPr>
        <w:t xml:space="preserve">خاتمة وفيها فروع </w:t>
      </w:r>
      <w:r>
        <w:rPr>
          <w:rtl w:val="true"/>
        </w:rPr>
        <w:t>:</w:t>
      </w:r>
      <w:bookmarkEnd w:id="5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بعصوص شخص فلم يملك غائطه ففيه الدية كاملة ، وهو إمّا عظم الورك أو العصعص ؛ أي عجب الذنب أو عظم دقيق حول الدبر ، وإذا ملك غائطه ولم يملك ريحه فالظاهر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عجانه فلم يملك بوله ولا غائطه ففيه الدية كاملة ، والعجان ما بين الخصيتين وحلقة الدبر ، ولو ملك أحدهما ولم يملك الآخر فلا يبعد فيه الدية أيضاً ، ويحتمل الحكومة ، والأحوط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 غير عجانه فلم يملكهما فالظاهر الدية ، ولو لم يملك أحدهما فيحتمل الحكومة والدية ، والأحوط التصالح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 كلّ عظم من عضو له مقدّر خمس دية ذلك العضو ، فإن جبر على غير عيب فأربعة أخماس دية كسره ، وفي موضحته ربع دية كسره ، وفي رضّه ثلث دية ذلك العضو إن لم يبرأ ، فإن برئ على غير عيب فأربعة أخماس دية رضّه ، وفي فكّه من العضو بحيث يتعطّل ثلثا دية ذلك العضو ، فإن جبر على غير عيب فأربعة أخماس دية 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على قول مشهور ، والأحوط فيها التصالح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داس بطن إنسان حتّى أحدث ديس بطنه حتّى يحدث أو يغرّم ثلث الدية ، والظاهر أنّ الحدث بول أو غائط ، فلو أحدث بالريح ففيه الحكومة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افتضّ بكراً بإصبعه فخرق مثانتها فلم تملك بولها ، ففيه ديتها ومهر مثل نسائها </w:t>
      </w:r>
      <w:r>
        <w:rPr>
          <w:rFonts w:eastAsia="Amiri" w:cs="Amiri" w:ascii="Amiri" w:hAnsi="Amiri"/>
          <w:color w:val="111111"/>
          <w:sz w:val="28"/>
          <w:szCs w:val="28"/>
          <w:rtl w:val="true"/>
          <w:lang w:bidi="ar-SA"/>
        </w:rPr>
        <w:t xml:space="preserve">. </w:t>
      </w:r>
      <w:bookmarkStart w:id="593" w:name="pg11938_99304"/>
    </w:p>
    <w:p>
      <w:pPr>
        <w:pStyle w:val="Heading5"/>
        <w:numPr>
          <w:ilvl w:val="4"/>
          <w:numId w:val="1"/>
        </w:numPr>
        <w:rPr/>
      </w:pPr>
      <w:bookmarkStart w:id="594" w:name="__RefHeading___Toc14765916_73709187"/>
      <w:bookmarkStart w:id="595" w:name="_Toc223"/>
      <w:bookmarkEnd w:id="593"/>
      <w:bookmarkEnd w:id="594"/>
      <w:r>
        <w:rPr>
          <w:rtl w:val="true"/>
        </w:rPr>
        <w:t xml:space="preserve">المقصد الثاني </w:t>
      </w:r>
      <w:r>
        <w:rPr>
          <w:rtl w:val="true"/>
        </w:rPr>
        <w:t xml:space="preserve">: </w:t>
      </w:r>
      <w:r>
        <w:rPr>
          <w:rtl w:val="true"/>
        </w:rPr>
        <w:t>في الجناية على المنافع</w:t>
      </w:r>
      <w:bookmarkEnd w:id="595"/>
    </w:p>
    <w:p>
      <w:pPr>
        <w:pStyle w:val="BookText"/>
        <w:rPr/>
      </w:pPr>
      <w:r>
        <w:rPr>
          <w:rFonts w:ascii="Amiri" w:hAnsi="Amiri" w:eastAsia="Amiri" w:cs="Amiri"/>
          <w:color w:val="111111"/>
          <w:sz w:val="28"/>
          <w:sz w:val="28"/>
          <w:szCs w:val="28"/>
          <w:rtl w:val="true"/>
          <w:lang w:bidi="ar-SA"/>
        </w:rPr>
        <w:t xml:space="preserve">وهي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وفيه الدية كاملة ، وفي نقصانه الأرش ، ولا قصاص في ذهابه ولا نقصانه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ذهابه أو نقصانه بين كون السبب فيهما الضرب على رأسه أو غيره ، وبين غير ذلك من الأسباب ، فلو أفزعه حتّى ذهب عقله فعليه الدية كاملة ، وكذا لو سحره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شجّ رأسه أو 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عقله ، لم تتداخل دية الجنايتين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بضربة واحدة تداخلتا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أعرض أصحابنا عنها ، ومع ذلك فالاحتياط بالتصالح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ذهب العقل بالجناية ودفع الدية ثمّ عاد العقل ففي ارتجاع الدية تأمّل ؛ وإن كان الارتجاع والرجوع إلى الحكومة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الجاني ووليّ المجنيّ عليه في ذهاب العقل أو نقصانه ، فالمرجع أهل الخبرة من الأطبّاء ، ويعتبر التعدّد والعدالة على الأحوط ، ويمكن اختباره في حال خلواته وغفلته ، فإن ثبت اختلاله فهو ، وإن لم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أهل الخبرة لاختلافهم مثلاً ، ولا من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الجاني مع اليمين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 وفي ذهابه من الاُذنين جميعاً الدية ، وفي سمع كلّ اُذن نصف الدية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ثبوت النصف بين كون إحدى الاُذنين أحدّ من الاُخرى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 سمع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اللّه تعالى ، أو بجناية ، أو مرض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الاُخرى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عدم عود السمع أو شهد أهل الخبرة بذلك استقرّ الدية ، وإن أمّل أهل الخبرة العود بعد مدّة متعارفة يتوقّع انقضاؤها ، فإن لم يعد استقرّت ،</w:t>
      </w:r>
    </w:p>
    <w:p>
      <w:pPr>
        <w:pStyle w:val="BookText"/>
        <w:rPr/>
      </w:pPr>
      <w:r>
        <w:rPr>
          <w:rFonts w:ascii="Amiri" w:hAnsi="Amiri" w:eastAsia="Amiri" w:cs="Amiri"/>
          <w:color w:val="111111"/>
          <w:sz w:val="28"/>
          <w:sz w:val="28"/>
          <w:szCs w:val="28"/>
          <w:rtl w:val="true"/>
          <w:lang w:bidi="ar-SA"/>
        </w:rPr>
        <w:t xml:space="preserve">ولو عاد قبل أخذ الدية فالأرش ، وإن عاد بعده فالأقوى أ نّه لا يرتجع ، ولو مات قبل أخذها فالأقرب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الاُذنين وذهب السمع به فعليه الديتان ، ولو جنى عليه بجناية اُخرى فذهب سمعه فعليه دية الجناية والسمع ، ولو قطع إحدى الاُذنين فذهب السمع كلّه من الاُذنين فدية ونصف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أهل الخبرة بعدم فساد القوّة السامعة ، لكن وقع في الطريق نقص حجبها عن السماع ، فالظاهر ثبوت الدية لا الحكومة ، وإن ذهب بسمع الصبيّ فتعطّل نطقه ، فالظاهر بالنسبة إلى تعطّل النطق الحكومة مضافاً إلى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الجاني ذهاب سمع المجنيّ عليه ،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اعتبرت حاله عند الصوت العظيم والرعد القويّ ، وصيح به بعد استغفاله ، فإن تحقّق ما ادّعاه اُعطي الدية ، ويمكن الرجوع إلى الحذّاق والمتخصّصين في السمع مع الثقة بهم ، والأحوط التعدّد والعدالة ، وإن لم يظهر الحال اُحلف القسامة للّوث وحكم له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نقص سمع إحداهما قيس إلى الاُخرى ، وتلزم الدية </w:t>
      </w:r>
    </w:p>
    <w:p>
      <w:pPr>
        <w:pStyle w:val="BookText"/>
        <w:rPr/>
      </w:pPr>
      <w:r>
        <w:rPr>
          <w:rFonts w:ascii="Amiri" w:hAnsi="Amiri" w:eastAsia="Amiri" w:cs="Amiri"/>
          <w:color w:val="111111"/>
          <w:sz w:val="28"/>
          <w:sz w:val="28"/>
          <w:szCs w:val="28"/>
          <w:rtl w:val="true"/>
          <w:lang w:bidi="ar-SA"/>
        </w:rPr>
        <w:t xml:space="preserve">بحساب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المقايسة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تسدّ الناقصة سدّاً شديداً وتطلق الصحيحة ويضرب له بالجرس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وجهه ، 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خفي الصوت عليه علّم مكانه ، ثمّ يضرب به من خلفه حتّى يخفى عليه فيعلّم مكانه ، فإن تساوى المسافتان فهو صادق وإلاّ كاذب ، والأحوط الأولى تكرار العمل في اليمين واليسار أيضاً ، ثمّ تسدّ الصحيحة سدّاً جيّداً وتطلق الناقصة ، فيضرب بالجرس من قدّامه ثمّ يعلّم حيث يخفى الصوت ؛ يصنع بها كما صنع باُذُنه الصحيحة أوّلاً ، ثمّ يقاس بين الصحيحة والمعتلّة فيعطى الأرش بحسابه ، ولا بدّ في ذلك من توخّي سكون الهواء ، ولا يقاس مع هبوب الرياح ، وكذا يقاس في المواضع المعتدلة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 وفي ذهاب الإبصار من العينين الدية كاملة ، ومن إحداهما نصفها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أفراد العين المختلفة ؛ حديدها وغيره حتّى الحولاء والعشواء ، والذي في عينه بياض لا يمنعه عن الإبصار ، والعمشاء بعد كونها باصرة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قلع الحدقة فليس عليه إلاّ دية واحدة ويكون الإبصار تبعاً لها ، ولو جنى عليه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شجّ رأسه فذهب إبصاره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دية الجناية مع دية الإبصار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قامت العين بحالها وادّعى المجنيّ عليه ذهاب البصر وأنكر الجاني ، فالمرجع أهل الخبرة ؛ فإن شهد شاهدان عدلان من أهلها أو رجل وامرأتان ثبت الدية ، فإن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يرجى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 ولو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يرجى </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زمان تؤخذ الدية ، وإن قالا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بعد مدّة معيّنة 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فانقضت ولم يعد استقرّت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قبل مضيّ المدّة التي اُجّلت استقرّت الدية ، وكذا لو قلع آخر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عوده فقلعت فالظاهر الأرش ، كما أ نّه لو عاد قبل استيفاء الدية عليه الأرش ، وأمّا بعده فالظاهر عدم الارتجاع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عوده فالقول قول المجنيّ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ذهاب بصره وعينه قائمة ولم يكن بيّنة من أهل الخبرة ، أحلفه الحاكم القسامة وقضى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نقصان إحداهما قيست إلى الاُخرى ، واُخذت الدية بالنسبة بعد القسامة استظهاراً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نقصانهما قيستا إلى من هو من أبناء سنّه ، واُلزم الجاني التفاوت بعد الاستظهار بالأيمان إلاّ مع العلم بالصحّة ، فيسقط الاستظهار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المقايسة هاهنا كما في السمع ، فتشدّ عينه الصحيحة ويأخذ رجل 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حتّى يقول المجنيّ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فيعلّم عنده ، ثمّ يعتبر في جهة اُخرى أو الجهات الأربع فإن تساوت صدّق ، وإلاّ كذّب ، وفي فرض الصدق تشدّ المصابة وتطلق الصحيحة فتعتبر بالجهتين أو الجهات ، ويؤخذ من الدية بنسبة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المقايسة جارية في إصابة العينين ودعوى نقصانهما ، لكن تعتبر مع العين الصحيحة من أبناء سنّه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المقايسة من ملاحظة الجهات ؛ من حيث كثرة النور </w:t>
      </w:r>
    </w:p>
    <w:p>
      <w:pPr>
        <w:pStyle w:val="BookText"/>
        <w:rPr/>
      </w:pPr>
      <w:r>
        <w:rPr>
          <w:rFonts w:ascii="Amiri" w:hAnsi="Amiri" w:eastAsia="Amiri" w:cs="Amiri"/>
          <w:color w:val="111111"/>
          <w:sz w:val="28"/>
          <w:sz w:val="28"/>
          <w:szCs w:val="28"/>
          <w:rtl w:val="true"/>
          <w:lang w:bidi="ar-SA"/>
        </w:rPr>
        <w:t xml:space="preserve">وقلّته ، والأراضي من حيث الارتفاع والانخفاض ، فلا تقاس مع ما يمنع عن المعرفة ، ولا تقاس في يوم غيم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 ، وفي إذهابه عن المنخرين الدية كاملة ، وعن المنخر الواحد نصفها على إشكال في الثاني ، فلا يترك الاحتياط بالتصالح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ذهابه وأنكر الجاني امتحن بالروائح الحادّة والمحرقة في حال غفلته ، فإن تحقّق الصدق تؤخذ الدية ، وإلاّ فليستظهر عليه بالقسامة ويقضى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الاستكشاف في زماننا بالوسائل الحديثة ، يرجع إلى أهل الخبرة مع اعتبار التعدّد والعدالة احتياطاً ، فمع قيام البيّنة يعمل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نقص الشمّ ، فإن أمكن إثباته بالآلات الحديثة وشهادة العدلين من أهل الخبرة فهو ، وإلاّ فلا يبعد الاستظهار بالأيمان ، ويقضي بما يراه الحاكم من الحكومة أو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إثبات مقدار النقص بالامتحان والمقايسة بشامّة أبناء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البصر والسمع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القول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عاد الشمّ قبل أداء الدية فالحكومة ، ولو عاد بعده ففيه إشكال لا بدّ من التخلّص بالتصالح ، ولو مات قبل انقضاء المدّة ولم يعد فالدية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الأنف فذهب الشمّ فديتان ، وكذا لو جنى عليه جناية ذهب بها الشمّ فعليه مع دية ذهابه دية الجناية ، ولو لم يكن لها دية مقدّرة فالحكومة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الدية ، وهو وإن لم يكن ببعيد ، لكن الأقرب فيه الحكومة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التشخيص بالوسائل الحديثة يرجع إلى شاهدين عدلين من أهل الخبرة ، وإلاّ فإن اختلفا ولا أمارة توجب اللوث فالقول قول الجاني ، ومع حصوله يستظهر بالأيمان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تحقّق النقصان يرجع إلى الحاكم ليحسم مادّة النزاع بالتصالح أو بالحكم ، والأحوط لهما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لسانه فليس إلاّ الدية للّسان ، والذوق تبع ، ولو جنى عليه جناية اُخرى ذهب بذوقه ففي الذوق ما عرفت وفي الجناية ديتها ، ولو لم يكن دية مقدّرة فالحكومة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على مغرس لحيته فلم يستطع المضغ فالحكومة ، وقيل بالدية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عاد الذوق تستعاد الدية ، والأحوط التصالح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اُصيب بجناية فتعذّر عليه الإنزال ففيه الدية، وكذا لو تعذّر عليه الإحبال، وكذا لو تعذّر عليه الالتذاذ 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إشكال ، والأقرب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في انقطاع الجماع ؛ أي تكون الجناية سبباً لانقطاع أصل الجماع وعدم نشر الآلة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 البول الدية كاملة إن كان دائماً على الأقوى ، والأحوط ذلك إن دام تمام اليوم ، كما أنّ الأحوط فيما كان إلى نصف النهار ثلثا الدية وإلى ارتفاعه ثلثها ، وفي سائر أجزاء الزمان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الدوام أو تمام اليوم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كذلك في جميع الأيّام ، وإن صار كذلك في بعض الأيّام وبرئ ففيه 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 الصوت كلّه الدية كاملة ، وإذا ورد نقص على الصوت كما غَنّ أو بَحّ فالظاهر الحكومة ، والمراد بذهاب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يقدر صاحبه على الجهر ، ولا ينافي قدرته على الإخفات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عليه فذهب صوته كلّه ونطقه كلّه فعليه الديتان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ذهب صوته بالنسبة إلى بعض الحروف وبقي بالنسبة إلى بعض ، يحتمل فيه الحكومة ، ويحتمل التوزيع ، كما مرّ في أصل التكلّم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ذهاب المنافع التي لم يقدّر لها دية الحكومة ، كالنوم واللمس وحصول الخوف والرعشة والعطش والجوع والغشوة وحصول الأمراض على أصنافها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الأرش والحكومة التي بمعناه إنّما يكون في موارد لو قيس المعيب بالصحيح يكون نقص في القيمة ، فمقدار التفاوت هو الأرش والحكومة التي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فرض في مورد لا توجب الجناية نقصاً بهذا المعنى ، ولا تقدير له في الشرع ، كما لو قطع إصبعه الزائدة ، أو جني عليه ونقص شمّه ، ولم يكن في التقويم بين مورد الجناية وغيره فرق ، فلا بدّ من الحكومة بمعنىً آخر ، وهي حكومة القاضي بما يحسم مادّة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بالأمر بالتصالح ، أو تقديره على حسب المصالح ، أو تعزيره </w:t>
      </w:r>
      <w:r>
        <w:rPr>
          <w:rFonts w:eastAsia="Amiri" w:cs="Amiri" w:ascii="Amiri" w:hAnsi="Amiri"/>
          <w:color w:val="111111"/>
          <w:sz w:val="28"/>
          <w:szCs w:val="28"/>
          <w:rtl w:val="true"/>
          <w:lang w:bidi="ar-SA"/>
        </w:rPr>
        <w:t xml:space="preserve">. </w:t>
      </w:r>
      <w:bookmarkStart w:id="596" w:name="pg11938_99311"/>
    </w:p>
    <w:p>
      <w:pPr>
        <w:pStyle w:val="Heading5"/>
        <w:numPr>
          <w:ilvl w:val="4"/>
          <w:numId w:val="1"/>
        </w:numPr>
        <w:rPr/>
      </w:pPr>
      <w:bookmarkStart w:id="597" w:name="__RefHeading___Toc14765918_73709187"/>
      <w:bookmarkStart w:id="598" w:name="_Toc224"/>
      <w:bookmarkEnd w:id="596"/>
      <w:bookmarkEnd w:id="597"/>
      <w:r>
        <w:rPr>
          <w:rtl w:val="true"/>
        </w:rPr>
        <w:t xml:space="preserve">المقصد الثالث </w:t>
      </w:r>
      <w:r>
        <w:rPr>
          <w:rtl w:val="true"/>
        </w:rPr>
        <w:t xml:space="preserve">: </w:t>
      </w:r>
      <w:r>
        <w:rPr>
          <w:rtl w:val="true"/>
        </w:rPr>
        <w:t>في الشجاج والجراح</w:t>
      </w:r>
      <w:bookmarkEnd w:id="598"/>
    </w:p>
    <w:p>
      <w:pPr>
        <w:pStyle w:val="Heading6"/>
        <w:numPr>
          <w:ilvl w:val="5"/>
          <w:numId w:val="1"/>
        </w:numPr>
        <w:rPr/>
      </w:pPr>
      <w:bookmarkStart w:id="599" w:name="__RefHeading___Toc14765920_73709187"/>
      <w:bookmarkStart w:id="600" w:name="_Toc225"/>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الشجّة بفتحها ، وهي الجراح المختصّة بالرأس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جراح الوجه أيضاً ، ولا ثمرة بعد وحدة حكم الرأس والوجه ، وللشجاج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في النصّ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التي تقشّر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إدماء ، وفيها بعير ، والأقوى أ نّها غير الدامية 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والمرأة سواء فيها وفي أخواتها ، وكذا الصغير والكبير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 وهي التي تدخل في اللحم يسيراً ويخرج معه الدم ؛ قليلاً كان أم كثيراً بعد كون الدخول في اللحم يسيراً ، وفيها بعيران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المتلاحمة ، وهي التي تدخل في اللحم كثيراً لكن لم تبلغ المرتبة المتأخّرة ، وهي السمحاق ، وفيها ثلاثة أبعرة ، والباضعة هي المتلاحمة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السمحاق ، وهي التي تقطع اللحم وتبلغ الجلدة الرقيقة المغشية للعظم ، وفيها أربعة أبعرة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الموضحة، وهي التي تكشف عن وضح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خمسة أبعرة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الهاشمة ، وهي التي تهشم العظم وتكسره ، والحكم مخصوص بالكسر وإن لم يكن جرح ، وفيها عشرة أبعرة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اعتبار الأسنان هاهنا أرباعاً في الخطأ وأثلاثاً في شبيه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اختلاف الروايات في دية الخطأ وشبيه العمد ، واحتملنا التخيير ، وقلنا بالاحتياط ، فلو قلنا في دية الخطأ </w:t>
      </w:r>
      <w:bookmarkStart w:id="601" w:name="pg11938_99312"/>
    </w:p>
    <w:p>
      <w:pPr>
        <w:pStyle w:val="BookText"/>
        <w:rPr/>
      </w:pPr>
      <w:bookmarkEnd w:id="601"/>
      <w:r>
        <w:rPr>
          <w:rFonts w:ascii="Amiri" w:hAnsi="Amiri" w:eastAsia="Amiri" w:cs="Amiri"/>
          <w:color w:val="111111"/>
          <w:sz w:val="28"/>
          <w:sz w:val="28"/>
          <w:szCs w:val="28"/>
          <w:rtl w:val="true"/>
          <w:lang w:bidi="ar-SA"/>
        </w:rPr>
        <w:t xml:space="preserve">عشرون بنت مخاض وعشرون ابن لبون وثلاثون بنت لبون وثلاثون حقّة ، فالأحوط هاهنا بنتا مخاض وابنا لبون وثلاث بنات لبون وثلاث حقق ، ولا بدّ من الأخذ بهذا الفرض دون الفروض الاُخر ، والأحوط في شبيه العمد أربع خلفة ثنيّة وثلاث حقق وثلاث بنات 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تحوج إلى نقل العظام من موضع إلى غيره ، وفيها خمسة عشر بعيراً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 وهي التي تبلغ اُمّ الرأس ؛ أي الخريطة التي تجمع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ثلث الدية حتّى في الإبل على الأحوط ، وإن كان الأقوى الاكتفاء في الإبل بثلاثة وثلاثين بعيراً </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4765922_73709187"/>
      <w:bookmarkStart w:id="603" w:name="_Toc226"/>
      <w:bookmarkEnd w:id="602"/>
      <w:r>
        <w:rPr>
          <w:rtl w:val="true"/>
        </w:rPr>
        <w:t xml:space="preserve">هنا مسائل </w:t>
      </w:r>
      <w:r>
        <w:rPr>
          <w:rtl w:val="true"/>
        </w:rPr>
        <w:t>:</w:t>
      </w:r>
      <w:bookmarkEnd w:id="603"/>
    </w:p>
    <w:p>
      <w:pPr>
        <w:pStyle w:val="Heading6"/>
        <w:numPr>
          <w:ilvl w:val="5"/>
          <w:numId w:val="1"/>
        </w:numPr>
        <w:rPr/>
      </w:pPr>
      <w:bookmarkStart w:id="604" w:name="__RefHeading___Toc14765924_73709187"/>
      <w:bookmarkStart w:id="605" w:name="_Toc227"/>
      <w:bookmarkEnd w:id="604"/>
      <w:r>
        <w:rPr>
          <w:rtl w:val="true"/>
        </w:rPr>
        <w:t>اشارة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الدامغة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تفتق الخريطة التي تجمع الدماغ وتصل إلى الدماغ ، فالسلامة معها بعيدة ، وعلى تقديرها تزيد على المأمومة بالحكومة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تصل إلى الجوف من أيّ جهة ؛ سواء كانت بطناً أو صدراً أو ظهراً أو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الثلث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الجائفة بالرأس ، فهي 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أجافه واحد وأدخل آخر سكّينه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ولم يزد شيئاً فعلى الثاني التعزير حسب ، وإن وسّعها باطناً أو ظاهراً ففيه الحكومة ، وإن وسّعها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يحدث 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الثلث دية الجائفة ، ولو طعنه من جانب وأخرج من جانب آخر كما طعن في صدره فخرج من ظهره فالأحوط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الجائفة بين الآلات حتّى نحو الإبرة الطويلة ، فضلاً عن البندقة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نفذت نافذة في شيء من أطراف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كرِجله أو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مائة دينار ، ويختصّ الحكم ظاهراً بما كانت ديته أكثر من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فالظاهر أنّ في النافذة في أطرافها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الجناية بلطم ونحوه إذا اسودّ الوجه بها من غير جرح ولا كسر ، أرشها ستّة دنانير ، وإن اخضرّ ولم يسودّ ثلاثة دنانير ، وإن احمرّ دينار ونصف ، وفي البدن النصف ؛ ففي اسوداده ثلاثة دنانير ، وفي اخضراره دينار ونصف ، وفي احمراره ثلاثة أرباع الدينار ؛ ولا فرق في ذلك بين الرجل والاُنثى والصغير والكبير ، ولا بين أجزاء البدن ؛ كانت لها دية مقرّرة أو لا ، ولا في استيعاب اللون تمام الوجه وعدمه ، ولا في بقاء الأثر مدّة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اللطم في الرأس فالظاهر الحكومة ، وإن أحدث الجناية تورّماً من غير تغيير لون فالحكومة ، ولو أحدثهما فالظاهر التقدير والحكومة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عضو ديته مقدّرة ففي شلله ثلثا ديته ، كاليدين والرجلين ، وفي قطعه بعد الشلل ثلث ديته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الشجاج في الرأس والوجه سواء كما مرّ ، والمشهور أنّ دية شبيهها من الجراح في البدن بنسبة دية العضو الذي يتّفق فيه الجراحة من دية الرأس أي النفس إن كان للعضو دية مقدّرة ، ففي حارصة اليد نصف بعير أو خمسة دنانير ، وفي حارصة إحدى أنملتي الإبهام نصف عشر بعير أو نصف دينار وهكذا ، وإن لم يكن له دية مقدّرة فالحكومة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تساوي الرجل في ديات الأعضاء والجراحات حتّى </w:t>
      </w:r>
    </w:p>
    <w:p>
      <w:pPr>
        <w:pStyle w:val="BookText"/>
        <w:rPr/>
      </w:pPr>
      <w:r>
        <w:rPr>
          <w:rFonts w:ascii="Amiri" w:hAnsi="Amiri" w:eastAsia="Amiri" w:cs="Amiri"/>
          <w:color w:val="111111"/>
          <w:sz w:val="28"/>
          <w:sz w:val="28"/>
          <w:szCs w:val="28"/>
          <w:rtl w:val="true"/>
          <w:lang w:bidi="ar-SA"/>
        </w:rPr>
        <w:t xml:space="preserve">تبلغ ثلث دية الرجل ، ثمّ تصير على النصف ؛ سواء كان الجاني رجلاً أو امرأة على الأقوى ؛ ففي قطع الإصبع منها مائة دينار ، وفي الاثنتين مائتان ، وفي الثلاث ثلاثمائة ، وفي الأربع مائتان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 من الرجل للمرأة وبالعكس في الأعضاء والجراح من غير ردّ حتّى تبلغ الثلث ، ثمّ يقتصّ مع الردّ لو جنت هي عليه لا هو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فيه دية من أعضاء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كاليدين والرجلين والمنافع والجراح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 المرأة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الذمّي ديته ، ومن الذمّية ديتها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موضع يقال فيه بالأرش أو الحكومة فهما واحد ، والمراد أ نّه يقوّم المجروح صحيحاً إن كان مملوكاً تارة ويقوّم مع الجناية اُخرى ، وينسب إلى القيمة الاُولى ، ويعرف التفاوت بينهما ، ويؤخذ من دية النفس بحسابه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تفاوت بحسب القيمة ، أو كان مع الجناية أزيد ، كما لو قطع إصبعه الزائدة التي هي نقص وبقطعها تزيد القيمة ، فلا بدّ من الحكومة بمعنىً آخر ، وهو حكم القاضي بالتصالح ، ومع عدمه بما يراه من التعزير وغيره حسماً للنزاع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وليّ له فالحاكم وليّه في هذا الزمان ، فلو قتل خطأً أو شبيه عمد فله استيفاؤه ، فهل له العفو ؟ وجهان ، الأحوط عدمه </w:t>
      </w:r>
      <w:r>
        <w:rPr>
          <w:rFonts w:eastAsia="Amiri" w:cs="Amiri" w:ascii="Amiri" w:hAnsi="Amiri"/>
          <w:color w:val="111111"/>
          <w:sz w:val="28"/>
          <w:szCs w:val="28"/>
          <w:rtl w:val="true"/>
          <w:lang w:bidi="ar-SA"/>
        </w:rPr>
        <w:t xml:space="preserve">. </w:t>
      </w:r>
      <w:bookmarkStart w:id="606" w:name="pg11938_99315"/>
    </w:p>
    <w:p>
      <w:pPr>
        <w:pStyle w:val="Heading6"/>
        <w:numPr>
          <w:ilvl w:val="5"/>
          <w:numId w:val="1"/>
        </w:numPr>
        <w:rPr/>
      </w:pPr>
      <w:bookmarkStart w:id="607" w:name="__RefHeading___Toc14765926_73709187"/>
      <w:bookmarkStart w:id="608" w:name="_Toc228"/>
      <w:bookmarkEnd w:id="606"/>
      <w:bookmarkEnd w:id="607"/>
      <w:r>
        <w:rPr>
          <w:rtl w:val="true"/>
        </w:rPr>
        <w:t xml:space="preserve">القول </w:t>
      </w:r>
      <w:r>
        <w:rPr>
          <w:rtl w:val="true"/>
        </w:rPr>
        <w:t xml:space="preserve">: </w:t>
      </w:r>
      <w:r>
        <w:rPr>
          <w:rtl w:val="true"/>
        </w:rPr>
        <w:t>في اللواحق</w:t>
      </w:r>
      <w:bookmarkEnd w:id="608"/>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4765928_73709187"/>
      <w:bookmarkStart w:id="610" w:name="_Toc229"/>
      <w:bookmarkEnd w:id="609"/>
      <w:r>
        <w:rPr>
          <w:rtl w:val="true"/>
        </w:rPr>
        <w:t xml:space="preserve">الأوّل </w:t>
      </w:r>
      <w:r>
        <w:rPr>
          <w:rtl w:val="true"/>
        </w:rPr>
        <w:t xml:space="preserve">: </w:t>
      </w:r>
      <w:r>
        <w:rPr>
          <w:rtl w:val="true"/>
        </w:rPr>
        <w:t>في الجنين</w:t>
      </w:r>
      <w:bookmarkEnd w:id="610"/>
    </w:p>
    <w:p>
      <w:pPr>
        <w:pStyle w:val="BookText"/>
        <w:rPr/>
      </w:pPr>
      <w:r>
        <w:rPr>
          <w:rFonts w:ascii="Amiri" w:hAnsi="Amiri" w:eastAsia="Amiri" w:cs="Amiri"/>
          <w:color w:val="111111"/>
          <w:sz w:val="28"/>
          <w:sz w:val="28"/>
          <w:szCs w:val="28"/>
          <w:rtl w:val="true"/>
          <w:lang w:bidi="ar-SA"/>
        </w:rPr>
        <w:t xml:space="preserve">الجنين إذا ولج فيه الروح ففيه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بحكم المسلم الحرّ وكان ذكراً ، وفي الاُنثى نصفها ، وإذا اكتسى اللحم وتمّت خلقته ففيه مائة دينار ؛ ذكراً كان الجنين أو اُنثى ، ولو لم يكتس اللحم وهو عظم ففيه ثمانون ديناراً ، وفي المضغة ستّون ، وفي العلقة أربعون ، وفي النطفة إذا استقرّت في الرحم عشرون ؛ من غير فرق في جميع ذلك بين الذكر والاُنثى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الجنين ذمّياً فهل ديته عشر دية أبيه أو عشر دية اُمّه ؟ فيه تردّد ، وإن كان الأوّل 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كفّارة على الجاني في الجنين قبل ولوج الروح ، ولا تجب الدية كاملة ولا الكفّارة إلاّ بعد العلم بالحياة ولو بشهادة عادلين من أهل الخبرة ، ولا اعتبار بالحركة إلاّ إذا علم أ نّها اختيارية ، ومع العلم بالحياة تجب مع مباشرة الجناية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ليس بين كلّ مرتبة ممّا تقدّم ذكره والمرتبة التي بعدها شيء ، 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شيء بحساب ذلك ، غير مرضيّ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قتلت المرأة فمات ما في جوفها ، فدية المرأة كاملة ودية اُخرى لموت ولدها ، فإن علم أ نّه ذكر فديته ، أو الاُنثى فديتها ، ولو اشتبه فنصف الديتين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ألقت المرأة حملها فعليها دية ما ألقته ، ولا نصيب لها من هذه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 الولد تعدّدت الدية ، فلو كان ذكراً واُنثى فدية ذكر واُنثى وهكذا ، وفي المراتب المتقدّمة كلّ مورد اُحرز التعدّد دية المرتبة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أعضاء الجنين وجراحاته بنسبة ديته ؛ أي من حساب المائة ، ففي يده خمسون ديناراً ، وفي يديه مائة ، وفي الجراحات والشجاج على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لم تلجه الروح ، وإلاّ فكغيره من الأحياء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أفزع مجامعاً فعزل فعلى المفزع عشرة دنانير ضياع النطفة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خفي على القوابل وأهل المعرفة كون الساقط مبدأ نشوء إنسان ، فإن حصل بسقوطه نقص ففيه الحكومة ، ولو وردت على اُمّها جناية فديتها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الجنين إن كان عمداً أو شبهه في مال الجاني ، وإن كان خطأً فعلى العاقلة إذا ولج فيه الروح ، وفي غيره تأمّل وإن كان الأقرب أ نّها على العاقلة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رأس الميّت المسلم الحرّ مائة دينار ، وفي قطع جوارحه بحساب ديته ، وبهذه النسبة في سائر الجنايات عليه ؛ ففي قطع يده خمسون ديناراً ، وفي قطع يديه مائة ، وفي قطع إصبعه عشرة دنانير ، وكذا الحال في جراحه وشجاجه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الدية ليست لورثته بل للميّت ، تصرف في وجوه الخير ، ويتساوى في الحكم الرجل والمرأة والصغير والكبير ، وهل يؤدّى منها دين الميّت ؟ الظاهر نعم </w:t>
      </w:r>
      <w:r>
        <w:rPr>
          <w:rFonts w:eastAsia="Amiri" w:cs="Amiri" w:ascii="Amiri" w:hAnsi="Amiri"/>
          <w:color w:val="111111"/>
          <w:sz w:val="28"/>
          <w:szCs w:val="28"/>
          <w:rtl w:val="true"/>
          <w:lang w:bidi="ar-SA"/>
        </w:rPr>
        <w:t xml:space="preserve">. </w:t>
      </w:r>
      <w:bookmarkStart w:id="611" w:name="pg11938_99317"/>
    </w:p>
    <w:p>
      <w:pPr>
        <w:pStyle w:val="Heading6"/>
        <w:numPr>
          <w:ilvl w:val="5"/>
          <w:numId w:val="1"/>
        </w:numPr>
        <w:rPr/>
      </w:pPr>
      <w:bookmarkStart w:id="612" w:name="__RefHeading___Toc14765930_73709187"/>
      <w:bookmarkStart w:id="613" w:name="_Toc230"/>
      <w:bookmarkEnd w:id="611"/>
      <w:bookmarkEnd w:id="612"/>
      <w:r>
        <w:rPr>
          <w:rtl w:val="true"/>
        </w:rPr>
        <w:t xml:space="preserve">الثاني </w:t>
      </w:r>
      <w:r>
        <w:rPr>
          <w:rtl w:val="true"/>
        </w:rPr>
        <w:t xml:space="preserve">: </w:t>
      </w:r>
      <w:r>
        <w:rPr>
          <w:rtl w:val="true"/>
        </w:rPr>
        <w:t>في العاقلة</w:t>
      </w:r>
      <w:bookmarkEnd w:id="613"/>
    </w:p>
    <w:p>
      <w:pPr>
        <w:pStyle w:val="BookText"/>
        <w:rPr/>
      </w:pPr>
      <w:r>
        <w:rPr>
          <w:rFonts w:ascii="Amiri" w:hAnsi="Amiri" w:eastAsia="Amiri" w:cs="Amiri"/>
          <w:color w:val="111111"/>
          <w:sz w:val="28"/>
          <w:sz w:val="28"/>
          <w:szCs w:val="28"/>
          <w:rtl w:val="true"/>
          <w:lang w:bidi="ar-SA"/>
        </w:rPr>
        <w:t xml:space="preserve">الثاني من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العاقلة</w:t>
      </w:r>
    </w:p>
    <w:p>
      <w:pPr>
        <w:pStyle w:val="BookText"/>
        <w:rPr/>
      </w:pPr>
      <w:r>
        <w:rPr>
          <w:rFonts w:ascii="Amiri" w:hAnsi="Amiri" w:eastAsia="Amiri" w:cs="Amiri"/>
          <w:color w:val="111111"/>
          <w:sz w:val="28"/>
          <w:sz w:val="28"/>
          <w:szCs w:val="28"/>
          <w:rtl w:val="true"/>
          <w:lang w:bidi="ar-SA"/>
        </w:rPr>
        <w:t xml:space="preserve">والكلام فيها في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المحلّ ، وهو العصبة ، ثمّ المعتق ، ثمّ ضامن الجريرة ، ثمّ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وضابط العصبة من تقرّب بالأبوين أو الأب ، كالإخوة وأولادهم وإن نزلوا والعمومة وأولادهم كذلك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دخول الآباء وإن علوا والأبناء وإن نزلوا في العصبة خلاف ، والأقوى دخولهما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تعقل المرأة بلا إشكال ، ولا الصبيّ ولا المجنون على الظاهر وإن ورثوا من الدية ، ولا أهل الديوان إن لم يكونوا عصبة ، ولا أهل البلد إن لم يكونوا عصبة ، ولا يشارك القاتل العصبة في الضمان ويعقل الشباب والشيوخ والضعفاء والمرضى إذا كانوا عصبة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يتحمّل الفقير حال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أم لا ؟ فيه تأمّل وإن كان الأقرب بالاعتبار عدم تحمّله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العاقلة دية الموضحة فما زاد ، والأقوى عدم تحمّلها ما نقص عنها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تضمن العاقلة دية الخطأ ، وقد مرّ أ نّها تستأدى في ثلاث سنين كلّ سنة عند انسلاخها ثلثاً ؛ من غير فرق بين دية الرجل والمرأة ، والأقرب أنّ حكم التوزيع إلى ثلاث سنين ، جارٍ في مطلق دية الخطأ من النفوس وجنايات اُخر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رجوع للعاقلة بما تؤدّيه على الجاني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بالرجوع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تعقل العاقلة ما يثبت بالإقرار بل لا بدّ من ثبوته بالبيّنة ، فلو ثبت أصل القتل بالبيّنة ، وادّعى القاتل الخطأ ، وأنكرت العاقلة فالقول قولها بيمين ، فمع عدم ثبوت الخطأ بالبيّنة ففي مال الجاني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تعقل العاقلة العمد وشبهه كما مرّ ، ولا ما صولح به في العمد وشبهه ، ولا سائر الجنايات كالهاشمة والمأمومة إذا وقعت عن عمد أو شبهه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شخص على نفسه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أو 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هدراً ولا تضمنه العاقلة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أهل الذمّة معاقلة فيما يجنون من قتل أو جراحة ، وإنّما يؤخذ ذلك من أموالهم ، فإن لم يكن لهم مال رجعت الجناية على إمام المسلمين إذا أدّوا إليه الجزية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يعقل إلاّ من علم كيفية انتسابه إلى القاتل ، وثبت كونه من العصبة ، فلا يكفي كونه من قبيلة فلان حتّى يعلم أ نّه عصبته ، ولو ثبت كونه عصبة بالبيّنة الشرعية لا يسمع إنكار الطرف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قتل الأب ولده عمداً أو شبه عمد فالدية عليه ، ولا نصيب له منها ، ولو لم يكن له وارث غيره فالدية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قتله خطأً فالدية على العاقلة يرثها الوارث ، وفي توريث الأب هنا قولان أقربهما عدمه ، فلو لم يكن له وارث غيره يرث الإمام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 الصبيّ والمجنون في حكم الخطأ ، فالدية فيه على العاقلة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يضمن العاقلة جناية بهيمة لو جنت بتفريط من المالك أو بغيره ، ولا تضمن إتلاف مال ، فلو أتلف مال الغير خطأً ، أو أتلفه صغير أو مجنون ، فلا تضمنه العاقلة ، فضمانها مخصوص بالجناية من الآدمي على الآدمي على نحو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ثمرة مهمّة في سائر المحالّ ؛ أي المعتق وضامن الجريرة والإمام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التقسيط ، وفيها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الغنيّ عشرة قراريط ؛ أي نصف الدينار ، وعلى الفقير خمسة قراريط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يقسّطها الإمام علیه السلام أو نائبه على ما يراه بحسب أحوال العاقلة ؛ بحيث لا يجحف على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الفقير والغنيّ سواء في ذلك ، فهي عليهما ، والأخير أشبه بالقواعد بناءً على تحمّل الفقير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 التوزيع ترتيب حسب ترتيب الإرث ، فيؤخذ من الأقرب فالأقرب على حسب طبقات الإرث ؛ فيؤخذ من الآباء والأولاد ، ثمّ الأجداد والإخوة من الأب وأولادهم وإن نزلوا ، ثمّ الأعمام وأولادهم وإن نزلوا ، وهكذا بالنسبة إلى سائر الطبقات ، أو يجمع بين القريب والبعيد في العقل ، فيوزّع على الأب والابن والجدّ والإخوة وأولادهم وهكذا من الموجودين حال الجناية ؟ وجهان ، لا يبعد أن يكون الأوّل أوجه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التوزيع في الطبقات تابع لكيفية الإرث ، فلو كان الوارث في الطبقة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بأب وابن ، يؤخذ من الأب سدس الدية ، ومن </w:t>
      </w:r>
    </w:p>
    <w:p>
      <w:pPr>
        <w:pStyle w:val="BookText"/>
        <w:rPr/>
      </w:pPr>
      <w:r>
        <w:rPr>
          <w:rFonts w:ascii="Amiri" w:hAnsi="Amiri" w:eastAsia="Amiri" w:cs="Amiri"/>
          <w:color w:val="111111"/>
          <w:sz w:val="28"/>
          <w:sz w:val="28"/>
          <w:szCs w:val="28"/>
          <w:rtl w:val="true"/>
          <w:lang w:bidi="ar-SA"/>
        </w:rPr>
        <w:t xml:space="preserve">الابن خمسة أسداس ، أو يؤخذ منهما على السواء ؟ وجهان ، ولو كان أحد الورّاث ممنوعاً من الإرث فهل يؤخذ منه العقل أم لا ؟ وجهان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يكن في طبقات الإرث أحد ، ولم يكن ولاء العتق وضمان الجريرة ، فالعقل على الإمام علیه السلام من بيت المال ، ولو كان ولم يكن له مال فكذلك ، ولو كان له مال ولا يمكن الأخذ منه فهل هو كذلك ؟ فيه تردّد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في إحدى الطبقات وارث وإن كان واحداً ، لا يؤخذ من الإمام علیه السلام العقل ، بل يؤخذ من الوارث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 زمان التأجيل في دية القتل خطأً من حين الموت ، وفي الجناية على الأطراف من حين وقوع الجناية ، وفي السراية من حين انتهاء السراية على الأشبه ، ويحتمل أن يكون من حين الاندمال ، ولا يقف ضرب الأجل إلى حكم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حلول الحول يطالب الدية ممّن تعلّقت به ، ولو مات بعد حلوله لم يسقط ما لزمه ، وثبت في تركته ، ولو مات في أثناء الحول ففي تعلّقه بتركته ، كمن مات بعد حلوله ، أو سقوطه عنه وتعلّقه بغيره ، إشكال وتردّد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تكن له عاقلة غير الإمام علیه السلام ، أو عجزت عن الدية ، تؤخذ من الإمام علیه السلام دون القاتل ، وقيل تؤخذ من القاتل ، ولو لم يكن له مال تُؤخذ من الإمام علیه السلام ، والأوّل أظهر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دية العمد وشبه العمد في مال الجاني ، لكن لو هرب فلم يقدر عليه اُخذت من ماله إن كان له مال ، وإلاّ فمن الأقرب إليه فالأقرب ، فإن لم تكن له قرابة أدّاها الإمام علیه السلام ، ولا يبطل دم امرئ مسلم </w:t>
      </w:r>
      <w:r>
        <w:rPr>
          <w:rFonts w:eastAsia="IRNazanin" w:cs="IRNazanin"/>
          <w:color w:val="111111"/>
          <w:sz w:val="28"/>
          <w:szCs w:val="28"/>
          <w:rtl w:val="true"/>
          <w:lang w:bidi="fa-IR"/>
        </w:rPr>
        <w:t xml:space="preserve">. </w:t>
      </w:r>
      <w:bookmarkStart w:id="614" w:name="pg11938_99321"/>
    </w:p>
    <w:p>
      <w:pPr>
        <w:pStyle w:val="Heading6"/>
        <w:numPr>
          <w:ilvl w:val="5"/>
          <w:numId w:val="1"/>
        </w:numPr>
        <w:rPr/>
      </w:pPr>
      <w:bookmarkStart w:id="615" w:name="__RefHeading___Toc14765932_73709187"/>
      <w:bookmarkStart w:id="616" w:name="_Toc231"/>
      <w:bookmarkEnd w:id="614"/>
      <w:bookmarkEnd w:id="615"/>
      <w:r>
        <w:rPr>
          <w:rtl w:val="true"/>
        </w:rPr>
        <w:t xml:space="preserve">الثالث </w:t>
      </w:r>
      <w:r>
        <w:rPr>
          <w:rtl w:val="true"/>
        </w:rPr>
        <w:t xml:space="preserve">: </w:t>
      </w:r>
      <w:r>
        <w:rPr>
          <w:rtl w:val="true"/>
        </w:rPr>
        <w:t>في الجناية على الحيوان</w:t>
      </w:r>
      <w:bookmarkEnd w:id="616"/>
    </w:p>
    <w:p>
      <w:pPr>
        <w:pStyle w:val="BookText"/>
        <w:rPr/>
      </w:pPr>
      <w:r>
        <w:rPr>
          <w:rFonts w:ascii="Amiri" w:hAnsi="Amiri" w:eastAsia="Amiri" w:cs="Amiri"/>
          <w:color w:val="111111"/>
          <w:sz w:val="28"/>
          <w:sz w:val="28"/>
          <w:szCs w:val="28"/>
          <w:rtl w:val="true"/>
          <w:lang w:bidi="ar-SA"/>
        </w:rPr>
        <w:t xml:space="preserve">الثالث من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على الحيوان</w:t>
      </w:r>
    </w:p>
    <w:p>
      <w:pPr>
        <w:pStyle w:val="BookText"/>
        <w:rPr/>
      </w:pPr>
      <w:r>
        <w:rPr>
          <w:rFonts w:ascii="Amiri" w:hAnsi="Amiri" w:eastAsia="Amiri" w:cs="Amiri"/>
          <w:color w:val="111111"/>
          <w:sz w:val="28"/>
          <w:sz w:val="28"/>
          <w:szCs w:val="28"/>
          <w:rtl w:val="true"/>
          <w:lang w:bidi="ar-SA"/>
        </w:rPr>
        <w:t xml:space="preserve">وهي باعتبار المجنيّ عليه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في العادة كالأنعام الثلاثة وغيرها ، فمن أتلف منها شيئاً بالذكاة لزمه التفاوت بين كونه حيّاً وذكيّاً ، ولو لم يكن بينهما تفاوت فلا شيء عليه وإن كان آثماً ، ولو أتلفه من غير تذكية لزمه قيمة يوم إتلافه ، والأحوط أعلى قيمتي يوم التلف والأداء ، ولو بقي فيه ما ينتفع به ، كالصوف والوبر وغيرهما ممّا ينتفع به من الميتة ، فهو للمالك ، ويوضع من قيمة التالف التي يغرمها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للمالك دفع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مذكّاة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ومطالبة المثل أو القيمة ، بل له ما به التفاوت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أ نّه بالذبح خرج عن القيمة فهو مضمون كالتالف بلا تذكية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أعضائه أو كسر شيئاً من عظامه مع استقرار حياته ، فللمالك الأرش ، ومع عدم الاستقرار فضمان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فيما إذا فقئت عين ذات القوائم الأربع أكثر الأمرين من الأرش وربع ثمنها يوم فُقئت ، كما أنّ الأحوط في إلقاء جنين البهيمة أكثر الأمرين ؛ من الأرش وعشر ثمن البهيمة يوم ألقت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يؤكل لحمه لكن تقع عليه التذكية كالسباع ، فإن أتلفه بالذكاة ضمن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 جوارحه وكسر عظامه مع استقرار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أتلفه بغير ذكاة ضمن قيمته حيّاً يوم إتلافه ، والأحوط أكثر الأمرين من القيمة يوم إتلافه ويوم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القيمة ما ينتفع به من الميتة كعظم الفيل </w:t>
      </w:r>
      <w:r>
        <w:rPr>
          <w:rFonts w:eastAsia="Amiri" w:cs="Amiri" w:ascii="Amiri" w:hAnsi="Amiri"/>
          <w:color w:val="111111"/>
          <w:sz w:val="28"/>
          <w:szCs w:val="28"/>
          <w:rtl w:val="true"/>
          <w:lang w:bidi="ar-SA"/>
        </w:rPr>
        <w:t xml:space="preserve">. </w:t>
      </w:r>
      <w:bookmarkStart w:id="617" w:name="pg11938_99322"/>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المتلف ما يحلّ أكله لكن لا يؤكل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كالخيل والبغال والحمير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كغير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في فق‌ء عينها ما ذكرنا في المسألة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لا يؤكل عادة لو أتلفه بالتذكية لا يعتبر لحمه ممّا ينتفع به ، فلا يستثنى من 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أنّ له قيمة كسنة المجاعة تستثنى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يقع عليه الذكاة ، ففي كلب الصيد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السلوقي وغيره ، ولا بين كونه معلّماً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كلب الغنم عشرون درهماً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 والأحوط الأخذ بأكثرهما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كلب الحائط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كلب الزرع قفيز من برّ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 من برّ ، 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المسلم من الكلاب غير ذلك ، فلا ضمان بإتلافه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لا يملكه المسلم كالخمر والخنزير لا ضمان فيه لو أتلفه ، وما لم يدلّ دليل على عدم قابليته للملك يتملّك لو كان له منفعة عقلائية ، وفي إتلافه ضمان الإتلاف كما في سائر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يملكه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بقيمته عند مستحلّيه ، وفي الجناية على أطرافه الأرش </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4765934_73709187"/>
      <w:bookmarkStart w:id="619" w:name="_Toc232"/>
      <w:bookmarkEnd w:id="618"/>
      <w:r>
        <w:rPr>
          <w:rtl w:val="true"/>
        </w:rPr>
        <w:t xml:space="preserve">فروع </w:t>
      </w:r>
      <w:r>
        <w:rPr>
          <w:rtl w:val="true"/>
        </w:rPr>
        <w:t>:</w:t>
      </w:r>
      <w:bookmarkEnd w:id="619"/>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أتلف على الذمّي خمراً أو آلة من اللهو ونحوه ممّا يملكه الذمّي في مذهبه ضمنها المتلف ولو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يشترط في الضمان قيام الذمّي بشرائط الذمّة ، ومنه الاستتار في نحوها ، فلو أظهرها ونقض شرائط </w:t>
      </w:r>
    </w:p>
    <w:p>
      <w:pPr>
        <w:pStyle w:val="BookText"/>
        <w:rPr/>
      </w:pPr>
      <w:r>
        <w:rPr>
          <w:rFonts w:ascii="Amiri" w:hAnsi="Amiri" w:eastAsia="Amiri" w:cs="Amiri"/>
          <w:color w:val="111111"/>
          <w:sz w:val="28"/>
          <w:sz w:val="28"/>
          <w:szCs w:val="28"/>
          <w:rtl w:val="true"/>
          <w:lang w:bidi="ar-SA"/>
        </w:rPr>
        <w:t xml:space="preserve">الذمّة فلا احترام لها ، ولو كان شيء من ذلك لمسلم لا يضمنه الجاني متجاهراً كان أو مستتراً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التي تتّخذ للخلّ محترمة لا يجوز إهراقها ، ويضمن لو أتلفها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موادّ آلات اللهو والقمار محترمة ، وإنّما هيئتها غير محترمة ولا مضمونة ، إلاّ أن يكون إبطال الهيئة ملازماً لإتلاف المادّة ، فلا ضمان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قارورة الخمر وكذا سائر ما فيه الخمر محترمة ، ففي كسرها وإتلافها الضمان ، وكذا محالّ آلات اللهو ومحفظتها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جنت الماشية على الزرع في الليل ضمن صاحبها ، ولو كان نهاراً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جنت الماشية بطبعها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أرسلها صاحبها نهاراً إلى الزرع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الضمان بالليل ثابت في غير مورد جري الأمر على خلاف العادة ، مثل أن تخرب حيطان الربض بزلزلة وخرجت الماشية أو أخرجها السارق فجنت ، فالظاهر في الأمثال والنظائر لا ضمان على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الكلاب بما عرفت دية مقدّرة شرعية ، لا أ نّها قيم في زمان التقدير ، فحينئذٍ لا يتجاوز عن الدية ولو كانت قيمتها أكثر أو 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غصبها غاصب فإن أتلفها بعد الغصب فليس عليه إلاّ الدية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عليه أكثر الأمرين منها ومن قيمتها السوقية 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تلفت تحت يده وبضمانه فالظاهر ضمان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الدية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 كما أ نّه لو ورد عليها نقص وعيب فالأرش على الغاصب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جنى على كلب له دية مقدّرة فالظاهر الضمان ، لكن تلاحظ نسبة الناقص إلى الكامل بحسب القيمة السوقية ، فيؤخذ بالنسبة من الدية ، فلو فرض أنّ قيمته سليماً مائة دينار ومعيباً عشرة دنانير ، يؤخذ عشر ما هو المقدّر </w:t>
      </w:r>
      <w:r>
        <w:rPr>
          <w:rFonts w:eastAsia="Amiri" w:cs="Amiri" w:ascii="Amiri" w:hAnsi="Amiri"/>
          <w:color w:val="111111"/>
          <w:sz w:val="28"/>
          <w:szCs w:val="28"/>
          <w:rtl w:val="true"/>
          <w:lang w:bidi="ar-SA"/>
        </w:rPr>
        <w:t xml:space="preserve">. </w:t>
      </w:r>
      <w:bookmarkStart w:id="620" w:name="pg11938_99324"/>
    </w:p>
    <w:p>
      <w:pPr>
        <w:pStyle w:val="Heading6"/>
        <w:numPr>
          <w:ilvl w:val="5"/>
          <w:numId w:val="1"/>
        </w:numPr>
        <w:rPr/>
      </w:pPr>
      <w:bookmarkStart w:id="621" w:name="__RefHeading___Toc14765936_73709187"/>
      <w:bookmarkStart w:id="622" w:name="_Toc233"/>
      <w:bookmarkEnd w:id="620"/>
      <w:bookmarkEnd w:id="621"/>
      <w:r>
        <w:rPr>
          <w:rtl w:val="true"/>
        </w:rPr>
        <w:t xml:space="preserve">الرابع </w:t>
      </w:r>
      <w:r>
        <w:rPr>
          <w:rtl w:val="true"/>
        </w:rPr>
        <w:t xml:space="preserve">: </w:t>
      </w:r>
      <w:r>
        <w:rPr>
          <w:rtl w:val="true"/>
        </w:rPr>
        <w:t>في كفّارة القتل</w:t>
      </w:r>
      <w:bookmarkEnd w:id="622"/>
    </w:p>
    <w:p>
      <w:pPr>
        <w:pStyle w:val="BookText"/>
        <w:rPr/>
      </w:pPr>
      <w:r>
        <w:rPr>
          <w:rFonts w:ascii="Amiri" w:hAnsi="Amiri" w:eastAsia="Amiri" w:cs="Amiri"/>
          <w:color w:val="111111"/>
          <w:sz w:val="28"/>
          <w:sz w:val="28"/>
          <w:szCs w:val="28"/>
          <w:rtl w:val="true"/>
          <w:lang w:bidi="ar-SA"/>
        </w:rPr>
        <w:t xml:space="preserve">الرابع من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كفّارة الجمع في قتل المؤمن عمداً وظلماً ، وهي عتق رقبة مع صيام شهرين متتابعين وإطعام ستّين مسكيناً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المرتّبة في قتل الخطأ المحض وقتل الخطأ شبه العمد ، وهي العتق ، فإن عجز فصيام شهرين متتابعين ، فإن عجز فإطعام ستّين مسكيناً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تجب الكفّارة إذا كان القتل بالمباشرة بحيث ينسب إليه بلا تأوّل ، لا بالتسبيب ، كما لو طرح حجراً أو حفر بئراً أو أوتد وتداً في طريق المسلمين ، فعثر عاثر فهلك ، فإنّ فيه الضمان كما مرّ ، وليس فيه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بقتل المسلم ؛ ذكراً كان أو اُنثى ، صبيّاً أو مجنوناً محكومين بالإسلام ، بل بقتل الجنين إذا ولجته الروح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الكفّارة بقتل الكافر ؛ حربياً كان أو ذمّياً أو معاهداً ، عن عمد كان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جماعة في قتل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واحد منهم 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 شخص بقتله فقتله فعلى القاتل الكفّارة ، ولو أدّى العامد الدية ، أو صالح بأقلّ أو أكثر ، أو عفي عنها ، لم تسقط الكفّارة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نفسه فقتل قوداً فهل تجب في ماله الكفّارة ؟ وجهان ، أوجههما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في كتاب الكفّارات ما يتعلّق بالمقام </w:t>
      </w:r>
      <w:r>
        <w:rPr>
          <w:rFonts w:eastAsia="Amiri" w:cs="Amiri" w:ascii="Amiri" w:hAnsi="Amiri"/>
          <w:color w:val="111111"/>
          <w:sz w:val="28"/>
          <w:szCs w:val="28"/>
          <w:rtl w:val="true"/>
          <w:lang w:bidi="ar-SA"/>
        </w:rPr>
        <w:t xml:space="preserve">. </w:t>
      </w:r>
      <w:bookmarkStart w:id="623" w:name="pg11938_99325"/>
    </w:p>
    <w:p>
      <w:pPr>
        <w:pStyle w:val="Heading6"/>
        <w:numPr>
          <w:ilvl w:val="5"/>
          <w:numId w:val="1"/>
        </w:numPr>
        <w:rPr/>
      </w:pPr>
      <w:bookmarkStart w:id="624" w:name="__RefHeading___Toc14765938_73709187"/>
      <w:bookmarkStart w:id="625" w:name="_Toc234"/>
      <w:bookmarkEnd w:id="623"/>
      <w:bookmarkEnd w:id="624"/>
      <w:r>
        <w:rPr>
          <w:rtl w:val="true"/>
        </w:rPr>
        <w:t>البحث حول المسائل المستحدثة</w:t>
      </w:r>
      <w:bookmarkEnd w:id="625"/>
    </w:p>
    <w:p>
      <w:pPr>
        <w:pStyle w:val="Heading6"/>
        <w:numPr>
          <w:ilvl w:val="5"/>
          <w:numId w:val="1"/>
        </w:numPr>
        <w:rPr/>
      </w:pPr>
      <w:bookmarkStart w:id="626" w:name="__RefHeading___Toc14765940_73709187"/>
      <w:bookmarkStart w:id="627" w:name="_Toc235"/>
      <w:bookmarkEnd w:id="626"/>
      <w:r>
        <w:rPr>
          <w:rtl w:val="true"/>
        </w:rPr>
        <w:t xml:space="preserve">منها </w:t>
      </w:r>
      <w:r>
        <w:rPr>
          <w:rtl w:val="true"/>
        </w:rPr>
        <w:t xml:space="preserve">: </w:t>
      </w:r>
      <w:r>
        <w:rPr>
          <w:rtl w:val="true"/>
        </w:rPr>
        <w:t>التأمين</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واقع بين المؤمّن والمستأمن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المؤمّن جبر خسارة كذائية إذا وردت على المستأمن ، في مقابل أن يدفع المؤمّن له مبلغاً ، أو يتعهّد بدفع مبلغ يتّفق عليه الطرفان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يحتاج هذا العقد كسائر العقود إلى إيجاب وقبول ، ويمكن أن يكون الموجب المؤمّن والقابل المستأمن ؛ بأن يقول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جبر خسارة كذائية في مقابل كذا ، أو أنا ملتزم بجبر خسارة كذائية في مقابل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المستأمن ، وبالعكس بأن يقول المستأمن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أداء كذا في مقابل جبر خسارة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المؤمّن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عهدتك جبرها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ويقع بكلّ 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الموجب والقابل كلّ ما يشترط فيهما في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والعقل وعدم الحجر والاختيار والقصد ، فلا يصحّ من الصغير والمجنون والمحجور عليه والمكره والهازل ونحوه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التأمين مضافاً إلى ما تقدّم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p>
    <w:p>
      <w:pPr>
        <w:pStyle w:val="BookText"/>
        <w:rPr/>
      </w:pPr>
      <w:r>
        <w:rPr>
          <w:rFonts w:ascii="Amiri" w:hAnsi="Amiri" w:eastAsia="Amiri" w:cs="Amiri"/>
          <w:color w:val="111111"/>
          <w:sz w:val="28"/>
          <w:sz w:val="28"/>
          <w:szCs w:val="28"/>
          <w:rtl w:val="true"/>
          <w:lang w:bidi="ar-SA"/>
        </w:rPr>
        <w:t xml:space="preserve">المؤمّن عليه من شخص أو مال أو مرض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طرفي العقد من كونهما شخصاً أو شركة أو دولة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المبلغ الذي يدفع المؤمّن له إلى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الخطر الموجب للخسارة ، كالحرق والغرق والسرقة والمرض والوفاة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الأقساط التي يدفعها المؤمّن له لو كان الدفع أقساطاً ، وكذا تعيين أزمانها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زمان التأمين ابتداءً وانتهاءً ، وأمّا تعيين مبلغ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يعيّن ألف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لازم ، فلو عيّن المؤمّن عليه ، والتزم المؤمّن ؛ بأنّ كلّ خسارة وردت عليه فعليّ ، أو أنا ملتزم بدفعها ،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صحّة التأمين مع الشرائط المتقدّمة من غير فرق بين أنواعه من التأمين على الحياة أو على السيّارات والطائرات والسفن ونحوها ، أو على المنقولات برّاً وجوّاً وبحراً ، بل على عمّال شركة أو دولة ، أو على أهل بيت أو قرية ، أو على نفس القرية أو البلد أو أهلهما ، وكان المستأمن حينئذٍ الشركاء أو رئيس الشركة أو الدولة أو صاحب البيت أو القرية ، بل للدول أن يستأمنوا أهل بلد أو قطر أو مملكة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التأمين عقد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الرائج ليس صلحاً ولا هبة معوّضة بلا شبهة ، ويحتمل أن يكون ضماناً بعوض ، والأظهر أ نّه مستقلّ ليس من باب ضمان العهدة ، بل من باب الالتزام بجبران الخسارة ؛ وإن أمكن الإيقاع بنحو الصلح والهبة المعوّضة والضمان المعوّض ، ويصحّ على جميع التقادير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التأمين لازم ليس لأحد الطرفين فسخه إلاّ مع الشرط ، ولهما التقايل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صحّة التأمين بالتقابل ؛ وذلك بأن تتّفق جماعة على تكوين مؤسّسة فيها رأس مال مشترك لجبر خسارة ترد على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صحيح على الأظهر ، وهو معاملة مستقلّة أيضاً ؛ مرجعها الالتزام بجبر خسارة من المال المشترك في مقابل جبر خسارة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يقع العقد بنحو عقد الضمان ؛ بأن يضمن كلّ خسارة شركائه بالنسبة في مقابل ضمان الآخر ، إلاّ أنّ الأداء من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الأظهر فيه الالتزام بجبر الخسارة في مقابل جبر بنسبة مالهم المشترك من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عقد شركة التزم كلّ في ضمنه خسارة كلّ واحد منهم ، وحينئذٍ يكون جائزاً لا لازماً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صحّة التأمين المختلط مع الاشتراك في الأرباح التي تحصل للشركة من الاستفادة بالاتّجار بتلك المبالغ المجتمعة من المشتركين ؛ سواء كان التأمين على الحياة ؛ بأن يدفع مبلغ التأمين عند وفاة المؤمّن عليه ، أو عند انتهاء مدّة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وللمؤمّن الحقّ في الاشتراك في الأرباح حسب القرار ، فيضاف نصيب كلّ من الأرباح إلى مبلغ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جبر الخسارة مع الاشتراك في الأرباح كما ذكر ، فإنّ ذلك شركة عقدية مع شرط أو شرائط سائغة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بعضهم العمل ومن بعضهم النقود ، وكان القرار نحو المضاربة ، صحّ أيضاً عندي ؛ لعدم اعتبار كون المدفوع في مال المضاربة الذهب والفضّة المسكوكين ، بل المعتبر كونه من النقود في مقابل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العقد لازم إن لم يرجع إلى المضاربة ، وإن كان عقد مضاربة في ضمنه التأمين فجائز من الطرفين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التزم المؤمّن بدفع إضافة على مبلغ التأمين فالظاهر أ نّه </w:t>
      </w:r>
      <w:bookmarkStart w:id="628" w:name="pg11938_99328"/>
    </w:p>
    <w:p>
      <w:pPr>
        <w:pStyle w:val="BookText"/>
        <w:rPr/>
      </w:pPr>
      <w:bookmarkEnd w:id="628"/>
      <w:r>
        <w:rPr>
          <w:rFonts w:ascii="Amiri" w:hAnsi="Amiri" w:eastAsia="Amiri" w:cs="Amiri"/>
          <w:color w:val="111111"/>
          <w:sz w:val="28"/>
          <w:sz w:val="28"/>
          <w:szCs w:val="28"/>
          <w:rtl w:val="true"/>
          <w:lang w:bidi="ar-SA"/>
        </w:rPr>
        <w:t xml:space="preserve">لا بأس به ، كمن أمّن على حياته عند شركة التأمين لمدّة معلومة على مبلغ معلوم ، واستوفت الشركة أقساطاً شهرية مقدّرة في قبال التأمين ، وتلتزم الشركة بدفع مبلغ إضافة على مبلغ التأمين ترغيباً لأهل التأمين ، فإنّ تلك الزيادة ليست من الربا القرضي ؛ لعدم كون أداء الأقساط قرضاً ، بل التأمين معاملة مستقلّة اشترط في ضمنها ذلك ، والشرط سائغ نافذ لازم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بإعادة التأمين ؛ بأن طلب بعض شركات التأمين لدى شركات عظيمة أوسع منها التأمين لشركته التأمينية </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4765942_73709187"/>
      <w:bookmarkStart w:id="630" w:name="_Toc236"/>
      <w:bookmarkEnd w:id="629"/>
      <w:r>
        <w:rPr>
          <w:rtl w:val="true"/>
        </w:rPr>
        <w:t xml:space="preserve">ومنها </w:t>
      </w:r>
      <w:r>
        <w:rPr>
          <w:rtl w:val="true"/>
        </w:rPr>
        <w:t xml:space="preserve">: </w:t>
      </w:r>
      <w:r>
        <w:rPr>
          <w:rtl w:val="true"/>
        </w:rPr>
        <w:t xml:space="preserve">الكمپيالات </w:t>
      </w:r>
      <w:r>
        <w:rPr>
          <w:rtl w:val="true"/>
        </w:rPr>
        <w:t>«</w:t>
      </w:r>
      <w:r>
        <w:rPr>
          <w:rtl w:val="true"/>
        </w:rPr>
        <w:t>سفته</w:t>
      </w:r>
      <w:r>
        <w:rPr>
          <w:rtl w:val="true"/>
        </w:rPr>
        <w:t>»</w:t>
      </w:r>
      <w:bookmarkEnd w:id="630"/>
    </w:p>
    <w:p>
      <w:pPr>
        <w:pStyle w:val="BookText"/>
        <w:rPr/>
      </w:pP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 وجود قرض حقيقي ؛ بأن كان لشخص على آخر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مدّة معلومة ، فيأخذ الدائن من المديون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 قرض صوري ، ويسمّى بالمجاملة ، فلا يكون دين على شخص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النوع الأوّل إذا أخذ الورقة لينزّلها عند شخص ثالث بمبلغ أقلّ ؛ بأن يبيع ما في ذمّة المدين بأقلّ منه ، لا إشكال فيه إذا لم يكن العوضان من المكيل والموزون ، كالإسكناس الإيراني والدينار العراقي والدولار وسائر الأوراق النقدية ، فإنّها غير مكيلة ولا موزونة ، والاعتبار من الدول جعلها أثماناً ، وليست أمثالها معبّرة عن الذهب والفضة ، بل قابليتها للتبديل بها موجبة لاعتبارها ، والمعاملة تقع بنفسها ، والكمپيالات معبّرة عن الأوراق النقدية ، وبعد المعاملة على ذمّة المدين يصير هو مديوناً للشخص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قصدا بذلك البيع حقيقةً ، لا الفرار من الربا القرضي ، ولا يجوز ذلك إذا كانت ربوية </w:t>
      </w:r>
    </w:p>
    <w:p>
      <w:pPr>
        <w:pStyle w:val="BookText"/>
        <w:rPr/>
      </w:pPr>
      <w:r>
        <w:rPr>
          <w:rFonts w:ascii="Amiri" w:hAnsi="Amiri" w:eastAsia="Amiri" w:cs="Amiri"/>
          <w:color w:val="111111"/>
          <w:sz w:val="28"/>
          <w:sz w:val="28"/>
          <w:szCs w:val="28"/>
          <w:rtl w:val="true"/>
          <w:lang w:bidi="ar-SA"/>
        </w:rPr>
        <w:t xml:space="preserve">وإن قصدا به البيع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 الدائن عن الثالث قرضاً وحوّله على ذمّة المدين أكثر ممّا أخذ فهو حرام مطلقاً ؛ سواء كان من المكيل أو الموزون أو لا ؛ وإن كان القرض صحيحاً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المعاملة بالكمپيالات الصورية المعبّر عنها بالمجاملة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ترجع إلى أحد الوجوه الآتية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الورقة إلى الآخر لينزّلها عند شخص ثالث ، ويرجع الثالث في الموعد المقرّر إلى المدين الصوري ، يرجع في الحقيقة إلى توكيله بأن يوقع المعاوضة مع الثالث في ذمّة المدين الصوري ، فيصير المدين الصوري بعد المعاملة بوكالته مديوناً حقيقة للثالث ، ولمّا كان المفروض بيع غير الأجناس الربوية صحّت المبايعة بالأقلّ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ذلك العمل إذن له في اقتراض </w:t>
      </w:r>
    </w:p>
    <w:p>
      <w:pPr>
        <w:pStyle w:val="BookText"/>
        <w:rPr/>
      </w:pPr>
      <w:r>
        <w:rPr>
          <w:rFonts w:ascii="Amiri" w:hAnsi="Amiri" w:eastAsia="Amiri" w:cs="Amiri"/>
          <w:color w:val="111111"/>
          <w:sz w:val="28"/>
          <w:sz w:val="28"/>
          <w:szCs w:val="28"/>
          <w:rtl w:val="true"/>
          <w:lang w:bidi="ar-SA"/>
        </w:rPr>
        <w:t xml:space="preserve">الدائن الصوري ما يأخذه لنفسه ، ولا بدّ من عدم اشتراط الربح ، ويدفع الزيادة مجّاناً أو عملاً بالاستحباب الشرعي ، وللدافع الرجوع إلى الدائن الصوري للقرار الضمني وعدم كونه متبرّعاً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الورقة إليه لينزّلها ويرجع الثالث إليه موجب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الدائن الصوري ذا اعتبار بمقدار الورقة لدى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البنك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يعامل على ذمّة الدائن الصوري ، فيصير هو مديوناً للشخص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من المديون الصوري بأداء المقدار المذكور لو لم يؤدّ الدائن الصوري الذي صار مديوناً حقيقة للشخص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التزام ضمني لأجل معهودية الرجوع إليه عند عدم دفع المدين ، ويجوز للدافع الرجوع إلى المدفوع عنه لو لم يكن متبرّعاً ، وكان ذلك أيضاً لازم القرار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المعاملة بعد عدم كونها ربوية وصحّة الالتزام المذكور ، فإنّه من قبيل ضمّ الذمّة إلى الذمّة ، ويصحّ بحسب القواعد وإن لم يرجع إلى الضمان على المذهب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السابقة بحالها إلاّ أنّ الدائن الصوري بعمله يصير ضامناً على فرض عدم أداء صاحبه ؛ بمعنى نقل الذمّة إلى الذمّة في فرض عدم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له وجه صحّة ؛ وإن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دفع المدين الصوري إلى الثالث ما التزمه أو ضمنه ، فله الرجوع إلى الدائن الصوري وأخذ ما دفعه عنه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كان المتعارف في عمل البنوك ونحوها ، الرجوع إلى 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الكمپيالة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كلّ من كان توقيعه عليها لدى عدم أداء دافعها ؛ لأجل القوانين الجارية عرفاً ، وكان هذا أمراً معهوداً عند جميعهم ، كان ذلك التزاماً ضمنياً منهم بعهدة الأداء عند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شرط في ضمن القرار وهو لازم المراعاة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مع عدم العلم بذلك وعدم معهوديته لم يكن قراراً ولم يلزم بشيء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يأخذه البنك أو غيره من المديون عند تأخّر الدفع بعد حلول الأجل وعدم تسليم المبلغ من قبل المديون الصوري ، حرام لا يجوز أخذه وإن كان بمراضاة المتعاملين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الكمپيالات وسائر الأوراق التجارية لا مالية لها ، وليست من النقود ، والمعاملات الواقعة بها لم تقع بنفسها ، بل بالنقود وغيرها التي تلك الأوراق معبّرة عنها ، ودفعها إلى الدائن لا يسقط ذمّة المدين ، ولو تلف شيء منها في يد غاصب ونحوه أو أتلفه شخص لم يضمنه ضمان التلف أو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الأوراق النقدية كالإسكناس والدينار والدولار وغيرها فلها مالية اعتبارية ، وهي نقود كالدينار والدرهم المسكوكين من الذهب والفضّة ، دفعها إلى الدائن مسقط لذمّته ، وفي تلفها وإتلافها ضمان كسائر الأموال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الأوراق النقدية لا يجري فيها الربا غير القرضي ، فيجوز تبديل بعضها ببعض بالزيادة والنقيصة ؛ سواء كان المتبادلان من نقد مملكتين كتبديل الدينار بالإسكناس ، أو لا كتبديل الإسكناس بمثله والدينار بمثله ؛ من غير فرق بين كون معتمدها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وفضّة ، أو غيرهما من المعادن كالأحجار الكريمة والنفط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فرض في مورد تكون الأوراق المذكورة كالأوراق التجارية ، كان حكمها كتلك الأوراق ، لكنّه مجرّد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قصد بذلك البيع دون القرض ، وإلاّ فلا يجوز</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631" w:name="pg11938_99332"/>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الأوراق النقدية لا تتعلّق بها الزكاة ، ولا يجري فيها حكم بيع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الأقوى جواز المضاربة بها </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4765944_73709187"/>
      <w:bookmarkStart w:id="633" w:name="_Toc237"/>
      <w:bookmarkEnd w:id="632"/>
      <w:r>
        <w:rPr>
          <w:rtl w:val="true"/>
        </w:rPr>
        <w:t xml:space="preserve">ومنها </w:t>
      </w:r>
      <w:r>
        <w:rPr>
          <w:rtl w:val="true"/>
        </w:rPr>
        <w:t xml:space="preserve">: </w:t>
      </w:r>
      <w:r>
        <w:rPr>
          <w:rtl w:val="true"/>
        </w:rPr>
        <w:t>السرقفلية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استئجار الأعيان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دكّةً كانت أو داراً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حدوث حقّ للمستأجر فيها ؛ بحيث لا يكون للمؤجر إخراجه بعد تمام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طول مدّة بقائه وتجارته في محلّ الكسب ، أو كون وجاهته وقدرته التجاري الموجبتين لتوجّه النفوس إلى مكسبه ، لا يوجب شيء منها حدوث حقّ له على الأعيان ، فإذا تمّت مدّة الإجارة يجب عليه تخلية المحلّ وتسليمه إلى صاحبه ، فلو بقي في المكان المذكور مع عدم رضا المالك كان غاصباً عاصياً ، وعليه ضمان المكان لو تلف ولو بآفة سماوية ، كما عليه اُجرة مثل المكان ما دام كونه تحت يده وعدم تسليمه إلى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هذا الشخص ذلك المكان المغصوب كانت الإجارة فاسدة ، ولو أخذ شيئاً بعنوان مال الإجارة فهو حرام ، فإن تلف أو أتلفه كان ضامناً للدافع ، كما أنّ الدافع إذا قبض المحلّ صار ضامناً لمالكه ، وعليه اُجرة مثله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السرقفلية التي يأخذها الغاصب في هذه الصورة حرام ، ولو تلف ما أخذه عنده أو أتلفه فهو ضامن لمالكه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محلاًّ للتجارة في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كعشرين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حقّ إيجاره من غيره ، واتّفق ترقّي اُجرة مثل المحلّ في أثناء المدّة ، فله إجارته بالمقدار الذي استأجره وأخذ مقدار بعنوان السرقفلية لأن يؤجره منه على حسب توافقهما </w:t>
      </w:r>
      <w:r>
        <w:rPr>
          <w:rFonts w:eastAsia="Amiri" w:cs="Amiri" w:ascii="Amiri" w:hAnsi="Amiri"/>
          <w:color w:val="111111"/>
          <w:sz w:val="28"/>
          <w:szCs w:val="28"/>
          <w:rtl w:val="true"/>
          <w:lang w:bidi="ar-SA"/>
        </w:rPr>
        <w:t xml:space="preserve">. </w:t>
      </w:r>
      <w:bookmarkStart w:id="634" w:name="pg11938_99333"/>
    </w:p>
    <w:p>
      <w:pPr>
        <w:pStyle w:val="BookText"/>
        <w:rPr/>
      </w:pPr>
      <w:bookmarkEnd w:id="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على المؤجر أن لا يزيد على مبلغ الإجارة إلى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أيضاً أ نّه لو حوّل المحلّ إلى غيره وهو إلى غيره وهكذا ، يعمل المؤجر معه معاملته ، ثمّ اتّفق ارتفاع اُجرته ، فله أن يحوّل المحلّ إلى غيره ليعمل المؤجر معه معاملته معه ، ويأخذ مقداراً بعنوان السرقفلية ليحوّل المحلّ إليه ، ويحلّ السرقفلية بهذا العنوان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على المؤجر في ضمن عقد الإجارة أن لا يزيد على مبلغ الإجارة ما دام المستأجر فيه ، ولا يكون له حقّ إخراجه ، وعليه إيجاره كلّ سنة بالمقدار المذكور ، فله أخذ مقدار بعنوان السرقفلية من المؤجر أو من شخص آخر ليسقط حقّه أو لتخلية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على المؤجر في ضمن العقد أن لا يؤجر المحلّ من غيره ، ويؤجره منه سنوياً بالإجارة المتعارفة في كلّ سنة ، فله أخذ مقدار بعنوان السرقفلية لإسقاط حقّه أو لتخلية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للمالك أن يأخذ أيّ مقدار شاء بعنوان السرقفلية من شخص ليؤجر المحلّ منه ، كما أنّ للمستأجر في أثناء مدّة الإجارة أن يأخذ السرقفلية من ثالث للإيجار منه إذا كان له حقّ الإيجار </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4765946_73709187"/>
      <w:bookmarkStart w:id="636" w:name="_Toc238"/>
      <w:bookmarkEnd w:id="635"/>
      <w:r>
        <w:rPr>
          <w:rtl w:val="true"/>
        </w:rPr>
        <w:t xml:space="preserve">ومنها </w:t>
      </w:r>
      <w:r>
        <w:rPr>
          <w:rtl w:val="true"/>
        </w:rPr>
        <w:t xml:space="preserve">: </w:t>
      </w:r>
      <w:r>
        <w:rPr>
          <w:rtl w:val="true"/>
        </w:rPr>
        <w:t>أعمال البنوك</w:t>
      </w:r>
      <w:bookmarkEnd w:id="636"/>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البنوك وأنواعها من الداخلية والخارجية والحكومية وغيرها في الأحكام الآتية ، ولا في أنّ ما يؤخذ منها محلّل يجوز التصرّف فيها ، كسائر ما يؤخذ من ذوي الأيادي من أرباب التجارات والصناعات وغيرها ، إلاّ </w:t>
      </w:r>
    </w:p>
    <w:p>
      <w:pPr>
        <w:pStyle w:val="BookText"/>
        <w:rPr/>
      </w:pPr>
      <w:r>
        <w:rPr>
          <w:rFonts w:ascii="Amiri" w:hAnsi="Amiri" w:eastAsia="Amiri" w:cs="Amiri"/>
          <w:color w:val="111111"/>
          <w:sz w:val="28"/>
          <w:sz w:val="28"/>
          <w:szCs w:val="28"/>
          <w:rtl w:val="true"/>
          <w:lang w:bidi="ar-SA"/>
        </w:rPr>
        <w:t xml:space="preserve">مع العلم بحرمة ما أخذه أو اشتماله على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بأنّ في البنك أو في المؤسّسة الكذائية محرّمات ، فلا يؤثّر في حرمة المأخوذ وإن احتمل كونه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المعاملات المحلّلة التي لو أوقعها مع أحد المسلمين كانت صحيحة ، محكومة بالصحّة لو أوقعها مع البنوك مطلقاً حكومية كانت أو لا ، خارجية أو داخلية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الأمانات والودائع التي يدفعها أصحابها إلى البنوك إن كانت بعنوان القرض والتمليك بالضمان لا مانع منه ، وجاز للبنك التصرّف فيها ، ويحرم قرار النفع والفائدة ، كما يحرم إعطاء تلك الفوائد وأخذها ، ومع الإتلاف أو التلف يكون الآخذ ضامناً للفوائد وإن صحّ القرض</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قرار النفع بين التصريح به عند القرض وبين إيقاعه مبنيّاً عليه ، فلو كان قانون البنك إعطاء النفع في القرض وأقرضه مبنيّاً على ذلك كان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في مورد لا يكون الاقتراض والقرض بشرط النفع ، جاز</w:t>
      </w:r>
      <w:r>
        <w:rPr>
          <w:rStyle w:val="FootnoteAnchor"/>
          <w:rtl w:val="true"/>
        </w:rPr>
        <w:footnoteReference w:id="12"/>
      </w:r>
      <w:r>
        <w:rPr>
          <w:rFonts w:ascii="Amiri" w:hAnsi="Amiri" w:eastAsia="Amiri" w:cs="Amiri"/>
          <w:color w:val="111111"/>
          <w:sz w:val="28"/>
          <w:sz w:val="28"/>
          <w:szCs w:val="28"/>
          <w:rtl w:val="true"/>
          <w:lang w:bidi="ar-SA"/>
        </w:rPr>
        <w:t xml:space="preserve">أخذ الزيادة بلا قرار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 يدفعه إلى البنك بعنوان الوديعة والأمانة ، فإن لم يأذن في التصرّف فيها لا يجوز للبنك ذلك ، ولو تصرّف كان ضامناً ، ولو أذن جاز ، </w:t>
      </w:r>
    </w:p>
    <w:p>
      <w:pPr>
        <w:pStyle w:val="BookText"/>
        <w:rPr/>
      </w:pPr>
      <w:r>
        <w:rPr>
          <w:rFonts w:ascii="Amiri" w:hAnsi="Amiri" w:eastAsia="Amiri" w:cs="Amiri"/>
          <w:color w:val="111111"/>
          <w:sz w:val="28"/>
          <w:sz w:val="28"/>
          <w:szCs w:val="28"/>
          <w:rtl w:val="true"/>
          <w:lang w:bidi="ar-SA"/>
        </w:rPr>
        <w:t xml:space="preserve">وكذا لو 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يدفعه البنك إليه حلال على الصورتين إلاّ أن يرجع الإذن في التصرّف الناقل إلى التملّك بالضمان ، فإنّ الزيادة المأخوذة مع قرار النفع حرام وإن كان القرض صحيحاً ، والظاهر أنّ الودائع في البنك من هذا القبيل ، فما يسمّى وديعةً وأمانةً قرضٌ واقعاً ، ومع قرار النفع تحرم الفائدة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الجوائز التي يدفع البنك تشويقاً للإيداع والقرض ونحوهما إلى من تصيبه القرعة المقرّرة ، محلّلة لا مانع منها ، وكذا الجوائز التي تعطيها المؤسّسات بعد إصابة القرعة للتشويق وجلب المشتري ، وكذا ما يجعله صاحب بعض المؤسّسات ضمن بعض أمتعته تشويقاً وتكثيراً للمشتري ، فإنّ كلّ ذلك حلال لا مانع منه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البنك الاعتمادات المستندية ، والمراد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عقد بين تاجر وشركة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خارج البلاد على نوع من البضاعة ، وبعد تمامية المعاملة من الجهات الدخيلة فيها ، يتقدّم التاجر إلى البنك ويطلب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ويدفع إلى البنك قسماً من قيمة البضاعة ، ويقوم البنك بعد ذلك بدفع القيمة تامّة إلى الشركة ويتسلّم البضاعة ، وتسجّل باسم البنك من حين التصدير ، وعند وصولها إلى المحلّ يخبر البنك مالكها بالوصول ، وتحوّل البضاعة من اسم البنك إلى اسم مالكها ، بعد أن يدفع ما دفعه البنك إلى الشركة ممّا بقي من قيمة البضاعة ، ويتقاضى البنك عن هذه العملية عمولةً مقطوعة إزاء خدماته ، وفائدةً </w:t>
      </w:r>
    </w:p>
    <w:p>
      <w:pPr>
        <w:pStyle w:val="BookText"/>
        <w:rPr/>
      </w:pPr>
      <w:r>
        <w:rPr>
          <w:rFonts w:ascii="Amiri" w:hAnsi="Amiri" w:eastAsia="Amiri" w:cs="Amiri"/>
          <w:color w:val="111111"/>
          <w:sz w:val="28"/>
          <w:sz w:val="28"/>
          <w:szCs w:val="28"/>
          <w:rtl w:val="true"/>
          <w:lang w:bidi="ar-SA"/>
        </w:rPr>
        <w:t xml:space="preserve">على المبلغ الباقي طيلة الفترة الواقعة بين يوم تسليمه إلى الشركة إلى يوم تسلّمه من صاحب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دفع التاجر ما بقي من القيمة وما يتقاضى البنك يسلّمها إيّاه ، وإلاّ فيتصدّى لبيع البضاعة واستيفاء حقّه ، فهل ما يأخذه البنك من الزيادة جائز حلال أم لا ؟ أو ما يأخذه بإزاء خدماته من التسجيل والتسلّم والتسليم ونحو ذلك جائز ، وما أخذه بعنوان الفائدة لتأخير ثمنه حرام ؟ الظاهر الأخير إذا كان ما يدفع البنك إلى الشركة أداءً لدين صاحب البضاعة قرضاً له ، كما أنّ الظاهر كذلك في الخارج ، وكذا لو كان ما يدفعه البنك أداءً لدينه ، فيصير صاحب البضاعة مديوناً له ، ويأخذ مقداراً لأجل تأخير دينه ، فإنّه حرام</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تصدّي البنك لبيع البضاعة مع الشرط في ضمن القرار ، فلا مانع منه ؛ لرجوع ما ذكر إلى توكيله لذلك ، فيجوز الشراء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أعمال البنوك ونحوها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يتعهّد شخص لآخر بالقيام بعمل كبناء قنطرة مثلاً ، ويتعهّد البنك أو غيره للمتعهّد له بكفالة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وضمانه ؛ بأن يدفع عنه مبلغاً لو فرض عدم قيامه بما تعهّد للمتعهّد له ، ويتقاضى الكفيل ممّن يكفله عمولة بإزاء كفالته ، والظاهر صحّة هذه الكفالة الراجعة إلى عهدة الأداء عند عدم قيام المتعهّد بما تعهّد ، وجواز أخذ العمولة بإزاء كفالته أو بإزاء أعمال اُخر من ثبت الكفالة ونحوها ، وإذا كانت الكفالة بإذن المتعهّد جاز له الرجوع إليه لأخذ ما دفعه ، وليس للمتعهّد أن يمتنع منه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أعمالها الحوالات ، وقد يطلق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دفع شخص إلى البنك أو التاجر مبلغاً معيّناً في بلد ، ويحوّله البنك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بنك بلد آخر ، ويأخذ البنك منه مبلغاً معيّناً بإزاء تحويله ، فلا إشكال فيه بيعاً كان أو قرضاً ، وكذا لو كان الأخذ بعنوان حقّ العمل ، وإن أراد أن يأخذ من البنك أو نحوه مبلغاً معيّناً ، ويحوّله البنك على تسلّم المبلغ من بنك في بلد آخر ، ويأخذ البنك منه مبلغاً معيّناً ، فإن كان ذلك القرار بيع مبلغ بمبلغ أزيد ليحوّله إلى البنك صحّ ، ولا إشكال فيه بشرط أن لا يكون هذا وسيلة للفرار من الربا القرضي ، وكذا إن كان قرضاً ، لكن لم يشترط الزيادة ، بل أخذها بعنوان حقّ العمل مع عدم كونه فراراً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قرضاً بشرط الزيادة فهو حرام ؛ وإن كان القرض مبنيّاً على الزيادة ، وكان الشرط ارتكازياً غير مصرّح به ، ولكن القرض صحيح</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البنكية كالأوراق التجارية لا مالية لها ، بل هي معبّرة عن مبلغ معيّن في البنك ، ولا يجوز بيعها وشراؤها في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الصكّ الذي يسمّى في إيران بالصكّ التضميني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تضميني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يكون من الأوراق النقدية كالدينار والإسكناس ، فيصحّ بيعه وشراؤه ، ومن أتلفه ضمن لمالكه كسائر الأموال ، ويجوز بيعه بالزيادة ، ولا ربا فيه إلاّ إذا جعل البيع وسيلة للتخلّص عن الربا القرضي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أعمال البنوك الرهنية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إقراضاً إلى مدّة بالنفع المعيّن وأخذ الرهن مقابله وشرط بيع المرهون وأخذ ماله لو لم يدفع المستقرض في </w:t>
      </w:r>
      <w:bookmarkStart w:id="637" w:name="pg11938_99338"/>
    </w:p>
    <w:p>
      <w:pPr>
        <w:pStyle w:val="BookText"/>
        <w:rPr/>
      </w:pPr>
      <w:bookmarkEnd w:id="637"/>
      <w:r>
        <w:rPr>
          <w:rFonts w:ascii="Amiri" w:hAnsi="Amiri" w:eastAsia="Amiri" w:cs="Amiri"/>
          <w:color w:val="111111"/>
          <w:sz w:val="28"/>
          <w:sz w:val="28"/>
          <w:szCs w:val="28"/>
          <w:rtl w:val="true"/>
          <w:lang w:bidi="ar-SA"/>
        </w:rPr>
        <w:t xml:space="preserve">رأس أجله ، يصحّ أصل القرض والرهن ، ويبطل اشتراط النفع والزيادة ، ولا يجوز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الأخذ لو كان بعنوان حقّ العمل إذا لم يكن حيلة للتخلّص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قبيل بيع السلف ؛ بأن باع الطالب مائتين سلفاً بمائة حالاًّ ، واشترط المشتري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الشرط الضمني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 وكونه وكيلاً في بيعها عند التخلّف وأخذ مقدار حقّه ، فلا يصحّ البيع ولا الرهن ولا الوكالة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14765948_73709187"/>
      <w:bookmarkStart w:id="639" w:name="_Toc239"/>
      <w:bookmarkEnd w:id="638"/>
      <w:r>
        <w:rPr>
          <w:rtl w:val="true"/>
        </w:rPr>
        <w:t xml:space="preserve">ومنها </w:t>
      </w:r>
      <w:r>
        <w:rPr>
          <w:rtl w:val="true"/>
        </w:rPr>
        <w:t xml:space="preserve">: </w:t>
      </w:r>
      <w:r>
        <w:rPr>
          <w:rtl w:val="true"/>
        </w:rPr>
        <w:t xml:space="preserve">بطاقات اليانصيب </w:t>
      </w:r>
      <w:r>
        <w:rPr>
          <w:rtl w:val="true"/>
        </w:rPr>
        <w:t>«</w:t>
      </w:r>
      <w:r>
        <w:rPr>
          <w:rtl w:val="true"/>
        </w:rPr>
        <w:t>بخت آزمائي</w:t>
      </w:r>
      <w:r>
        <w:rPr>
          <w:rtl w:val="true"/>
        </w:rPr>
        <w:t>»</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شاع في البلاد من قبل بعض الشركات نشر بطاقات اليانصيب وبيعها بإزاء مبلغ معيّن ، ويتعهّد صاحب الشركة بأن يقرع ، فمن أصابت القرعة بطاقته يعطيه مبلغاً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البيع باطل ، وأخذ المال بإزاء البطاقة موجب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أخذ المال بعد إصابة القرعة حرام موجب لضمان الآخذ للمالك الواقعي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ثمن البطاقة بين أن يدفعه الطالب لاحتمال إصابة القرعة باسمه ؛ من غير بيع وشراء ، وبين بيعها وشرائها لهذا الغرض ، ففي الصورتين أخذ المال حرام ، وأخذ ما يعطى لأجل إصابة القرعة 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بدّل أرباب الشركات عنوان اليانصيب بعنوان الإعانة للمؤسّسات الخيرية ؛ لإغفال المتديّنين والمؤمنين ، والعمل خارجاً هو العمل بلا فرق جوهري يوجب الحلّية ، فالمأخوذ بهذا العنوان أيضاً حرام ، وكذا المأخوذ بعد إصابة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بعيداً قيام شركة بنشر بطاقات للإعانة حقيقة على المؤسّسات الخيرية ، ودفع كلّ من أخذ بطاقة مالاً لذلك المشروع ، ودفع أو صرف الشركة ما أخذه فيها ، وتعطي من مالها مبلغاً لمن أصابته القرعة هبة ومجّاناً للتشويق ، فلا إشكال في جواز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اُعطي الجائزة من المال المأخوذ من الطالبين برضاً منهم ، لكنّه مجرّد فرض لا واقعية له ، فالأوراق المبتاعة في الحال الفعلي بيعها وشراؤها غير جائز ، والمأخوذ بعنوان إصابة القرعة 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اُصيبت القرعة واُخذ المبلغ ، فإن عرف صاحب الأموال يجب الدفع إليه ، وإلاّ فهي من مجهول المالك يجب الصدقة بها عن مالكها الواقعي ، والأحوط الاستئذان من الحاكم الشرعي في 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على الأحوط لو لم يكن الأقوى لمن أخذ المال الذي أصابته القرعة ، صرفه وتملّكه صدقة عن مالكه ولو كان فقيراً ، بل عليه أن يتصدّق به على الفقراء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أعطى ما أصابته القرعة من المال الكثير فقيراً ، وشرط عليه أن يأخذ لنفسه بعضاً ويردّ الباقي إليه ، فالظاهر عدم جوازه ، وعدم جوازه للفقير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أعطاه الفقير ما يناسب حاله بلا اشتراط لا إشكال فيه </w:t>
      </w:r>
      <w:r>
        <w:rPr>
          <w:rFonts w:eastAsia="Amiri" w:cs="Amiri" w:ascii="Amiri" w:hAnsi="Amiri"/>
          <w:color w:val="111111"/>
          <w:sz w:val="28"/>
          <w:szCs w:val="28"/>
          <w:rtl w:val="true"/>
          <w:lang w:bidi="ar-SA"/>
        </w:rPr>
        <w:t xml:space="preserve">. </w:t>
      </w:r>
      <w:bookmarkStart w:id="640" w:name="pg11938_99340"/>
    </w:p>
    <w:p>
      <w:pPr>
        <w:pStyle w:val="BookText"/>
        <w:rPr/>
      </w:pPr>
      <w:bookmarkEnd w:id="640"/>
      <w:r>
        <w:rPr>
          <w:rFonts w:ascii="Amiri" w:hAnsi="Amiri" w:eastAsia="Amiri" w:cs="Amiri"/>
          <w:color w:val="111111"/>
          <w:sz w:val="28"/>
          <w:sz w:val="28"/>
          <w:szCs w:val="28"/>
          <w:rtl w:val="true"/>
          <w:lang w:bidi="ar-SA"/>
        </w:rPr>
        <w:t xml:space="preserve">هذه جملة من المعاملات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المسائل المستحدثة الاُخر وما ستستحدثها الأعصار الآتية فكثيرة جدّاً ، وتجري في كثير من أبواب الفقه ، وقد صعب استقصاؤها ، ولكن نذكر جملة حادثة منها أو في اُهبة الحدوث </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4765950_73709187"/>
      <w:bookmarkStart w:id="642" w:name="_Toc240"/>
      <w:bookmarkEnd w:id="641"/>
      <w:r>
        <w:rPr>
          <w:rtl w:val="true"/>
        </w:rPr>
        <w:t xml:space="preserve">فمنها </w:t>
      </w:r>
      <w:r>
        <w:rPr>
          <w:rtl w:val="true"/>
        </w:rPr>
        <w:t xml:space="preserve">: </w:t>
      </w:r>
      <w:r>
        <w:rPr>
          <w:rtl w:val="true"/>
        </w:rPr>
        <w:t>التلقيح والتوليد الصناعيان</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تلقيح ماء الرجل بزوجته جائز ؛ وإن وجب الاحتراز عن حصول مقدّمات محرّمة ، ككون الملقّح أجنبيّاً ، أو التلقيح مستلزماً للنظر إلى ما لا يجوز النظر إليه ، فلو فرض أنّ النطفة خرجت بوجه محلّل ، ولقّحها الزوج بزوجته ، فحصل منها ولد كان ولدهما ، كما لو تولّد بالجماع ، بل لو وقع التلقيح من ماء الرجل بزوجته بوجه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لقّح الأجنبيّ ، أو أخرج المنيّ بوجه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الولد ولدهما ، وإن أثما بارتكاب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التلقيح بماء غير الزوج ؛ سواء كانت المرأة ذات بعل أو لا ، رضي الزوج والزوجة بذلك أو لا ، كانت المرأة من محارم صاحب الماء كاُمّه واُخته أو لا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عمل التلقيح بماء غير الزوج ، وكانت المرأة ذات بعل ، وعلم أنّ الولد من التلقيح ، فلا إشكال في عدم لحوق الولد بالزوج ، كما لا إشكال في لحوقه بصاحب الماء والمرأة إن كان التلقيح شبهة ، كما في الوط‌ء شبهة ، فلو لقّحها بتوهّم أ نّها زوجته وأنّ الماء له فبان الخلاف ، يلحق الولد بصاحب الماء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مع العلم والعمد ففي الإلحاق إشكال ، وإن كان الأشبه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مشكلة لا بدّ فيها من الاحتياط ، ومسائل الإرث في باب التلقيح شبهةً كمسائله في الوط‌ء شبهة ، وفي العمدي المحرّم لا بدّ من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تزويج المولود لو كان اُنثى من صاحب الماء ، ولا تزويج الولد اُمّه أو اُخته أو غيرهما من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نكاح كلّ من لا يجوز نكاحه لو كان التوليد بوجه 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النظر إلى من جاز النظر إليه لو كان المولود بطريق شرعي ؛ وإن كان الأشبه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لم يحصل التلقيح شبهة ، وإلاّ فلا إشكال في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للتلقيح والتوليد أنواع يمكن تحقّقها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النطفة التي هي منشأ الولد من الأثمار والحبوب ونحوهما ، وبعمل التلقيح بالمرأة تصير منشأً للولد ، ومعلوم أ نّه لا يلحق بغير اُمّه ، وإلحاقه بها أضعف إشكالاً من تلقيح ماء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ماء الرجل ، ويربّى في رحم صناعية كتوليد الطيور صناعياً ، فيلحق بالرجل ، ولا يلحق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النطفة من الأثمار ونحوها فتجعل في رحم صناعية فيحصل التوليد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بوجه ، ولا يلحق بأحد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من ماء رجل في رحم صناعية ذكر واُنثى ، يكونان أخاً واُختاً من قبل الأب ، ولا اُمّ لهما ، فلا يجوز نكاحهما ولا نكاح من حرم نكاحه من قبل الأب لو كان التوليد بوجه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من نطفة صناعية في رحم امرأة ذكر واُنثى ، فهما أخ واُخت من قبل الاُمّ ، ولا أب لهما ، فلا يجوز تزويجهما ولا تزويج من حرم من قبل الاُمّ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تولّد الذكر والاُنثى من نطفة صناعية ورحم صناعية فالظاهر </w:t>
      </w:r>
      <w:bookmarkStart w:id="643" w:name="pg11938_99342"/>
    </w:p>
    <w:p>
      <w:pPr>
        <w:pStyle w:val="BookText"/>
        <w:rPr/>
      </w:pPr>
      <w:bookmarkEnd w:id="643"/>
      <w:r>
        <w:rPr>
          <w:rFonts w:ascii="Amiri" w:hAnsi="Amiri" w:eastAsia="Amiri" w:cs="Amiri"/>
          <w:color w:val="111111"/>
          <w:sz w:val="28"/>
          <w:sz w:val="28"/>
          <w:szCs w:val="28"/>
          <w:rtl w:val="true"/>
          <w:lang w:bidi="ar-SA"/>
        </w:rPr>
        <w:t xml:space="preserve">أنّه لا نسبة بينهما ، فجاز تزويج أحدهما بالآخر ، ولا توارث بينهما وإن اُخذت النطفة من تُفّاحة واحدة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تولّد الطفل بواسطة العلاج قبل مدّة أقلّ الحمل ، كما لو أسرع عن سيره الطبيعي بواسطة بعض الأشعّات ، أو تولّد بعد مدّة أكثر الحمل ؛ للمنع عن سيره الطبيعي والإبطاء به ، يلحق الطفل بأبيه بعد العلم بكونه من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صار ذلك طبيعياً لأجل ضعف أشعّة الشمس وتغيير طبيعة الأرض ، يلحق الولد بالفراش مع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في بعض المناطق طبيعي أكثر الحمل أو أقلّه على خلاف مناطقنا ، يحكم بإلحاق الولد مع إمكانه ، ولا يُقاس بمناطقنا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انتقل الحمل في حال كونه علقة أو مضغة ، أو بعد ولوج الروح من رحم امرأة إلى رحم امرأة اُخرى ، فنشأ فيها وتولّد ، هل هو ولد الاُولى أو الثانية ؟ لا شبهة في أ نّه من الاُولى إذا انتقل بعد تمام الخلقة وولوج الروح ، كما أ نّه لا إشكال في ذلك إذا اُخرج وجعل في رحم صناعية وربّي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اُخرج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مضغته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أنّ نطفة الزوجين منشأ للطفل فالظاهر إلحاقه بهما ؛ سواء انتقل إلى رحم المرأة أو رحم صناعية </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4765952_73709187"/>
      <w:bookmarkStart w:id="645" w:name="_Toc241"/>
      <w:bookmarkEnd w:id="644"/>
      <w:r>
        <w:rPr>
          <w:rtl w:val="true"/>
        </w:rPr>
        <w:t xml:space="preserve">ومنها </w:t>
      </w:r>
      <w:r>
        <w:rPr>
          <w:rtl w:val="true"/>
        </w:rPr>
        <w:t xml:space="preserve">: </w:t>
      </w:r>
      <w:r>
        <w:rPr>
          <w:rtl w:val="true"/>
        </w:rPr>
        <w:t>التشريح والترقيع</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تشريح الميّت المسلم ، فلو فعل ذلك ففي قطع رأسه وجوارحه دية ذكرناها في الديات ، وأمّا غير المسلم فيجوز ؛ ذمّياً كان أو غيره ، ولا دية ولا إثم فيه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تشريح غير المسلم للتعلّمات الطبّية ، لا يجوز تشريح </w:t>
      </w:r>
    </w:p>
    <w:p>
      <w:pPr>
        <w:pStyle w:val="BookText"/>
        <w:rPr/>
      </w:pPr>
      <w:r>
        <w:rPr>
          <w:rFonts w:ascii="Amiri" w:hAnsi="Amiri" w:eastAsia="Amiri" w:cs="Amiri"/>
          <w:color w:val="111111"/>
          <w:sz w:val="28"/>
          <w:sz w:val="28"/>
          <w:szCs w:val="28"/>
          <w:rtl w:val="true"/>
          <w:lang w:bidi="ar-SA"/>
        </w:rPr>
        <w:t xml:space="preserve">المسلم وإن توقّف حياة مسلم أو جمع من المسلمين عليه ، فلو فعل مع إمكان تشريح غيره أثم ، وعليه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حفظ حياة المسلم على التشريح ، ولم يمكن تشريح غير المسلم ، فالظاهر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لمجرّد التعلّم فلا يجوز ما لم تتوقّف حياة مسلم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وجوب الدية إذا كان التشريح لمجرّد التعلّم ، وأمّا في مورد الضرورة والتوقّف المتقدّم فلا يبعد السقوط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قطع عضو من الميّت لترقيع عضو الحيّ إذا كان الميّت مسلماً ، إلاّ إذا كان حياته متوقّفة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حياة عضوه متوقّفة عليه فالظاهر عدم الجواز ، فلو قطعه أثم ، وعليه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يأذن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أذن في ذلك ففي جوازه إشكال ، لكن بعد الإجازة ليس عليه الدية وإن قلنا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يأذن الميّت فهل لأوليائه الإذن ؟ الظاهر أ نّه ليس لهم ذلك ، فلو قطعه بإذن الأولياء عصى وعليه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قطع عضو ميّت غير مسلم للترقيع ، لكن بعده يقع الإشكال في نجاسته وكونه ميتة لا تصحّ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فيما إذا حلّ الحياة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عضوية الميّت وصار عضواً للحيّ ، فصار طاهراً حيّاً وصحّت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 العضو من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ورقّع فصار حيّاً بحياة المسلم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قلنا بجواز القطع والترقيع بإذن من صاحب العضو زمان حياته ، فالظاهر جواز بيعه لينتفع به بعد موته ، ولو قلنا بجواز إذن أوليائه </w:t>
      </w:r>
    </w:p>
    <w:p>
      <w:pPr>
        <w:pStyle w:val="BookText"/>
        <w:rPr/>
      </w:pPr>
      <w:r>
        <w:rPr>
          <w:rFonts w:ascii="Amiri" w:hAnsi="Amiri" w:eastAsia="Amiri" w:cs="Amiri"/>
          <w:color w:val="111111"/>
          <w:sz w:val="28"/>
          <w:sz w:val="28"/>
          <w:szCs w:val="28"/>
          <w:rtl w:val="true"/>
          <w:lang w:bidi="ar-SA"/>
        </w:rPr>
        <w:t xml:space="preserve">فلا يبعد أيضاً جواز بيعه للانتفاع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صرف الثمن للميّت ؛ إمّا لأداء دينه ، أو صرفه للخيرات له ، وليس للوارث حقّ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الانتفاع بالدم في غير الأكل وجواز بيعه لذلك ، فما تعارف من بيع الدم من المرضى وغيرهم لا مانع منه ، فضلاً عمّا إذا صالح عليه ، أو نقل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نقل الدم من بدن الإنسان إلى آخر ، وأخذ ثمنه بعد تعيين وزنه بالآلات الحديثة ، ومع الجهل لا مانع من الصلح عليه ، والأحوط أخذ المبلغ للتمكين على أخذ دمه مطلقاً ، لا مقابل الدم ، ولا يترك الاحتياط ما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حرمة الذبيحة التي ذبحت بالمكائن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اجتمع في الذبح جميع شرائطه ، فضلاً عمّا إذا كان الذبح من القفا أو غير مستقبل القبلة ، فالذبح بالمكائن ميتة نجسة لا يجوز أكلها ولا شراؤها ، ولا يملك البائع الثمن المأخوذ بإزائها ، وهو ضامن للمشتري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عند بعض بحقّ الطبع ليس حقّاً شرعياً ، فلا يجوز سلب تسلّط الناس على أموالهم بلا تعاقد وتشارط ، فمجرّد طبع كتاب والتسجيل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 الطبع والتقليد محفوظ لصاحبه لا يوجب شيئاً ، ولا يعدّ قراراً مع غيره ، فجاز لغيره الطبع والتقليد ، ولا يجوز لأحد منعه عن ذلك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من ثبت صنعة لمخترعها ومنع غيره عن التقليد والتكثير ، لا أثر له شرعاً ، ولا يجوز منع الغير عن تقليدها والتجارة بها ، وليس لأحد سلب سلطنة غيره عن أمواله ونفسه </w:t>
      </w:r>
      <w:r>
        <w:rPr>
          <w:rFonts w:eastAsia="Amiri" w:cs="Amiri" w:ascii="Amiri" w:hAnsi="Amiri"/>
          <w:color w:val="111111"/>
          <w:sz w:val="28"/>
          <w:szCs w:val="28"/>
          <w:rtl w:val="true"/>
          <w:lang w:bidi="ar-SA"/>
        </w:rPr>
        <w:t xml:space="preserve">. </w:t>
      </w:r>
      <w:bookmarkStart w:id="646" w:name="pg11938_99345"/>
    </w:p>
    <w:p>
      <w:pPr>
        <w:pStyle w:val="BookText"/>
        <w:rPr/>
      </w:pPr>
      <w:bookmarkEnd w:id="646"/>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من حصر التجارة في شيء أو أشياء بمؤسّسة أو تجّار ونحوهما ، لا أثر له شرعاً ، ولا يجوز منع الغير عن التجارة والصنعة المحلّلتين وحصرهما في 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تثبيت سعر الأجناس ومنع ملاّكها عن البيع بالزيادة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علیه السلام ووالي المسلمين أن يعمل ما هو صلاح للمسلمين ؛ من تثبيت سعر أو صنعة أو حصر تجارة أو غيرها ؛ ممّا هو دخيل في النظام وصلاح للجامعة </w:t>
      </w:r>
      <w:r>
        <w:rPr>
          <w:rFonts w:eastAsia="IRNazanin" w:cs="IRNazanin"/>
          <w:color w:val="111111"/>
          <w:sz w:val="28"/>
          <w:szCs w:val="28"/>
          <w:rtl w:val="true"/>
          <w:lang w:bidi="fa-IR"/>
        </w:rPr>
        <w:t>.</w:t>
      </w:r>
    </w:p>
    <w:p>
      <w:pPr>
        <w:pStyle w:val="Heading6"/>
        <w:numPr>
          <w:ilvl w:val="5"/>
          <w:numId w:val="1"/>
        </w:numPr>
        <w:rPr/>
      </w:pPr>
      <w:bookmarkStart w:id="647" w:name="__RefHeading___Toc14765954_73709187"/>
      <w:bookmarkStart w:id="648" w:name="_Toc242"/>
      <w:bookmarkEnd w:id="647"/>
      <w:r>
        <w:rPr>
          <w:rtl w:val="true"/>
        </w:rPr>
        <w:t xml:space="preserve">ومنها </w:t>
      </w:r>
      <w:r>
        <w:rPr>
          <w:rtl w:val="true"/>
        </w:rPr>
        <w:t xml:space="preserve">: </w:t>
      </w:r>
      <w:r>
        <w:rPr>
          <w:rtl w:val="true"/>
        </w:rPr>
        <w:t>تغي</w:t>
      </w:r>
      <w:r>
        <w:rPr>
          <w:rtl w:val="true"/>
        </w:rPr>
        <w:t>-</w:t>
      </w:r>
      <w:r>
        <w:rPr>
          <w:rtl w:val="true"/>
        </w:rPr>
        <w:t>ير الجنسية</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حرمة تغيير جنس الرجل بالمرأة بالعمل وبالعكس ، وكذا لا يحرم العمل في الخُنثى ليصير ملحقاً بأحد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ذلك لو رأت المرأة في نفسها تمايلات من سنخ تمايلات الرجل ، أو بعض آثار الرجولية ، أو رأى المرء في نفسه تمايلات الجنس المخالف أو بعض آثاره ؟ الظاهر عدم وجوبه إذا كان الشخص حقيقة من جنس ؛ ولكن أمكن تغيير جنسيته بما يخالفه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العلم بأ نّه داخل قبل العمل في جنس مخالف ، والعملية لا تبدّل جنسه بآخر ، بل تكشف عمّا هو مستور ، فلا شبهة في وجوب ترتيب آثار الجنس الواقعي وحرمة آثار الجنس الظاهر ، فلو علم بأ نّه رجل يجب عليه ما يجب على الرجال ، ويحرم عليه ما يحرم عليهم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تغيير صورته وكشف ما هو باطن ، فلا يجب إلاّ إذا توقّف العمل </w:t>
      </w:r>
    </w:p>
    <w:p>
      <w:pPr>
        <w:pStyle w:val="BookText"/>
        <w:rPr/>
      </w:pPr>
      <w:r>
        <w:rPr>
          <w:rFonts w:ascii="Amiri" w:hAnsi="Amiri" w:eastAsia="Amiri" w:cs="Amiri"/>
          <w:color w:val="111111"/>
          <w:sz w:val="28"/>
          <w:sz w:val="28"/>
          <w:szCs w:val="28"/>
          <w:rtl w:val="true"/>
          <w:lang w:bidi="ar-SA"/>
        </w:rPr>
        <w:t xml:space="preserve">بالتكاليف الشرعية أو بعضها عليه وعدم إمكان الاحتراز عن المحرّمات الإلهية إلاّ به فيجب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امرأة فتغيّر جنسها فصارت رجلاً ، بطل التزويج من حين التغيير وعليه المهر تماماً لو دخل بها قبل التغيير ، فهل عليه نصفه مع عدم الدخول أو تمامه ؟ فيه إشكال ، والأشبه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تزوّجت امرأة برجل فغيّر جنسه بطل التزويج من حين التغيير ، وعليه المهر مع الدخول ، وكذا مع عدمه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الزوجان جنسهما إلى المخالف ، فصار الرجل امرأة وبالعكس ، فإن كان التغيير غير مقارن فالحكم كما مرّ ، وإن قارن التغاير فهل يبطل النكاح أو بقيا على نكاحهما وإن اختلفت الأحكام ، فيجب على الرجل الفعلي النفقة وعلى المرأة الإطاعة ؟ الأحوط تجديد النكاح ، وعدم زواج المرأة الفعلية بغير الرجل الذي كان زوجته إلاّ بالطلاق بإذنهما ؛ وإن لا يبعد بقاء نكاحهما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جنس المرأة في زمان عدّتها سقطت العدّة حتّى عدّة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جنس الرجل إلى المخالف فالظاهر سقوط ولايته على صغاره ، ولو تغيّر جنس المرأة لا يثبت لها الولاية على الصغار ، فولايتهم للجدّ للأب ، ومع فقده للحاكم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جنس كلّ من الأخ والاُخت بالمخالف لم ينقطع انتسابهما ، بل يصير الأخ اُختاً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تغيير الأخين أو الاُختين ، </w:t>
      </w:r>
    </w:p>
    <w:p>
      <w:pPr>
        <w:pStyle w:val="BookText"/>
        <w:rPr/>
      </w:pPr>
      <w:r>
        <w:rPr>
          <w:rFonts w:ascii="Amiri" w:hAnsi="Amiri" w:eastAsia="Amiri" w:cs="Amiri"/>
          <w:color w:val="111111"/>
          <w:sz w:val="28"/>
          <w:sz w:val="28"/>
          <w:szCs w:val="28"/>
          <w:rtl w:val="true"/>
          <w:lang w:bidi="ar-SA"/>
        </w:rPr>
        <w:t xml:space="preserve">ولو تغيّر العمّ صار عمّة وبالعكس ، والخال خالة وبالعكس وهكذا ، فلو مات عن ابن جديد وبنت جديدة للذكر الفعلي ضعف الاُنثى الفعلية ، وهكذا في سائر طبقات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الإشكال في إرث الأب والاُمّ والجدّ والجدّة ، فلو تغيّر جنس الأب إلى المخالف لا يكون فعلاً أباً ولا اُمّاً ، وكذا في تغيير جنس الاُمّ ، فإنّ الرجل الفعلي لا يكون اُمّاً ولا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يرثان بلحاظ حال التوليد أو لأجل الأقربية والأولوية أو لا يرثان ؟ فيه تردّد ، والأشبه الإرث ، والظاهر أنّ اختلافهما في الإرث بلحاظ حال انعقاد النطفة ، فللأب حال الانعقاد ثلثان ، وللاُمّ ثلث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جنس الاُمّ ، فهل تكون بعد الرجولية محرماً لحليلة ابنها كالأب أم لا ؟ لا يبعد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تغيّر جنس الأب ، فهل يكون في حال اُنوثيته محرماً لابنه وإن لم يكن اُمّاً له ؟ 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تغيّرت زوجة الابن وصارت رجلاً ، فهل هي محرم على اُمّ زوجها السابق ؟ لا يبعد ذلك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في الأقرباء نسباً يأتي في الأقرباء رضاعاً ، كالاُمّ والأب الرضاعيّين والاُخت والأخ وهكذا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ما ذكرناه فيما إذا غيّر جنس بجنس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العمل كاشفاً عن واقع مستور ، وأنّ من صار رجلاً بعد العمل كان رجلاً من أوّل الأمر ، يستكشف منه أنّ ما رتّب على الرجل الصوري والمرأة الصورية رتّب على غير موضوعه ، فتحدث مسائل اُخر </w:t>
      </w:r>
      <w:r>
        <w:rPr>
          <w:rFonts w:eastAsia="Amiri" w:cs="Amiri" w:ascii="Amiri" w:hAnsi="Amiri"/>
          <w:color w:val="111111"/>
          <w:sz w:val="28"/>
          <w:szCs w:val="28"/>
          <w:rtl w:val="true"/>
          <w:lang w:bidi="ar-SA"/>
        </w:rPr>
        <w:t xml:space="preserve">. </w:t>
      </w:r>
      <w:bookmarkStart w:id="649" w:name="pg11938_99348"/>
    </w:p>
    <w:p>
      <w:pPr>
        <w:pStyle w:val="Heading6"/>
        <w:numPr>
          <w:ilvl w:val="5"/>
          <w:numId w:val="1"/>
        </w:numPr>
        <w:rPr/>
      </w:pPr>
      <w:bookmarkStart w:id="650" w:name="__RefHeading___Toc14765956_73709187"/>
      <w:bookmarkStart w:id="651" w:name="_Toc243"/>
      <w:bookmarkEnd w:id="649"/>
      <w:bookmarkEnd w:id="650"/>
      <w:r>
        <w:rPr>
          <w:rtl w:val="true"/>
        </w:rPr>
        <w:t xml:space="preserve">ومنها </w:t>
      </w:r>
      <w:r>
        <w:rPr>
          <w:rtl w:val="true"/>
        </w:rPr>
        <w:t xml:space="preserve">: </w:t>
      </w:r>
      <w:r>
        <w:rPr>
          <w:rtl w:val="true"/>
        </w:rPr>
        <w:t>الراديو والتلفزيون ونحوهما</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لهذه الآلات الحديثة منافع محلّلة عقلائية ومنافع محرّمة غير مشروعة ، ولكلّ حكمه ، فجاز الانتفاع المحلّل ؛ من الأخبار والمواعظ ونحوهما من الراديو ، وإراءة الصور المحلّلة لتعليم صنعة محلّلة ، أو عرض متاع محلّل ، أو إراءة عجائب الخلقة بحراً وبرّاً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الانتفاع المحرّم كسماع الغناء وإذاعته وإذاعة ما هو مخالف للشريعة المطهّرة ، كالأحكام الصادرة من المصادر غير الصالحة المخالفة لأحكام الإسلام ، وإراءة ما هو مخالف للشرع ومفسد لعقائد الجامعة وأخلاقها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أكثر استعمال تلك الآلات في اُمور غير مشروعة ؛ بحيث يعدّ غير ذلك نادراً في بلادنا ، لا اُجيز بيعها إلاّ ممّن يطمأنّ بعدم استعمالها إلاّ في المحلّل ، ويجتنب عن محرّماتها ، ولا يجعلها في اختيار من يستعملها في المحرّمات ، ولا شراءها إلاّ لمن لم يستعملها إلاّ في المحلّل ، ويمنع غيره عن استعمالها في غير المشروع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جواب سلام من يسلّم بواسطة الإذاعة ، ويجب جواب من سلّم تلفوناً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سمع آية السجدة من مثل الراديو ، فإن اُذيعت قراءة شخص مستقيمة وجبت السجدة ، وإن اُذيعت من المسجّلات لا تجب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والإقامة إذا سمعهما من مثل الراديو بشرط إذاعتهما مستقيمة ، وإن اُذيعت من المسجّلات لم يسقطا بسماعهما ، ولا يستحبّ حكايتهما في الفرض ، ولا يسقطا بحكايتهما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استماع الغناء ونحوه من المحرّمات من مثل الراديو ؛ سواء اُذيعت مستقيمة أو بعد الضبط في المسجّلة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الغيبة إذا اُذيعت مستقيمة حرام ، وإلاّ فليس بمحرّم من حيث استماع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التحريم من جهات اُخر ، ككشف سرّ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وإهانته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النظر إلى ما لا يجوز النظر إليه في مثل التلفزيون ، كبدن الأجنبيّة وشعرها وعورة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جواز الطلاق بواسطة الإذاعة والمكبّرة إذا سمعه شاهدان عدلان ، ولا يجب حضورهما في مجلس الطلاق ، والأحوط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اُجري الطلاق في الإذاعة مستقيماً ، لا بواسطة المسجّلة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الظهار كالطلاق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وجوب ترتيب الآثار على الإقرار بواسطة التلفون أو المكبّرة أو الراديو ونحوها ؛ إذا علم بأنّ الصوت من المقرّ ، وكان ذلك مستقيماً لا من المسجّلات ؛ سواء كان الإقرار بحقّ لغيره ؛ حتّى بما يوجب القصاص ، أو بما يوجب حدّاً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سماع البيّنة على حقّ أو حدّ إذا اُقيمت مستقيمة لا من المسجّلة ، وعلم أنّ الصوت من الشاهدين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ترتيب الآثار على حكم الحاكم وثبوت الحقّ به ، وكذا الهلال وغيرهما من موارد الحكم مع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جواز استحلاف القاضي من عليه الحلف بواسطة المكبّرة أو التلفون ، وحلفه من ورائهما بالشرط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الحكم في سائر الموارد التي رتّب فيها الحكم على إنشاء أو </w:t>
      </w:r>
      <w:bookmarkStart w:id="652" w:name="pg11938_99350"/>
    </w:p>
    <w:p>
      <w:pPr>
        <w:pStyle w:val="BookText"/>
        <w:rPr/>
      </w:pPr>
      <w:bookmarkEnd w:id="652"/>
      <w:r>
        <w:rPr>
          <w:rFonts w:ascii="Amiri" w:hAnsi="Amiri" w:eastAsia="Amiri" w:cs="Amiri"/>
          <w:color w:val="111111"/>
          <w:sz w:val="28"/>
          <w:sz w:val="28"/>
          <w:szCs w:val="28"/>
          <w:rtl w:val="true"/>
          <w:lang w:bidi="ar-SA"/>
        </w:rPr>
        <w:t xml:space="preserve">إخبار ، كالقذف واللعان والغيبة والتهمة والفحش ، وسائر ما يكون موضوعاً للحكم ؛ بشرط العلم بكون المتكلّم به فلاناً ، أو قامت البيّنة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يترتّب الأحكام والآثار على الأقارير وغيرها إذا كانت مضبوطة في المسجّلات ؟ لا شبهة في أنّ ما في المسجّلات لا يترتّب عليها الآثار ، فلا يكون نشر ما في المسجّلة إقراراً ولا شهادة ولا قذفاً ولا حكماً ولا غيرها ، لكن لو علم أنّ ما سجّل في المسجّلات هو الإقرار المضبوط من فلان ، يؤخذ بإقراره من باب الحكاية عن إقراره ، لا من باب كون هذا إقراراً ، ومن باب الكشف عن شهادة البيّنة وحكم الحاكم وقذف القاذف ، وهكذا إذا علم أنّ ما هو المضبوط ضبط وسجّل من الواقع المحقّق ، ومع احتمال كون هذا الصوت مشابهاً لما نسب إليه لا يترتّب عليه أثر ؛ لا على ما اُذيع من المسجّلات ، ولا على ما اُذيع مستقيماً بغير وسط </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4765958_73709187"/>
      <w:bookmarkStart w:id="654" w:name="_Toc244"/>
      <w:bookmarkEnd w:id="653"/>
      <w:r>
        <w:rPr>
          <w:rtl w:val="true"/>
        </w:rPr>
        <w:t xml:space="preserve">ومنها </w:t>
      </w:r>
      <w:r>
        <w:rPr>
          <w:rtl w:val="true"/>
        </w:rPr>
        <w:t xml:space="preserve">: </w:t>
      </w:r>
      <w:r>
        <w:rPr>
          <w:rtl w:val="true"/>
        </w:rPr>
        <w:t>مسائل الصلاة والصوم وغيرهما</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في الطائرات مع مراعاة استقبال القبلة ، ولو دخل في الصلاة مستقبلاً ، فانحرفت الطائرة يميناً أو شمالاً ، فحوّل المصلّي إلى القبلة بعد السكوت عن القراءة والذكر ، صحّت صلاته وإن انجرّ التحويل تدريجاً إلى مقابل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استدبر ثمّ تحوّل بطلت صلاته ، فلو صلّى في طائرة مارّة على مكّة أو الكعبة المكرّمة بطلت ؛ لعدم إمكان حفظ الاستقبال ، وأمّا لو طارت حول مكّة وحوّل المصلّي تدريجاً وجهه إلى القبلة صحّت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ركب طائرة فطارت أربع فراسخ عمودياً تقصر صلاته وصومه ، ولو طارت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عمودياً ، فألغت جاذبة الأرض بطريق </w:t>
      </w:r>
    </w:p>
    <w:p>
      <w:pPr>
        <w:pStyle w:val="BookText"/>
        <w:rPr/>
      </w:pPr>
      <w:r>
        <w:rPr>
          <w:rFonts w:ascii="Amiri" w:hAnsi="Amiri" w:eastAsia="Amiri" w:cs="Amiri"/>
          <w:color w:val="111111"/>
          <w:sz w:val="28"/>
          <w:sz w:val="28"/>
          <w:szCs w:val="28"/>
          <w:rtl w:val="true"/>
          <w:lang w:bidi="ar-SA"/>
        </w:rPr>
        <w:t xml:space="preserve">علمي ، فدارت الأرض وبقيت الطائرة غير دائرة ، فرجعت إلى الأرض بعد نصف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تقصر صلاته ولا صومه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الطائرة في بغداد ، فطارت عمودياً وبقيت في الفضاء غير دائرة بتبع الأرض ، وبعد ساعات رجعت ، وكان المرجع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صلاته تامّة ولم يكن مسافراً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 صلاة صبحه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طائرة تقطع بين طهران وإسلامبول ساعة ، ووصل إليه قبل طلوع الشمس بنصف ساعة ، كانت صلاته أداءً بعد ما صارت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 مع عدم العسر والحرج أن يسافر لتحصيل الصلاة الأدائية ؟ الظاهر ذلك ، وهكذا بالنسبة إلى سائر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فاتت صلاته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مع تلك الطائرة وشرع في صلاته قضاءً ، ووصل إلى مكان لم يفت فيه الوقت ، فأدرك منه آخر صلاته ، فإن أدرك ركعة فالظاهر أ نّها تقع أداءً ، وإن أدرك أقلّ منها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 في المغرب قضاءً فأدرك الركعة الثانية في الوقت ، ثمّ رجعت الطائرة فخرج الوقت بين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وسطها في الوقت وطرفاها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 لكن في كونها أداءً أو قضاءً تأمّلاً ، ولا يبعد مع إدراك ركعة كونها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ركب طائرة فدخل في قضاء صلاة العصر من يومه بعد الغروب ، فصعدت عمودياً ورأى الشمس بين صلاته ، ثمّ هبطت وغربت الشمس ، ثمّ صعدت فرآها وهكذا ، صحّت صلاته ، ولا يبعد كونها أداءً إذا أدرك من الوقت ركعة متّصلة ، وأمّا إذا أدرك الأقلّ أو بمقدارها لكن لا متّصلة ، ففي كونها أداءً أو قضاءً تأمّل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الظهرين أوّل الوقت في طهران ، وركب الطائرة ووصل إسلامبول قبل زوال هذا اليوم ، فهل تجب عليه الظهران المأتيّ بهما عند الزوال ؟ الظاهر عدم الوجوب </w:t>
      </w:r>
      <w:r>
        <w:rPr>
          <w:rFonts w:eastAsia="Amiri" w:cs="Amiri" w:ascii="Amiri" w:hAnsi="Amiri"/>
          <w:color w:val="111111"/>
          <w:sz w:val="28"/>
          <w:szCs w:val="28"/>
          <w:rtl w:val="true"/>
          <w:lang w:bidi="ar-SA"/>
        </w:rPr>
        <w:t xml:space="preserve">.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رئي هلال ليلة الفطر في إسلامبول ، وسافر إلى طهران وكان فيه ليلة آخر الصيام ، فهل يجب عليه الصوم ؟ الظاهر ذلك ، بل الظاهر وجوبه ولو صام في إسلامبول ثلاثين يوماً ، ففرق بين الصوم والصلاة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غروب الشمس ولم يفطر ، فسافر إلى إسلامبول ووصل إليه قبل الغروب من هذا اليوم ، فهل يجب عليه الإمساك إلى الغروب أم لا ؟ الظاهر عدم الوجوب ،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 في إسلامبول وسافر قبل الغروب بساعتين إلى طهران ، وأدرك الليل في أثناء الطريق ولم يفطر ، ورجع إلى إسلامبول قبل غروب الشمس في هذا اليوم ، فهل يجب الإمساك إلى الغروب ؟ الأحوط ذلك ؛ وإن كان عدم الوجوب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صام في محلّ إلى الغروب ، ثمّ ركب طائرة فصعدت عمودياً حتّى رأى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سافر بعد الزوال من طهران بلا نيّة الصوم ، ووصل إسلامبول قبل زوال هذا اليوم ، فالظاهر جواز نيّة الصوم لو لم يأت بمفطر ، ومراعاة الاحتياط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آخر شعبان في طهران أوّل رمضان في إسلامبول ، فبقي في طهران إلى الليل ، فذهب إلى إسلامبول ووصل إليه الليلة الثانية من الشهر ، وكان الشهر في إسلامبول تسعة وعشرين يوماً ، فصام فيه وكان صومه ثمانية وعشرين يوماً ، فهل يجب عليه قضاء يوم ؟ الأحوط ذلك ، بل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سافر مع طائرة ويكون تمام الشهر ليلاً بالنسبة إليه ، يجب عليه القضاء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كان في القطب وفات منه شهر رمضان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أصبح في طهران صائماً فأفطر عمداً ، ثمّ سافر إلى إسلامبول فوصل إليه قبل الفجر فصام اليوم بعينه ، فهل تجب عليه الكفّارة والقضاء ؟ لا إشكال في عدم وجوب القضاء ، وفي وجوب الكفّارة إشكال ، والأحوط ذلك ، بل هو الأقرب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صلاة عيد الفطر في إسلامبول ، وسافر إلى طهران ، ووصل إليه قبل الزوال من آخر شهر الصيام وبعدُ لم يفطر ، فهل يجب الصوم عليه ، كمن وصل إلى وطنه قبل زوال يوم الصوم ؟ الظاهر وجوبه ، وليس صومه مركّباً من حرام وواجب ، كما لم يكن كذلك لو حضر من السفر مع حرمة الصوم فيه ، والأحوط له الإفطار قبل الوصول إلى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 قضاء هذا اليوم ، الذي كان يوم عيد له في إسلامبول ويوم صوم في طهران ؟ فيه إشكال ، والأشبه وجوبه إذا حضر اليوم من أوّله ، بل من قبل الزوال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عيّد في إسلامبول وأدّى زكاة الفطرة ، ووصل إلى طهران قبل غروب ليلة الفطر ، فهل يجب عليه زكاة الفطرة ثانياً بإدراك غروب العيد ؟ الظاهر عدم الوجوب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يؤدّها في إسلامبول يجب أداؤها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العيد في إسلامبول فالظاهر عدم وجوبها أو استحبابها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يوم الفطر في إسلامبول يحرم عليه الصوم ، ولو سافر إلى طهران وكان غداً يوم العيد يحرم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الأضحى ، فكان الصوم المحرّم عليه أربعة أيّام في السنة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مع طائرة تكون حركتها مساوية لحركة الأرض ، وكان سيرها مخالفاً لسير الأرض من الشرق إلى الغرب ، فلا محالة لو سافر أوّل طلوع الشمس ، كان سيرها دائماً أوّل الطلوع ولو سارت ألف ساعة ، فهل يحرم السفر معها للزوم ترك الصلاة ، أو يجوز ولا صلاة عليه أداءً ولا قضاءً ، أو عليه القضاء فقط ؟ الظاهر عدم جواز السفر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بجوازه فالظاهر عدم صلاة عليه أداءً ولا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صوم عليه أداءً ولا قضاءً لو سافر 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كان بعده فهل يجب قضاء هذا اليوم فقط ؟ فيه إشكال ، والأحوط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سافر عند زوال الشمس معها ، يجب عليه الظهران وإن وقع جميع الركعات في أوّل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صوم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فنوى الصوم في محلّ ، ثمّ سافر أوّل طلوع الشمس فكان تمام يومه أوّل الطلوع ، ثمّ أسرعت بسيرها ، فلا محالة يدخل فيما بين الطلوعين ثمّ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يوم الجمعة إلى الليل بهذا النحو ، فلا يبعد صحّته والوفاء بنذره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أسرعت بعد ساعة أو ساعات قبل تمام اليوم بالنسبة إلينا ، فدخل ليلة الجمعة بسيرها ، فالظاهر عدم الوفاء بنذره لعدم صوم تمام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مع طائرة تكون سرعتها أكثر من حركة الأرض ، وسارت من الشرق إلى الغرب ، فلا محالة تطلع الشمس عليه من مغرب الأرض عكس الطلوع لأهل الأرض ، فهل الاعتبار في الصلوات بالطلوع والغروب بالنسبة إليه لا إلى أهل الأرض ، فيصلّي الصبح قبل طلوع الشمس من المغرب ، الذي هو وقت غروب أهل الأرض مثلاً ، والعشاءين بعد غروبها في الاُفق الشرقي ، أو يكون تابعاً للأرض ، فيكون عند طلوع الشمس من المغرب بمقدار أربع ركعات مختصّاً بصلاة العصر ، ثمّ يشترك بين الظهر والعصر إلى مقدار أربع ركعات إلى زوالها ، فيختصّ بالظهر ، ويصلّي الصبح بعد غروب الشمس ، الذي هو بين الطلوعين بالنسبة إلى أهل الأرض ، ثمّ بعد ذلك يدخل وقت الاختصاصي للعشاء ، ثمّ المغرب والعشاء ، ثمّ الاختصاصي للمغرب ؟ فيه إشكال ؛ وإن لا يبعد لزوم التبعية لأهل الأرض فيصلّي في أوقاتها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مع القمر الصناعي ، فوصل إلى خارج الجاذبة ، فلا محالة لا وزن له فيه ، فإن أمكن الوقوف على السطح الداخلي بحيث تكون </w:t>
      </w:r>
    </w:p>
    <w:p>
      <w:pPr>
        <w:pStyle w:val="BookText"/>
        <w:rPr/>
      </w:pPr>
      <w:r>
        <w:rPr>
          <w:rFonts w:ascii="Amiri" w:hAnsi="Amiri" w:eastAsia="Amiri" w:cs="Amiri"/>
          <w:color w:val="111111"/>
          <w:sz w:val="28"/>
          <w:sz w:val="28"/>
          <w:szCs w:val="28"/>
          <w:rtl w:val="true"/>
          <w:lang w:bidi="ar-SA"/>
        </w:rPr>
        <w:t xml:space="preserve">رجلاه إلى الأرض صلّى مراعياً لجهة القبلة ، وإلاّ صلّى معلّقاً بين الفضاء ، فإن أمكن مع ذلك أن تكون رجلاه إلى الأرض صلّى كذلك ، وإلاّ فبأيّ وجه أمكنه ، ولا تترك الصلاة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الأحوال يُراعي القبلة أو الجهة الأقرب إليها ، ومع الجهل بها صلّى أربعاً على الجهات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ركب القمر الصناعي ، فدار به في اليوم والليل عشر مرّات حول الأرض ، ففي كلّ دور له ليل ونهار ، فهل تجب عليه الصلوات الخمس في كلّ دور منه ، أو لا تجب إلاّ الخمس في جميع أدواره التي توافق يوماً وليلة من الأرض ؟ الظاهر هو الثاني ، لكن لا بدّ من مراعاة الطلوع والغروب بالنسبة إلى نفسه ، فيصلّي الصبح قبل أحد الطلوعات ، والظهرين بعد زوال أحد الأيّام ، والمغربين في إحدى الليالي ، وله إتيان الظهر في زوال يوم والعصر في يوم آخر بعد الزوال ، والمغرب في إحدى الليالي والعشاء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إتيان الظهر عند الزوال ، ثمّ المغرب عند الغروب ، ثمّ العصر عند زوال آخر ، والعشاء في ليلة اُخرى ، فيتشابك الظهران والعشاءان ؟ لا يبعد ذلك ، لكن الأحوط ترك هذا النحو ، بل الأحوط الإتيان بالظهرين في يوم والعشاءين في ليلة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ركبت المرأة في طائرة تدور مساوية لحركة الأرض ، وكان سيرها مخالفاً لسير الأرض ، فرأت الدم واستمرّ بها بمقدار ثلاثة أيّام من أيّامنا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كانت تلك المدّة بالنسبة إليها أوّل طلوع الشمس مثلاً ، فالظاهر أنّ دمها محكوم بالحيضية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استمرار هذه المدّة لا بياض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المرأة في قطر يكون يومه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الدم واستمرّ بمقدار ثلاثة أيّام من آفاقنا يحكم بكونه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ركبت قمراً صناعياً وكان النهار والليل بالنسبة إليها ساعة ، لا بدّ من استمرار دمها بمقدار ثلاثة أيّام من آفاقنا لا بالنسبة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اُخرج دم الحيض الذي يستمرّ بطبعه ثلاثة أيّام بآلة في يوم واحد لم يحكم بحيضيته ، كما لو اُدخل في رحمها شيء يجذب الدم ثلاثة أيّام أو أكثر ، ولم يخرج إلى الخارج إلاّ دفعة ، فلا يحكم بحيضية الدم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الميزان في الدم استمراره لا بياض الأيّام ، ولهذا تلفّق الأيّام ، كذلك الميزان ذلك في العدّة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الإقامة ، والبقاء في محلّ ثلاثون يوماً مردّداً ، وأكثر الحمل وأقلّه ، وكذا الحيض والنفاس ، وخيار الحيوان ثلاثة أيّام ، وخيار تأخير الثمن ، واليوم والليلة في مقدار الرضاع ، وسنة تغريب الزاني ، وإنظار ثلاثة أشهر في الظهار ، والحلف على أزيد من أربعة أشهر في الإيلاء ، وإنظار أربعة أشهر فيه ، والسنة والسنتين والسنين التي تستأدى الديات عند حلولها ، وحدّ البلوغ واليأس ، وتأجيل أربع سنين للمرأة المفقود زوجها ، وتأجيل سنة في العنن ، وأحداث السنة في باب خيار العيب ، وحقّ الحضانة للاُمّ سنتين أو سبع سنوات ، والسنة المعتبرة في تعريف اللقطة ، والأشهر الأربعة التي يحرم للزوج ترك وط‌ء زوجته أكثر منها ، والسنة المعتبرة في إرث الزوجة عن زوجها لو طلّقها في مرضه ، والسنة التي تعتبر فيما لا تبقى اللقطة لسنة ، والظاهر أنّ الأمر كذلك في باب القسم بين النساء ، واختصاص البكر أوّل عرسها بسبع ليال والثيّب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يخلو في باب القسم والاختصاص المذكورين من إشكال ؛ من حيث أخذ الليالي بعناوينها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بكون القسم حسب ليل القطبين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السبع في العرس سبع ليال فيهما ، غير ممكن ، فلا بدّ إمّا من القول بسقوط الحكم فيهما وفي مثلهما ، أو التقدير حسب الليالي المتعارفة ، والأقرب الثاني ، إلى غير ذلك ممّا هو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الميزان فيها مضيّ مقدار الأيّام والشهور والسنين بحسب آفاقنا ، فلو طلّق </w:t>
      </w:r>
    </w:p>
    <w:p>
      <w:pPr>
        <w:pStyle w:val="BookText"/>
        <w:rPr/>
      </w:pPr>
      <w:r>
        <w:rPr>
          <w:rFonts w:ascii="Amiri" w:hAnsi="Amiri" w:eastAsia="Amiri" w:cs="Amiri"/>
          <w:color w:val="111111"/>
          <w:sz w:val="28"/>
          <w:sz w:val="28"/>
          <w:szCs w:val="28"/>
          <w:rtl w:val="true"/>
          <w:lang w:bidi="ar-SA"/>
        </w:rPr>
        <w:t xml:space="preserve">زوجته في أحد القطبين تخرج من العدّة في ربع يومه وليلته ، وأكثر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 ولا يجوز ترك وط‌ء الزوجة أكثر من ثلث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أكثر الحمل في القطب بحسب الطبع أكثر من يوم وليلة ، يتّبع ولا يقاس بآفاقنا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على أهل القطب تطبيق مقدار الأيّام والأشهر والسنين على أيّامهم في المذكورات ، لو فرض وجود أهل في بعض السيّارات ، أو سافر البشر من الأرض إلى بعضها ، وكانت حركته حول نفسه في مقدار يومنا عشر مرّات ، وكان يومه وليلته عشر يومنا ، لا بدّ له من تطبيق أيّامه على مقدار أيّامنا ، فيكون خيار الحيوان هناك ثلاثين يوماً ، وأقلّ الحيض ثلاثين يوماً ، وتأجيل المرأة المفقود زوجها أربعين سنة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إنّما يجري في كلّ مورد يعتبر فيه المقدار ، لا بياض اليوم ، ولهذا تلفّق الأيّام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الصوم المعتبر فيه الإمساك من طلوع الفجر إلى الغروب ، ولا يأتي فيه التلفيق فلا اعتبار بالمقدار ، وكذا لا يجري ما ذكر في الصلاة ، فإنّ أوقاتها مضبوطة معتبرة ، فلا تصحّ صلاة الظهرين في الليل وإن انطبق على زوال آفاقنا ، ولا يصحّ الصوم في بعض اليوم أو الليل وإن كان بمقدار يومنا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صيرورة حركة الأرض بطيئة ، وصار اليوم ضعف يومنا لا بدّ في صحّة الصوم من إمساك يوم تامّ مع الإمكان ، ومع عدمه يسقط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أكثر من الصلوات الخمس في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يعتبر فيه المقادير لا بياض النهار وسواد الليل ، فلا بدّ من مضيّ مقدار ما يعتبر في اُفق </w:t>
      </w:r>
      <w:bookmarkStart w:id="655" w:name="pg11938_99358"/>
    </w:p>
    <w:p>
      <w:pPr>
        <w:pStyle w:val="BookText"/>
        <w:rPr/>
      </w:pPr>
      <w:bookmarkEnd w:id="655"/>
      <w:r>
        <w:rPr>
          <w:rFonts w:ascii="Amiri" w:hAnsi="Amiri" w:eastAsia="Amiri" w:cs="Amiri"/>
          <w:color w:val="111111"/>
          <w:sz w:val="28"/>
          <w:sz w:val="28"/>
          <w:szCs w:val="28"/>
          <w:rtl w:val="true"/>
          <w:lang w:bidi="ar-SA"/>
        </w:rPr>
        <w:t xml:space="preserve">عصرنا ، فأقلّ الحيض في ذلك العصر مقدار ثلاثة أيّام اُفقنا ، المنطبق على يوم وليلتين أو على يومين وليلة إذا كان اليوم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النسبة إذا تغيّرت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فرض صيرورتها أسرع ؛ بحيث كان اليوم والليلة نصف هذا العصر ، فلا بدّ في الصوم من إمساك يوم ، وتجب في كلّ يوم وليلة خمس 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برؤية الهلال بالآلات المستحدثة ، فلو رئي ببعض الآلات المكبّرة أو المقرّبة نحو تلسكوب مثلاً ، ولم يكن الهلال قابلاً للرؤية بلا آلة لم يحكم بأوّل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الرؤية بالبصر من دون آلة مقرّبة أو مكبّرة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رئي بآلة وعلم محلّه ثمّ رئي بالبصر بلا آلة يُحكم بأوّل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عدم الاعتبار بالآلات في الخسوف والكسوف ، فلو لم يتّضح الكسوف إلاّ بالآلات ولم يره البصر غير المسلّح لم يترتّب عليه أثر </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4765960_73709187"/>
      <w:bookmarkStart w:id="657" w:name="_Toc245"/>
      <w:bookmarkEnd w:id="656"/>
      <w:r>
        <w:rPr>
          <w:rtl w:val="true"/>
        </w:rPr>
        <w:t>خاتمة</w:t>
      </w:r>
      <w:bookmarkEnd w:id="657"/>
    </w:p>
    <w:p>
      <w:pPr>
        <w:pStyle w:val="BookText"/>
        <w:rPr/>
      </w:pPr>
      <w:r>
        <w:rPr>
          <w:rFonts w:ascii="Amiri" w:hAnsi="Amiri" w:eastAsia="Amiri" w:cs="Amiri"/>
          <w:color w:val="111111"/>
          <w:sz w:val="28"/>
          <w:sz w:val="28"/>
          <w:szCs w:val="28"/>
          <w:rtl w:val="true"/>
          <w:lang w:bidi="ar-SA"/>
        </w:rPr>
        <w:t xml:space="preserve">لو وُفّق البشر للسفر إلى بعض السيّارات والكرات تحدث عند ذلك مسائل شرعية كثيرة سيأتي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معضلاتها ، ولا بأس بإشارة إجمالية إلى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التطهير حدثاً وخبثاً بمائها وصعيدها بعد صدق الماء والتراب والحجر ونحوها عليها ، وتصحّ السجدة على أرضها وما ينبت منها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تختلف الأوزان فيها اختلافاً فاحشاً حسب ضعف الجاذبة وقوّتها ، ففي القمر لمّا كانت الجاذبة أضعف من جاذبة الأرض ، تكون الأجسام </w:t>
      </w:r>
    </w:p>
    <w:p>
      <w:pPr>
        <w:pStyle w:val="BookText"/>
        <w:rPr/>
      </w:pPr>
      <w:r>
        <w:rPr>
          <w:rFonts w:ascii="Amiri" w:hAnsi="Amiri" w:eastAsia="Amiri" w:cs="Amiri"/>
          <w:color w:val="111111"/>
          <w:sz w:val="28"/>
          <w:sz w:val="28"/>
          <w:szCs w:val="28"/>
          <w:rtl w:val="true"/>
          <w:lang w:bidi="ar-SA"/>
        </w:rPr>
        <w:t xml:space="preserve">مع الاتّحاد في المساحة مختلفة في الوزن في الكرتين ، فالكرّ بحسب المساحة يكون في الأرض موافقاً للوزن المقدّر تقريباً ، وفي كرة القمر تكون تلك المساحة أقلّ من عشر الوزن المقدّر ، فلو اعتبرنا في القمر الوزن تكون مساحته أضعاف المساحة المقدّرة ، فهناك يكون الاعتبار بالمساحة لا الوزن ، ولو قيس بين المساحة والوزن في كرة تكون جاذبتها أضعاف الأرض ربما يكون شبران من الماء بمقدار الوزن المقدّر ، فالاعتبار بالمساحة فيها لا الوزن ، فينفعل الماء الذي وزنه بمقدار الكرّ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الاعتبار هناك بالوزن ، لكن يوزن بالكيلوات الأرضية حسب جاذبة تلك الكرة ، فيوافق مع المساحات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يعتبر فيه الوزن فقط كالنصاب في الغلاّت الأربع ، يحتمل أن لا يتغيّر حكمه ولو تغيّرت مساحته ، فالحنطة يلاحظ نصابها المقدّر ؛ ولو صار كيلها في كرة القمر أضعاف كيلها في الأرض ، وفي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كيلها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زمان على الأرض ضعفت جاذبتها فالحكم كما ذكر ، ويحتمل أن يكون الاعتبار بالكيلوات أو الأمنان الأرضية ، لكن بجاذبة تلك الكُرات أو الأرض بعد ضعف جاذبتها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هناك ما تعلّقت به الزكاة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كالغلاّت الأربع والأنعام الثلاثة والنقدين ، وكالمعادن والكنوز وأشباههما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عليها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وجدت معادن وكنوز من غير جنس ما في الأرض تعلّق بها الخمس ، وأمّا لو وجدت حبوب أو أنعام غير ما هاهنا لم تتعلّق بها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ما تعلّق به الزكاة هناك أو هاهنا بغير الطريق العادي ، كما لو وجدت الأنعام بطريق الصنعة وكذا الغلاّت المصنوعيات والنقدان المصنوعيان تعلّق بها الزكاة بعد صدق العناوين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هناك إنسان يعامل معه معاملة الإنسان في الأرض ، ولو كان الموجودات هناك بأشكال اُخر لكن كانوا عاقلين مدركين ، فكذلك يعامل معهم معاملة الإنسان حتّى جازت المناكحة معهم ، وجرت عليهم جميع التكاليف الشرعية والأحكام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أشبارهم على خلاف أشبارنا يكون الميزان في مساحة الكرّ أشبارنا ، وكذا في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اختلافهم في عدد الأيدي والأرجل والأصابع معنا تختلف أحكامهم في باب الوضوء والديات والقصاص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الصلاة هناك استقبال الأرض ، وباستقبالها يحصل استقبال القبلة ، ولمّا كانت في حركتها الدورية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جانب من الأرض ، واُخرى في جانب آخر منها ، تختلف صلواتهم ؛ فربما تكون صلاة الظهرين إلى المشرق والمغربين إلى المغرب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دفن موتاهم فيمكن أن يقال بوجوب الاستقبال حدوثاً ولو يتبدّل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تكليف الصيام في القمر أو سائر الكرات فمشكل ، ولا يبعد وجوبه في كلّ سنة شهراً مع الإمكان ، ولو أمكن انطباق شهرها مع شهر رمضان في الأرض يجب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انكسفت الشمس بالأرض أو بغيرها وجبت صلاة الآيات ، وهل في انخساف الأرض أيضاً صلاة ؟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وجوبها للآيات المخوفة حتّى الزلزلة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والصلوات اليومية في تلك الكرات تابعة للزوال والغروب فيها ، والصوم من طلوع الفجر إلى الغروب مع الإمكان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 الأطفال هناك حدّ الرجال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بلغوا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بالاحتلام أو إنبات الشعر الخشن على العانة ، فلا إشكال في الحكم بالبلوغ وترتيب آثاره ، وأمّا سقوط اعتبار السنّ فمشكل وإن لا يبعد إن علم أ نّه بحدّ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يبلغوا حدّ الرجال إلاّ بعد ثلاثين سنة ؛ بحيث علم أ نّه طفل غير بالغ حدّ الرجال ، فالظاهر عدم الحكم بالبلوغ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فرض أنّ الأطفال المصنوعية كذلك في طرفي 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أتى زمان أبطأ السير الطبيعي والرشد والبلوغ بجهات طبيعية ، كضعف حرارة الشمس وأشعّتها ، أو أسرع بجهات طبيعية أو صناعية إلى غير ذلك من الأحكام الكثيرة التي ليست الآن محلّ ابتلائنا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زمان انهدم القمر قبل الأرض تحدث مسائل اُخر ، وكذا لو أبطأت حركة الأرض فتغيّر النهار والليل والفصول ، تحدث مسائل في كثير من أبواب الفقه ، ولو صحّ ما قيل من إمكان مخابرة الأجسام تحدث لأجلها أحكام اُخر أيضاً </w:t>
      </w:r>
      <w:r>
        <w:rPr>
          <w:rFonts w:eastAsia="Amiri" w:cs="Amiri" w:ascii="Amiri" w:hAnsi="Amiri"/>
          <w:color w:val="111111"/>
          <w:sz w:val="28"/>
          <w:szCs w:val="28"/>
          <w:rtl w:val="true"/>
          <w:lang w:bidi="ar-SA"/>
        </w:rPr>
        <w:t xml:space="preserve">. </w:t>
      </w:r>
      <w:bookmarkStart w:id="658" w:name="pg11938_99362"/>
    </w:p>
    <w:p>
      <w:pPr>
        <w:pStyle w:val="Heading2"/>
        <w:numPr>
          <w:ilvl w:val="1"/>
          <w:numId w:val="1"/>
        </w:numPr>
        <w:rPr/>
      </w:pPr>
      <w:bookmarkStart w:id="659" w:name="__RefHeading___Toc14765962_73709187"/>
      <w:bookmarkStart w:id="660" w:name="_Toc246"/>
      <w:bookmarkEnd w:id="658"/>
      <w:bookmarkEnd w:id="659"/>
      <w:r>
        <w:rPr>
          <w:rtl w:val="true"/>
        </w:rPr>
        <w:t>فهرس المحتويات</w:t>
      </w:r>
      <w:bookmarkEnd w:id="660"/>
    </w:p>
    <w:p>
      <w:pPr>
        <w:pStyle w:val="BookText"/>
        <w:rPr/>
      </w:pP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كتاب الحوالة والكفالة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كتاب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كتاب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كتاب الوقف 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وأخواته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كتاب الأيمان والنذور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كتاب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كتاب الصيد والذباحة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كتاب الأطعمة والأشربة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كتاب إحياء الموات والمشتركات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لقطة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لقطة غير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النكاح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المصاهرة وما يلحق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في العدّة وتكميل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المنقطع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 الموجبة لخيار الفسخ والتدليس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المذكورة في عقد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والنشوز والشقاق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الأولاد والولادة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الولادة وما يلحق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كتاب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كتاب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كتاب الإيلاء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بأصنافه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التولّد من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التعصيب والعول باطلان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بسبب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اللواحق ففيها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الغرقى والمهدوم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 وغيرهم من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القاضي وما يناسب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وظائف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سماع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المدّعى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بالإنكار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الشاهد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وفيها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قاضٍ إلى قاضٍ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يصير الشاهد شاهداً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كتاب الحدود</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إيقاعه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اللواط والسحق والقيادة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القاذف والمقذوف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موجبه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وبعض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العقوبات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وط‌ء البهيمة والميّت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أحكام 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تؤخذ منه 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كمّية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وتلحق بالمقام فروع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 xml:space="preserve">وهو إمّا في النفس وإمّا فيما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المعتبرة في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والبحث فيها في 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كمّية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ما دون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فروع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مقادير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تزاحم الموجبات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الجناية على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ديات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الشفتان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الأضلاع</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خاتمة وفيها 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على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الشجاج والجراح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هنا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الجناية على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حول المسائل المستحدثة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الكمپيالات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بطاقات اليانصيب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آزمائي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والتوليد الصناعيان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التشريح والترقيع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الجنسية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الراديو والتلفزيون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الصلاة والصوم وغيرهما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تزول حرمة الجلاّل بالاستبراء بترك التغذّي بالعذرة ، والتغذّي بغيرها مدّة وهي في الإبل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الفرض بتمامه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 من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غاية الإشكال</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لا يخلو من قرب أيضاً</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 بنتين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فللزوج نصيبه الأدنى ، والباقي يقسّم بين الباقي أخماساً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ذكراً واحداً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يبلغ منه خبر ولا ظهر منه أثر ولم يعلم موته وحياته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النوع الأوّل إذا أخذ الورقة لينزّلها عند شخص ثالث بمبلغ أقلّ ، فلا بدّ من التخلّص عن الربا ، بأن يبيع ما في ذمّة المدين بأقلّ منه ، ولا إشكال فيه إذا لم يكن العوضان من المكيل والموزون كالإسكناس الإيراني والدينار العراقي والدولار وسائر الأوراق النقدية ، فإنّها غير مكيلة ولا موزونة ، والاعتبار من الدول جعلها أثماناً ، وليست أمثالها معبّرة عن الذهب والفضة ، بل قابليتها للتبديل بها موجبة لاعتبارها ، والمعاملة تقع بنفسها ، والكمپيالات معبّرة عن الأوراق النقدية ، وبعد المعاملة على ذمّة المدين يصير هو مديوناً للشخص الثالث ، وكذا يجوز بيعها إذا كانت ربوية لو تخلّص عن الربا بوجه ، كأن باعها بغير الجنس ، وأمّا إذا أخذ الدائن عن الثالث قرضاً وحوّله على ذمّة المدين أكثر ممّا أخذ فهو باطل وحرام مطلقاً ؛ سواء كان من المكيل أو الموزون ، أو لا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الكمپيالات الصورية المعبّر عنها بالمجاملة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سفته دوستانه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تصحيحها بوجوه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إذا قصد بذلك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وجاز للبنك التصرّف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يقرّر النفع والفائدة فيها وإلاّ فالقرض باطل لا يجوز للبنك التصرّف فيها ، وإعطاء الفوائد وأخذها محرّمة ، ومع الإتلاف أو التلف يكون الآخذ ضامناً للفوائد ، والبنك ضامناً للمال المأخوذ قرضاً</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 وجاز</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التملّك بالضمان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مع قرار النفع باطل ، والمأخوذ حرام ، والظاهر أنّ الودائع في البنك من هذا القبيل ، فما يسمّى وديعة وأمانة قرض واقعاً ، ومع قرار النفع لا يصحّ ، وتحرم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يمكن التخلّص عنه بوجه كالبيع بالزيادة ، أو إعطاء الزيادة بشرط الاقتراض ونحو ذلك</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 يمكن التخلّص بوجه عن الربا كأن يأخذ جميع ما أراد بإزاء خدماته وأعماله ، وأمّا تصدّي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ولا إشكال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إن كان قرضاً لكن لم يشترط الزيادة بل أخذها بعنوان حقّ العمل ، وأمّا إن كان قرضاً بشرط الزيادة فهو باطل حرام ؛ وإن كان القرض مبنيّاً على الزيادة وكان الشرط ارتكازياً غير مصرّح به</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إذا جعل البيع وسيلة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رأس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باطلة لا يجوز للمستقرض التصرّف في المأخوذ ولا للبنك بيع المرهون ، ولا للأجنبيّ شراؤه ، وإن كانت من قبيل بيع السلف بأن باع الطالب مائتين سلفاً بمائة حالاًّ واشترط المشتري عليه ولو بنحو الشرط الضمني الارتكازي وثيقة وكونه وكيلاً في بيعها عند التخلّف وأخذ مقدار حقّه فلا إشكال فيه وفي جواز بيعها وشرائها ، والوكالة في ضمنه لازمة</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الزلزلة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والأقرب عدمه</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6.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177594</Words>
  <Characters>665592</Characters>
  <CharactersWithSpaces>840132</CharactersWithSpaces>
  <Paragraphs>3746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2026-08-22T12:38:35Z</dcterms:created>
  <dc:creator>ghaemiyeh.com</dc:creator>
  <dc:description/>
  <dc:language>en-US</dc:language>
  <cp:lastModifiedBy/>
  <dcterms:modified xsi:type="dcterms:W3CDTF">2026-08-22T16:08:50Z</dcterms:modified>
  <cp:revision>1</cp:revision>
  <dc:subject/>
  <dc:title>موسوعة الامام الخمینی قدس سرة الشریف المجلد 22 و 23 تحریر الوسیلة جلد 2</dc:title>
</cp:coreProperties>
</file>

<file path=docProps/custom.xml><?xml version="1.0" encoding="utf-8"?>
<Properties xmlns="http://schemas.openxmlformats.org/officeDocument/2006/custom-properties" xmlns:vt="http://schemas.openxmlformats.org/officeDocument/2006/docPropsVTypes"/>
</file>