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284.xml" ContentType="application/vnd.openxmlformats-officedocument.wordprocessingml.footer+xml"/>
  <Override PartName="/word/footer477.xml" ContentType="application/vnd.openxmlformats-officedocument.wordprocessingml.footer+xml"/>
  <Override PartName="/word/footer285.xml" ContentType="application/vnd.openxmlformats-officedocument.wordprocessingml.footer+xml"/>
  <Override PartName="/word/footer478.xml" ContentType="application/vnd.openxmlformats-officedocument.wordprocessingml.footer+xml"/>
  <Override PartName="/word/footer286.xml" ContentType="application/vnd.openxmlformats-officedocument.wordprocessingml.footer+xml"/>
  <Override PartName="/word/footer479.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05.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1.xml" ContentType="application/vnd.openxmlformats-officedocument.wordprocessingml.footer+xml"/>
  <Override PartName="/word/footer482.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62.xml" ContentType="application/vnd.openxmlformats-officedocument.wordprocessingml.footer+xml"/>
  <Override PartName="/word/footer353.xml" ContentType="application/vnd.openxmlformats-officedocument.wordprocessingml.footer+xml"/>
  <Override PartName="/word/footer444.xml" ContentType="application/vnd.openxmlformats-officedocument.wordprocessingml.footer+xml"/>
  <Override PartName="/word/footer481.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80.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theme/theme1.xml" ContentType="application/vnd.openxmlformats-officedocument.theme+xml"/>
  <Override PartName="/word/footer441.xml" ContentType="application/vnd.openxmlformats-officedocument.wordprocessingml.footer+xml"/>
  <Override PartName="/word/footer440.xml" ContentType="application/vnd.openxmlformats-officedocument.wordprocessingml.footer+xml"/>
  <Override PartName="/word/footer476.xml" ContentType="application/vnd.openxmlformats-officedocument.wordprocessingml.footer+xml"/>
  <Override PartName="/word/footer449.xml" ContentType="application/vnd.openxmlformats-officedocument.wordprocessingml.footer+xml"/>
  <Override PartName="/word/footer283.xml" ContentType="application/vnd.openxmlformats-officedocument.wordprocessingml.footer+xml"/>
  <Override PartName="/word/footer442.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315.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میزان الحکمه با ترجمه فارسی جلد </w:t>
      </w:r>
      <w:r>
        <w:rPr/>
        <w:t>12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4673584_73709187">
            <w:r>
              <w:rPr>
                <w:webHidden/>
                <w:rStyle w:val="IndexLink"/>
                <w:rtl w:val="true"/>
              </w:rPr>
              <w:t>مشخصات کتاب</w:t>
            </w:r>
            <w:r>
              <w:rPr>
                <w:rStyle w:val="IndexLink"/>
                <w:rtl w:val="true"/>
              </w:rPr>
              <w:tab/>
            </w:r>
            <w:r>
              <w:rPr>
                <w:rStyle w:val="IndexLink"/>
              </w:rPr>
              <w:t>13</w:t>
            </w:r>
          </w:hyperlink>
        </w:p>
        <w:p>
          <w:pPr>
            <w:pStyle w:val="Contents2"/>
            <w:tabs>
              <w:tab w:val="clear" w:pos="8743"/>
              <w:tab w:val="right" w:pos="9026" w:leader="dot"/>
            </w:tabs>
            <w:rPr/>
          </w:pPr>
          <w:hyperlink w:anchor="__RefHeading___Toc14673586_73709187">
            <w:r>
              <w:rPr>
                <w:webHidden/>
                <w:rStyle w:val="IndexLink"/>
                <w:rtl w:val="true"/>
              </w:rPr>
              <w:t>اشاره</w:t>
            </w:r>
            <w:r>
              <w:rPr>
                <w:rStyle w:val="IndexLink"/>
                <w:rtl w:val="true"/>
              </w:rPr>
              <w:tab/>
            </w:r>
            <w:r>
              <w:rPr>
                <w:rStyle w:val="IndexLink"/>
              </w:rPr>
              <w:t>13</w:t>
            </w:r>
          </w:hyperlink>
        </w:p>
        <w:p>
          <w:pPr>
            <w:pStyle w:val="Contents2"/>
            <w:tabs>
              <w:tab w:val="clear" w:pos="8743"/>
              <w:tab w:val="right" w:pos="9026" w:leader="dot"/>
            </w:tabs>
            <w:rPr/>
          </w:pPr>
          <w:hyperlink w:anchor="__RefHeading___Toc14673588_73709187">
            <w:r>
              <w:rPr>
                <w:webHidden/>
                <w:rStyle w:val="IndexLink"/>
              </w:rPr>
              <w:t>501</w:t>
            </w:r>
            <w:r>
              <w:rPr>
                <w:rStyle w:val="IndexLink"/>
                <w:rtl w:val="true"/>
              </w:rPr>
              <w:t xml:space="preserve"> - </w:t>
            </w:r>
            <w:r>
              <w:rPr>
                <w:rStyle w:val="IndexLink"/>
                <w:rtl w:val="true"/>
              </w:rPr>
              <w:t>محمّد رسول اللَّه صلی الله علیه وآله</w:t>
            </w:r>
            <w:r>
              <w:rPr>
                <w:rStyle w:val="IndexLink"/>
                <w:rtl w:val="true"/>
              </w:rPr>
              <w:tab/>
            </w:r>
            <w:r>
              <w:rPr>
                <w:rStyle w:val="IndexLink"/>
              </w:rPr>
              <w:t>14</w:t>
            </w:r>
          </w:hyperlink>
        </w:p>
        <w:p>
          <w:pPr>
            <w:pStyle w:val="Contents3"/>
            <w:tabs>
              <w:tab w:val="clear" w:pos="8459"/>
              <w:tab w:val="right" w:pos="9026" w:leader="dot"/>
            </w:tabs>
            <w:rPr/>
          </w:pPr>
          <w:hyperlink w:anchor="__RefHeading___Toc14673590_73709187">
            <w:r>
              <w:rPr>
                <w:webHidden/>
                <w:rStyle w:val="IndexLink"/>
              </w:rPr>
              <w:t>501</w:t>
            </w:r>
            <w:r>
              <w:rPr>
                <w:rStyle w:val="IndexLink"/>
                <w:rtl w:val="true"/>
              </w:rPr>
              <w:t xml:space="preserve"> - </w:t>
            </w:r>
            <w:r>
              <w:rPr>
                <w:rStyle w:val="IndexLink"/>
                <w:rtl w:val="true"/>
              </w:rPr>
              <w:t>محمّد، پیامبر خداصلی الله علیه وآله</w:t>
            </w:r>
            <w:r>
              <w:rPr>
                <w:rStyle w:val="IndexLink"/>
                <w:rtl w:val="true"/>
              </w:rPr>
              <w:tab/>
            </w:r>
            <w:r>
              <w:rPr>
                <w:rStyle w:val="IndexLink"/>
              </w:rPr>
              <w:t>14</w:t>
            </w:r>
          </w:hyperlink>
        </w:p>
        <w:p>
          <w:pPr>
            <w:pStyle w:val="Contents4"/>
            <w:tabs>
              <w:tab w:val="clear" w:pos="8176"/>
              <w:tab w:val="right" w:pos="9026" w:leader="dot"/>
            </w:tabs>
            <w:rPr/>
          </w:pPr>
          <w:hyperlink w:anchor="__RefHeading___Toc14673592_73709187">
            <w:r>
              <w:rPr>
                <w:webHidden/>
                <w:rStyle w:val="IndexLink"/>
                <w:rtl w:val="true"/>
              </w:rPr>
              <w:t>اشاره</w:t>
            </w:r>
            <w:r>
              <w:rPr>
                <w:rStyle w:val="IndexLink"/>
                <w:rtl w:val="true"/>
              </w:rPr>
              <w:tab/>
            </w:r>
            <w:r>
              <w:rPr>
                <w:rStyle w:val="IndexLink"/>
              </w:rPr>
              <w:t>14</w:t>
            </w:r>
          </w:hyperlink>
        </w:p>
        <w:p>
          <w:pPr>
            <w:pStyle w:val="Contents4"/>
            <w:tabs>
              <w:tab w:val="clear" w:pos="8176"/>
              <w:tab w:val="right" w:pos="9026" w:leader="dot"/>
            </w:tabs>
            <w:rPr/>
          </w:pPr>
          <w:hyperlink w:anchor="__RefHeading___Toc14673594_73709187">
            <w:r>
              <w:rPr>
                <w:webHidden/>
                <w:rStyle w:val="IndexLink"/>
              </w:rPr>
              <w:t>3757</w:t>
            </w:r>
            <w:r>
              <w:rPr>
                <w:rStyle w:val="IndexLink"/>
                <w:rtl w:val="true"/>
              </w:rPr>
              <w:t xml:space="preserve"> - </w:t>
            </w:r>
            <w:r>
              <w:rPr>
                <w:rStyle w:val="IndexLink"/>
                <w:rtl w:val="true"/>
              </w:rPr>
              <w:t>مُحَمَّدٌ رَسولُ اللَّهِ صلی الله علیه وآله</w:t>
            </w:r>
            <w:r>
              <w:rPr>
                <w:rStyle w:val="IndexLink"/>
                <w:rtl w:val="true"/>
              </w:rPr>
              <w:tab/>
            </w:r>
            <w:r>
              <w:rPr>
                <w:rStyle w:val="IndexLink"/>
              </w:rPr>
              <w:t>15</w:t>
            </w:r>
          </w:hyperlink>
        </w:p>
        <w:p>
          <w:pPr>
            <w:pStyle w:val="Contents5"/>
            <w:tabs>
              <w:tab w:val="clear" w:pos="7892"/>
              <w:tab w:val="right" w:pos="9026" w:leader="dot"/>
            </w:tabs>
            <w:rPr/>
          </w:pPr>
          <w:hyperlink w:anchor="__RefHeading___Toc14673596_73709187">
            <w:r>
              <w:rPr>
                <w:webHidden/>
                <w:rStyle w:val="IndexLink"/>
              </w:rPr>
              <w:t>3757</w:t>
            </w:r>
            <w:r>
              <w:rPr>
                <w:rStyle w:val="IndexLink"/>
                <w:rtl w:val="true"/>
              </w:rPr>
              <w:t xml:space="preserve"> - </w:t>
            </w:r>
            <w:r>
              <w:rPr>
                <w:rStyle w:val="IndexLink"/>
                <w:rtl w:val="true"/>
              </w:rPr>
              <w:t>محمّد، رسول خداصلی الله علیه وآله</w:t>
            </w:r>
            <w:r>
              <w:rPr>
                <w:rStyle w:val="IndexLink"/>
                <w:rtl w:val="true"/>
              </w:rPr>
              <w:tab/>
            </w:r>
            <w:r>
              <w:rPr>
                <w:rStyle w:val="IndexLink"/>
              </w:rPr>
              <w:t>15</w:t>
            </w:r>
          </w:hyperlink>
        </w:p>
        <w:p>
          <w:pPr>
            <w:pStyle w:val="Contents4"/>
            <w:tabs>
              <w:tab w:val="clear" w:pos="8176"/>
              <w:tab w:val="right" w:pos="9026" w:leader="dot"/>
            </w:tabs>
            <w:rPr/>
          </w:pPr>
          <w:hyperlink w:anchor="__RefHeading___Toc14673598_73709187">
            <w:r>
              <w:rPr>
                <w:webHidden/>
                <w:rStyle w:val="IndexLink"/>
              </w:rPr>
              <w:t>3758</w:t>
            </w:r>
            <w:r>
              <w:rPr>
                <w:rStyle w:val="IndexLink"/>
                <w:rtl w:val="true"/>
              </w:rPr>
              <w:t xml:space="preserve"> - </w:t>
            </w:r>
            <w:r>
              <w:rPr>
                <w:rStyle w:val="IndexLink"/>
                <w:rtl w:val="true"/>
              </w:rPr>
              <w:t>خاتَمُ النَّبِیِّینَ صلی الله علیه وآله</w:t>
            </w:r>
            <w:r>
              <w:rPr>
                <w:rStyle w:val="IndexLink"/>
                <w:rtl w:val="true"/>
              </w:rPr>
              <w:tab/>
            </w:r>
            <w:r>
              <w:rPr>
                <w:rStyle w:val="IndexLink"/>
              </w:rPr>
              <w:t>18</w:t>
            </w:r>
          </w:hyperlink>
        </w:p>
        <w:p>
          <w:pPr>
            <w:pStyle w:val="Contents5"/>
            <w:tabs>
              <w:tab w:val="clear" w:pos="7892"/>
              <w:tab w:val="right" w:pos="9026" w:leader="dot"/>
            </w:tabs>
            <w:rPr/>
          </w:pPr>
          <w:hyperlink w:anchor="__RefHeading___Toc14673600_73709187">
            <w:r>
              <w:rPr>
                <w:webHidden/>
                <w:rStyle w:val="IndexLink"/>
              </w:rPr>
              <w:t>3758</w:t>
            </w:r>
            <w:r>
              <w:rPr>
                <w:rStyle w:val="IndexLink"/>
                <w:rtl w:val="true"/>
              </w:rPr>
              <w:t xml:space="preserve"> - </w:t>
            </w:r>
            <w:r>
              <w:rPr>
                <w:rStyle w:val="IndexLink"/>
                <w:rtl w:val="true"/>
              </w:rPr>
              <w:t>خاتم پیامبران صلی الله علیه وآله</w:t>
            </w:r>
            <w:r>
              <w:rPr>
                <w:rStyle w:val="IndexLink"/>
                <w:rtl w:val="true"/>
              </w:rPr>
              <w:tab/>
            </w:r>
            <w:r>
              <w:rPr>
                <w:rStyle w:val="IndexLink"/>
              </w:rPr>
              <w:t>18</w:t>
            </w:r>
          </w:hyperlink>
        </w:p>
        <w:p>
          <w:pPr>
            <w:pStyle w:val="Contents4"/>
            <w:tabs>
              <w:tab w:val="clear" w:pos="8176"/>
              <w:tab w:val="right" w:pos="9026" w:leader="dot"/>
            </w:tabs>
            <w:rPr/>
          </w:pPr>
          <w:hyperlink w:anchor="__RefHeading___Toc14673602_73709187">
            <w:r>
              <w:rPr>
                <w:webHidden/>
                <w:rStyle w:val="IndexLink"/>
              </w:rPr>
              <w:t>3759</w:t>
            </w:r>
            <w:r>
              <w:rPr>
                <w:rStyle w:val="IndexLink"/>
                <w:rtl w:val="true"/>
              </w:rPr>
              <w:t xml:space="preserve"> - </w:t>
            </w:r>
            <w:r>
              <w:rPr>
                <w:rStyle w:val="IndexLink"/>
                <w:rtl w:val="true"/>
              </w:rPr>
              <w:t>شَهادَةُ اللَّهِ عَلی نُبُوَّتِهِ صلی الله علیه وآله</w:t>
            </w:r>
            <w:r>
              <w:rPr>
                <w:rStyle w:val="IndexLink"/>
                <w:rtl w:val="true"/>
              </w:rPr>
              <w:tab/>
            </w:r>
            <w:r>
              <w:rPr>
                <w:rStyle w:val="IndexLink"/>
              </w:rPr>
              <w:t>20</w:t>
            </w:r>
          </w:hyperlink>
        </w:p>
        <w:p>
          <w:pPr>
            <w:pStyle w:val="Contents5"/>
            <w:tabs>
              <w:tab w:val="clear" w:pos="7892"/>
              <w:tab w:val="right" w:pos="9026" w:leader="dot"/>
            </w:tabs>
            <w:rPr/>
          </w:pPr>
          <w:hyperlink w:anchor="__RefHeading___Toc14673604_73709187">
            <w:r>
              <w:rPr>
                <w:webHidden/>
                <w:rStyle w:val="IndexLink"/>
              </w:rPr>
              <w:t>3759</w:t>
            </w:r>
            <w:r>
              <w:rPr>
                <w:rStyle w:val="IndexLink"/>
                <w:rtl w:val="true"/>
              </w:rPr>
              <w:t xml:space="preserve"> - </w:t>
            </w:r>
            <w:r>
              <w:rPr>
                <w:rStyle w:val="IndexLink"/>
                <w:rtl w:val="true"/>
              </w:rPr>
              <w:t>گواهی دادن خداوند به نبوّت رسول خداصلی الله علیه وآله</w:t>
            </w:r>
            <w:r>
              <w:rPr>
                <w:rStyle w:val="IndexLink"/>
                <w:rtl w:val="true"/>
              </w:rPr>
              <w:tab/>
            </w:r>
            <w:r>
              <w:rPr>
                <w:rStyle w:val="IndexLink"/>
              </w:rPr>
              <w:t>20</w:t>
            </w:r>
          </w:hyperlink>
        </w:p>
        <w:p>
          <w:pPr>
            <w:pStyle w:val="Contents4"/>
            <w:tabs>
              <w:tab w:val="clear" w:pos="8176"/>
              <w:tab w:val="right" w:pos="9026" w:leader="dot"/>
            </w:tabs>
            <w:rPr/>
          </w:pPr>
          <w:hyperlink w:anchor="__RefHeading___Toc14673606_73709187">
            <w:r>
              <w:rPr>
                <w:webHidden/>
                <w:rStyle w:val="IndexLink"/>
              </w:rPr>
              <w:t>3760</w:t>
            </w:r>
            <w:r>
              <w:rPr>
                <w:rStyle w:val="IndexLink"/>
                <w:rtl w:val="true"/>
              </w:rPr>
              <w:t xml:space="preserve"> - </w:t>
            </w:r>
            <w:r>
              <w:rPr>
                <w:rStyle w:val="IndexLink"/>
                <w:rtl w:val="true"/>
              </w:rPr>
              <w:t>شَهادَةُ العِلمِ</w:t>
            </w:r>
            <w:r>
              <w:rPr>
                <w:rStyle w:val="IndexLink"/>
                <w:rtl w:val="true"/>
              </w:rPr>
              <w:tab/>
            </w:r>
            <w:r>
              <w:rPr>
                <w:rStyle w:val="IndexLink"/>
              </w:rPr>
              <w:t>25</w:t>
            </w:r>
          </w:hyperlink>
        </w:p>
        <w:p>
          <w:pPr>
            <w:pStyle w:val="Contents5"/>
            <w:tabs>
              <w:tab w:val="clear" w:pos="7892"/>
              <w:tab w:val="right" w:pos="9026" w:leader="dot"/>
            </w:tabs>
            <w:rPr/>
          </w:pPr>
          <w:hyperlink w:anchor="__RefHeading___Toc14673608_73709187">
            <w:r>
              <w:rPr>
                <w:webHidden/>
                <w:rStyle w:val="IndexLink"/>
              </w:rPr>
              <w:t>3760</w:t>
            </w:r>
            <w:r>
              <w:rPr>
                <w:rStyle w:val="IndexLink"/>
                <w:rtl w:val="true"/>
              </w:rPr>
              <w:t xml:space="preserve"> - </w:t>
            </w:r>
            <w:r>
              <w:rPr>
                <w:rStyle w:val="IndexLink"/>
                <w:rtl w:val="true"/>
              </w:rPr>
              <w:t>گواهی دادن دانش و معرفت</w:t>
            </w:r>
            <w:r>
              <w:rPr>
                <w:rStyle w:val="IndexLink"/>
                <w:rtl w:val="true"/>
              </w:rPr>
              <w:tab/>
            </w:r>
            <w:r>
              <w:rPr>
                <w:rStyle w:val="IndexLink"/>
              </w:rPr>
              <w:t>25</w:t>
            </w:r>
          </w:hyperlink>
        </w:p>
        <w:p>
          <w:pPr>
            <w:pStyle w:val="Contents4"/>
            <w:tabs>
              <w:tab w:val="clear" w:pos="8176"/>
              <w:tab w:val="right" w:pos="9026" w:leader="dot"/>
            </w:tabs>
            <w:rPr/>
          </w:pPr>
          <w:hyperlink w:anchor="__RefHeading___Toc14673610_73709187">
            <w:r>
              <w:rPr>
                <w:webHidden/>
                <w:rStyle w:val="IndexLink"/>
              </w:rPr>
              <w:t>3761</w:t>
            </w:r>
            <w:r>
              <w:rPr>
                <w:rStyle w:val="IndexLink"/>
                <w:rtl w:val="true"/>
              </w:rPr>
              <w:t xml:space="preserve"> - </w:t>
            </w:r>
            <w:r>
              <w:rPr>
                <w:rStyle w:val="IndexLink"/>
                <w:rtl w:val="true"/>
              </w:rPr>
              <w:t>شَهادَةُ شاهِدٍ مِنهُ</w:t>
            </w:r>
            <w:r>
              <w:rPr>
                <w:rStyle w:val="IndexLink"/>
                <w:rtl w:val="true"/>
              </w:rPr>
              <w:tab/>
            </w:r>
            <w:r>
              <w:rPr>
                <w:rStyle w:val="IndexLink"/>
              </w:rPr>
              <w:t>30</w:t>
            </w:r>
          </w:hyperlink>
        </w:p>
        <w:p>
          <w:pPr>
            <w:pStyle w:val="Contents5"/>
            <w:tabs>
              <w:tab w:val="clear" w:pos="7892"/>
              <w:tab w:val="right" w:pos="9026" w:leader="dot"/>
            </w:tabs>
            <w:rPr/>
          </w:pPr>
          <w:hyperlink w:anchor="__RefHeading___Toc14673612_73709187">
            <w:r>
              <w:rPr>
                <w:webHidden/>
                <w:rStyle w:val="IndexLink"/>
              </w:rPr>
              <w:t>3761</w:t>
            </w:r>
            <w:r>
              <w:rPr>
                <w:rStyle w:val="IndexLink"/>
                <w:rtl w:val="true"/>
              </w:rPr>
              <w:t xml:space="preserve"> - </w:t>
            </w:r>
            <w:r>
              <w:rPr>
                <w:rStyle w:val="IndexLink"/>
                <w:rtl w:val="true"/>
              </w:rPr>
              <w:t>گواهی دادن یک گواه خودی</w:t>
            </w:r>
            <w:r>
              <w:rPr>
                <w:rStyle w:val="IndexLink"/>
                <w:rtl w:val="true"/>
              </w:rPr>
              <w:tab/>
            </w:r>
            <w:r>
              <w:rPr>
                <w:rStyle w:val="IndexLink"/>
              </w:rPr>
              <w:t>30</w:t>
            </w:r>
          </w:hyperlink>
        </w:p>
        <w:p>
          <w:pPr>
            <w:pStyle w:val="Contents4"/>
            <w:tabs>
              <w:tab w:val="clear" w:pos="8176"/>
              <w:tab w:val="right" w:pos="9026" w:leader="dot"/>
            </w:tabs>
            <w:rPr/>
          </w:pPr>
          <w:hyperlink w:anchor="__RefHeading___Toc14673614_73709187">
            <w:r>
              <w:rPr>
                <w:webHidden/>
                <w:rStyle w:val="IndexLink"/>
              </w:rPr>
              <w:t>3762</w:t>
            </w:r>
            <w:r>
              <w:rPr>
                <w:rStyle w:val="IndexLink"/>
                <w:rtl w:val="true"/>
              </w:rPr>
              <w:t xml:space="preserve"> - </w:t>
            </w:r>
            <w:r>
              <w:rPr>
                <w:rStyle w:val="IndexLink"/>
                <w:rtl w:val="true"/>
              </w:rPr>
              <w:t>شَهادَةُ الأنبِیاءِعلیهم السلام</w:t>
            </w:r>
            <w:r>
              <w:rPr>
                <w:rStyle w:val="IndexLink"/>
                <w:rtl w:val="true"/>
              </w:rPr>
              <w:tab/>
            </w:r>
            <w:r>
              <w:rPr>
                <w:rStyle w:val="IndexLink"/>
              </w:rPr>
              <w:t>39</w:t>
            </w:r>
          </w:hyperlink>
        </w:p>
        <w:p>
          <w:pPr>
            <w:pStyle w:val="Contents5"/>
            <w:tabs>
              <w:tab w:val="clear" w:pos="7892"/>
              <w:tab w:val="right" w:pos="9026" w:leader="dot"/>
            </w:tabs>
            <w:rPr/>
          </w:pPr>
          <w:hyperlink w:anchor="__RefHeading___Toc14673616_73709187">
            <w:r>
              <w:rPr>
                <w:webHidden/>
                <w:rStyle w:val="IndexLink"/>
              </w:rPr>
              <w:t>3762</w:t>
            </w:r>
            <w:r>
              <w:rPr>
                <w:rStyle w:val="IndexLink"/>
                <w:rtl w:val="true"/>
              </w:rPr>
              <w:t xml:space="preserve"> - </w:t>
            </w:r>
            <w:r>
              <w:rPr>
                <w:rStyle w:val="IndexLink"/>
                <w:rtl w:val="true"/>
              </w:rPr>
              <w:t>گواهی دادن پیامبران علیهم السلام</w:t>
            </w:r>
            <w:r>
              <w:rPr>
                <w:rStyle w:val="IndexLink"/>
                <w:rtl w:val="true"/>
              </w:rPr>
              <w:tab/>
            </w:r>
            <w:r>
              <w:rPr>
                <w:rStyle w:val="IndexLink"/>
              </w:rPr>
              <w:t>39</w:t>
            </w:r>
          </w:hyperlink>
        </w:p>
        <w:p>
          <w:pPr>
            <w:pStyle w:val="Contents4"/>
            <w:tabs>
              <w:tab w:val="clear" w:pos="8176"/>
              <w:tab w:val="right" w:pos="9026" w:leader="dot"/>
            </w:tabs>
            <w:rPr/>
          </w:pPr>
          <w:hyperlink w:anchor="__RefHeading___Toc14673618_73709187">
            <w:r>
              <w:rPr>
                <w:webHidden/>
                <w:rStyle w:val="IndexLink"/>
              </w:rPr>
              <w:t>3763</w:t>
            </w:r>
            <w:r>
              <w:rPr>
                <w:rStyle w:val="IndexLink"/>
                <w:rtl w:val="true"/>
              </w:rPr>
              <w:t xml:space="preserve"> - </w:t>
            </w:r>
            <w:r>
              <w:rPr>
                <w:rStyle w:val="IndexLink"/>
                <w:rtl w:val="true"/>
              </w:rPr>
              <w:t>شهادَةُ عُلَماءِ أهلِ الکِتابِ</w:t>
            </w:r>
            <w:r>
              <w:rPr>
                <w:rStyle w:val="IndexLink"/>
                <w:rtl w:val="true"/>
              </w:rPr>
              <w:tab/>
            </w:r>
            <w:r>
              <w:rPr>
                <w:rStyle w:val="IndexLink"/>
              </w:rPr>
              <w:t>47</w:t>
            </w:r>
          </w:hyperlink>
        </w:p>
        <w:p>
          <w:pPr>
            <w:pStyle w:val="Contents5"/>
            <w:tabs>
              <w:tab w:val="clear" w:pos="7892"/>
              <w:tab w:val="right" w:pos="9026" w:leader="dot"/>
            </w:tabs>
            <w:rPr/>
          </w:pPr>
          <w:hyperlink w:anchor="__RefHeading___Toc14673620_73709187">
            <w:r>
              <w:rPr>
                <w:webHidden/>
                <w:rStyle w:val="IndexLink"/>
              </w:rPr>
              <w:t>3763</w:t>
            </w:r>
            <w:r>
              <w:rPr>
                <w:rStyle w:val="IndexLink"/>
                <w:rtl w:val="true"/>
              </w:rPr>
              <w:t xml:space="preserve"> - </w:t>
            </w:r>
            <w:r>
              <w:rPr>
                <w:rStyle w:val="IndexLink"/>
                <w:rtl w:val="true"/>
              </w:rPr>
              <w:t>گواهی دادن علمای اهل کتاب</w:t>
            </w:r>
            <w:r>
              <w:rPr>
                <w:rStyle w:val="IndexLink"/>
                <w:rtl w:val="true"/>
              </w:rPr>
              <w:tab/>
            </w:r>
            <w:r>
              <w:rPr>
                <w:rStyle w:val="IndexLink"/>
              </w:rPr>
              <w:t>47</w:t>
            </w:r>
          </w:hyperlink>
        </w:p>
        <w:p>
          <w:pPr>
            <w:pStyle w:val="Contents4"/>
            <w:tabs>
              <w:tab w:val="clear" w:pos="8176"/>
              <w:tab w:val="right" w:pos="9026" w:leader="dot"/>
            </w:tabs>
            <w:rPr/>
          </w:pPr>
          <w:hyperlink w:anchor="__RefHeading___Toc14673622_73709187">
            <w:r>
              <w:rPr>
                <w:webHidden/>
                <w:rStyle w:val="IndexLink"/>
              </w:rPr>
              <w:t>3764</w:t>
            </w:r>
            <w:r>
              <w:rPr>
                <w:rStyle w:val="IndexLink"/>
                <w:rtl w:val="true"/>
              </w:rPr>
              <w:t xml:space="preserve"> - </w:t>
            </w:r>
            <w:r>
              <w:rPr>
                <w:rStyle w:val="IndexLink"/>
                <w:rtl w:val="true"/>
              </w:rPr>
              <w:t>مُحَمَّدٌ صلی الله علیه وآله عَلی لِسانِ مُحَمَّدٍ صلی الله علیه وآله</w:t>
            </w:r>
            <w:r>
              <w:rPr>
                <w:rStyle w:val="IndexLink"/>
                <w:rtl w:val="true"/>
              </w:rPr>
              <w:tab/>
            </w:r>
            <w:r>
              <w:rPr>
                <w:rStyle w:val="IndexLink"/>
              </w:rPr>
              <w:t>48</w:t>
            </w:r>
          </w:hyperlink>
        </w:p>
        <w:p>
          <w:pPr>
            <w:pStyle w:val="Contents5"/>
            <w:tabs>
              <w:tab w:val="clear" w:pos="7892"/>
              <w:tab w:val="right" w:pos="9026" w:leader="dot"/>
            </w:tabs>
            <w:rPr/>
          </w:pPr>
          <w:hyperlink w:anchor="__RefHeading___Toc14673624_73709187">
            <w:r>
              <w:rPr>
                <w:webHidden/>
                <w:rStyle w:val="IndexLink"/>
              </w:rPr>
              <w:t>3764</w:t>
            </w:r>
            <w:r>
              <w:rPr>
                <w:rStyle w:val="IndexLink"/>
                <w:rtl w:val="true"/>
              </w:rPr>
              <w:t xml:space="preserve"> - </w:t>
            </w:r>
            <w:r>
              <w:rPr>
                <w:rStyle w:val="IndexLink"/>
                <w:rtl w:val="true"/>
              </w:rPr>
              <w:t>محمّدصلی الله علیه وآله از زبان محمّد</w:t>
            </w:r>
            <w:r>
              <w:rPr>
                <w:rStyle w:val="IndexLink"/>
                <w:rtl w:val="true"/>
              </w:rPr>
              <w:tab/>
            </w:r>
            <w:r>
              <w:rPr>
                <w:rStyle w:val="IndexLink"/>
              </w:rPr>
              <w:t>48</w:t>
            </w:r>
          </w:hyperlink>
        </w:p>
        <w:p>
          <w:pPr>
            <w:pStyle w:val="Contents4"/>
            <w:tabs>
              <w:tab w:val="clear" w:pos="8176"/>
              <w:tab w:val="right" w:pos="9026" w:leader="dot"/>
            </w:tabs>
            <w:rPr/>
          </w:pPr>
          <w:hyperlink w:anchor="__RefHeading___Toc14673626_73709187">
            <w:r>
              <w:rPr>
                <w:webHidden/>
                <w:rStyle w:val="IndexLink"/>
              </w:rPr>
              <w:t>3765</w:t>
            </w:r>
            <w:r>
              <w:rPr>
                <w:rStyle w:val="IndexLink"/>
                <w:rtl w:val="true"/>
              </w:rPr>
              <w:t xml:space="preserve"> - </w:t>
            </w:r>
            <w:r>
              <w:rPr>
                <w:rStyle w:val="IndexLink"/>
                <w:rtl w:val="true"/>
              </w:rPr>
              <w:t>مُحَمَّدٌصلی الله علیه وآله عَلی لِسانِ علیٍّ علیه السلام</w:t>
            </w:r>
            <w:r>
              <w:rPr>
                <w:rStyle w:val="IndexLink"/>
                <w:rtl w:val="true"/>
              </w:rPr>
              <w:tab/>
            </w:r>
            <w:r>
              <w:rPr>
                <w:rStyle w:val="IndexLink"/>
              </w:rPr>
              <w:t>54</w:t>
            </w:r>
          </w:hyperlink>
        </w:p>
        <w:p>
          <w:pPr>
            <w:pStyle w:val="Contents5"/>
            <w:tabs>
              <w:tab w:val="clear" w:pos="7892"/>
              <w:tab w:val="right" w:pos="9026" w:leader="dot"/>
            </w:tabs>
            <w:rPr/>
          </w:pPr>
          <w:hyperlink w:anchor="__RefHeading___Toc14673628_73709187">
            <w:r>
              <w:rPr>
                <w:webHidden/>
                <w:rStyle w:val="IndexLink"/>
              </w:rPr>
              <w:t>3765</w:t>
            </w:r>
            <w:r>
              <w:rPr>
                <w:rStyle w:val="IndexLink"/>
                <w:rtl w:val="true"/>
              </w:rPr>
              <w:t xml:space="preserve"> - </w:t>
            </w:r>
            <w:r>
              <w:rPr>
                <w:rStyle w:val="IndexLink"/>
                <w:rtl w:val="true"/>
              </w:rPr>
              <w:t>محمّدصلی الله علیه وآله از زبان علی علیه السلام</w:t>
            </w:r>
            <w:r>
              <w:rPr>
                <w:rStyle w:val="IndexLink"/>
                <w:rtl w:val="true"/>
              </w:rPr>
              <w:tab/>
            </w:r>
            <w:r>
              <w:rPr>
                <w:rStyle w:val="IndexLink"/>
              </w:rPr>
              <w:t>54</w:t>
            </w:r>
          </w:hyperlink>
        </w:p>
        <w:p>
          <w:pPr>
            <w:pStyle w:val="Contents4"/>
            <w:tabs>
              <w:tab w:val="clear" w:pos="8176"/>
              <w:tab w:val="right" w:pos="9026" w:leader="dot"/>
            </w:tabs>
            <w:rPr/>
          </w:pPr>
          <w:hyperlink w:anchor="__RefHeading___Toc14673630_73709187">
            <w:r>
              <w:rPr>
                <w:webHidden/>
                <w:rStyle w:val="IndexLink"/>
              </w:rPr>
              <w:t>3766</w:t>
            </w:r>
            <w:r>
              <w:rPr>
                <w:rStyle w:val="IndexLink"/>
                <w:rtl w:val="true"/>
              </w:rPr>
              <w:t xml:space="preserve"> - </w:t>
            </w:r>
            <w:r>
              <w:rPr>
                <w:rStyle w:val="IndexLink"/>
                <w:rtl w:val="true"/>
              </w:rPr>
              <w:t>العالَمُ حینَ البِعثَةِ</w:t>
            </w:r>
            <w:r>
              <w:rPr>
                <w:rStyle w:val="IndexLink"/>
                <w:rtl w:val="true"/>
              </w:rPr>
              <w:tab/>
            </w:r>
            <w:r>
              <w:rPr>
                <w:rStyle w:val="IndexLink"/>
              </w:rPr>
              <w:t>63</w:t>
            </w:r>
          </w:hyperlink>
        </w:p>
        <w:p>
          <w:pPr>
            <w:pStyle w:val="Contents5"/>
            <w:tabs>
              <w:tab w:val="clear" w:pos="7892"/>
              <w:tab w:val="right" w:pos="9026" w:leader="dot"/>
            </w:tabs>
            <w:rPr/>
          </w:pPr>
          <w:hyperlink w:anchor="__RefHeading___Toc14673632_73709187">
            <w:r>
              <w:rPr>
                <w:webHidden/>
                <w:rStyle w:val="IndexLink"/>
              </w:rPr>
              <w:t>3766</w:t>
            </w:r>
            <w:r>
              <w:rPr>
                <w:rStyle w:val="IndexLink"/>
                <w:rtl w:val="true"/>
              </w:rPr>
              <w:t xml:space="preserve"> - </w:t>
            </w:r>
            <w:r>
              <w:rPr>
                <w:rStyle w:val="IndexLink"/>
                <w:rtl w:val="true"/>
              </w:rPr>
              <w:t>جهان، هنگام بعثت پیامبرصلی الله علیه وآله</w:t>
            </w:r>
            <w:r>
              <w:rPr>
                <w:rStyle w:val="IndexLink"/>
                <w:rtl w:val="true"/>
              </w:rPr>
              <w:tab/>
            </w:r>
            <w:r>
              <w:rPr>
                <w:rStyle w:val="IndexLink"/>
              </w:rPr>
              <w:t>63</w:t>
            </w:r>
          </w:hyperlink>
        </w:p>
        <w:p>
          <w:pPr>
            <w:pStyle w:val="Contents4"/>
            <w:tabs>
              <w:tab w:val="clear" w:pos="8176"/>
              <w:tab w:val="right" w:pos="9026" w:leader="dot"/>
            </w:tabs>
            <w:rPr/>
          </w:pPr>
          <w:hyperlink w:anchor="__RefHeading___Toc14673634_73709187">
            <w:r>
              <w:rPr>
                <w:webHidden/>
                <w:rStyle w:val="IndexLink"/>
              </w:rPr>
              <w:t>3767</w:t>
            </w:r>
            <w:r>
              <w:rPr>
                <w:rStyle w:val="IndexLink"/>
                <w:rtl w:val="true"/>
              </w:rPr>
              <w:t xml:space="preserve"> - </w:t>
            </w:r>
            <w:r>
              <w:rPr>
                <w:rStyle w:val="IndexLink"/>
                <w:rtl w:val="true"/>
              </w:rPr>
              <w:t>عالَمِیَّةُ رِسالَةِ مُحَمَّدٍ صلی الله علیه وآله</w:t>
            </w:r>
            <w:r>
              <w:rPr>
                <w:rStyle w:val="IndexLink"/>
                <w:rtl w:val="true"/>
              </w:rPr>
              <w:tab/>
            </w:r>
            <w:r>
              <w:rPr>
                <w:rStyle w:val="IndexLink"/>
              </w:rPr>
              <w:t>67</w:t>
            </w:r>
          </w:hyperlink>
        </w:p>
        <w:p>
          <w:pPr>
            <w:pStyle w:val="Contents5"/>
            <w:tabs>
              <w:tab w:val="clear" w:pos="7892"/>
              <w:tab w:val="right" w:pos="9026" w:leader="dot"/>
            </w:tabs>
            <w:rPr/>
          </w:pPr>
          <w:hyperlink w:anchor="__RefHeading___Toc14673636_73709187">
            <w:r>
              <w:rPr>
                <w:webHidden/>
                <w:rStyle w:val="IndexLink"/>
              </w:rPr>
              <w:t>3767</w:t>
            </w:r>
            <w:r>
              <w:rPr>
                <w:rStyle w:val="IndexLink"/>
                <w:rtl w:val="true"/>
              </w:rPr>
              <w:t xml:space="preserve"> - </w:t>
            </w:r>
            <w:r>
              <w:rPr>
                <w:rStyle w:val="IndexLink"/>
                <w:rtl w:val="true"/>
              </w:rPr>
              <w:t>جهانی بودن رسالت محمّد صلی الله علیه وآله</w:t>
            </w:r>
            <w:r>
              <w:rPr>
                <w:rStyle w:val="IndexLink"/>
                <w:rtl w:val="true"/>
              </w:rPr>
              <w:tab/>
            </w:r>
            <w:r>
              <w:rPr>
                <w:rStyle w:val="IndexLink"/>
              </w:rPr>
              <w:t>67</w:t>
            </w:r>
          </w:hyperlink>
        </w:p>
        <w:p>
          <w:pPr>
            <w:pStyle w:val="Contents4"/>
            <w:tabs>
              <w:tab w:val="clear" w:pos="8176"/>
              <w:tab w:val="right" w:pos="9026" w:leader="dot"/>
            </w:tabs>
            <w:rPr/>
          </w:pPr>
          <w:hyperlink w:anchor="__RefHeading___Toc14673638_73709187">
            <w:r>
              <w:rPr>
                <w:webHidden/>
                <w:rStyle w:val="IndexLink"/>
              </w:rPr>
              <w:t>3768</w:t>
            </w:r>
            <w:r>
              <w:rPr>
                <w:rStyle w:val="IndexLink"/>
                <w:rtl w:val="true"/>
              </w:rPr>
              <w:t xml:space="preserve"> - </w:t>
            </w:r>
            <w:r>
              <w:rPr>
                <w:rStyle w:val="IndexLink"/>
                <w:rtl w:val="true"/>
              </w:rPr>
              <w:t>مُراسَلاتُهُ صلی الله علیه وآله</w:t>
            </w:r>
            <w:r>
              <w:rPr>
                <w:rStyle w:val="IndexLink"/>
                <w:rtl w:val="true"/>
              </w:rPr>
              <w:tab/>
            </w:r>
            <w:r>
              <w:rPr>
                <w:rStyle w:val="IndexLink"/>
              </w:rPr>
              <w:t>68</w:t>
            </w:r>
          </w:hyperlink>
        </w:p>
        <w:p>
          <w:pPr>
            <w:pStyle w:val="Contents5"/>
            <w:tabs>
              <w:tab w:val="clear" w:pos="7892"/>
              <w:tab w:val="right" w:pos="9026" w:leader="dot"/>
            </w:tabs>
            <w:rPr/>
          </w:pPr>
          <w:hyperlink w:anchor="__RefHeading___Toc14673640_73709187">
            <w:r>
              <w:rPr>
                <w:webHidden/>
                <w:rStyle w:val="IndexLink"/>
              </w:rPr>
              <w:t>3768</w:t>
            </w:r>
            <w:r>
              <w:rPr>
                <w:rStyle w:val="IndexLink"/>
                <w:rtl w:val="true"/>
              </w:rPr>
              <w:t xml:space="preserve"> - </w:t>
            </w:r>
            <w:r>
              <w:rPr>
                <w:rStyle w:val="IndexLink"/>
                <w:rtl w:val="true"/>
              </w:rPr>
              <w:t>نامه های پیامبرصلی الله علیه وآله</w:t>
            </w:r>
            <w:r>
              <w:rPr>
                <w:rStyle w:val="IndexLink"/>
                <w:rtl w:val="true"/>
              </w:rPr>
              <w:tab/>
            </w:r>
            <w:r>
              <w:rPr>
                <w:rStyle w:val="IndexLink"/>
              </w:rPr>
              <w:t>68</w:t>
            </w:r>
          </w:hyperlink>
        </w:p>
        <w:p>
          <w:pPr>
            <w:pStyle w:val="Contents2"/>
            <w:tabs>
              <w:tab w:val="clear" w:pos="8743"/>
              <w:tab w:val="right" w:pos="9026" w:leader="dot"/>
            </w:tabs>
            <w:rPr/>
          </w:pPr>
          <w:hyperlink w:anchor="__RefHeading___Toc14673642_73709187">
            <w:r>
              <w:rPr>
                <w:webHidden/>
                <w:rStyle w:val="IndexLink"/>
              </w:rPr>
              <w:t>502</w:t>
            </w:r>
            <w:r>
              <w:rPr>
                <w:rStyle w:val="IndexLink"/>
                <w:rtl w:val="true"/>
              </w:rPr>
              <w:t xml:space="preserve"> - </w:t>
            </w:r>
            <w:r>
              <w:rPr>
                <w:rStyle w:val="IndexLink"/>
                <w:rtl w:val="true"/>
              </w:rPr>
              <w:t>خصائص خاتم النّبیّین صلی الله علیه وآله</w:t>
            </w:r>
            <w:r>
              <w:rPr>
                <w:rStyle w:val="IndexLink"/>
                <w:rtl w:val="true"/>
              </w:rPr>
              <w:tab/>
            </w:r>
            <w:r>
              <w:rPr>
                <w:rStyle w:val="IndexLink"/>
              </w:rPr>
              <w:t>84</w:t>
            </w:r>
          </w:hyperlink>
        </w:p>
        <w:p>
          <w:pPr>
            <w:pStyle w:val="Contents3"/>
            <w:tabs>
              <w:tab w:val="clear" w:pos="8459"/>
              <w:tab w:val="right" w:pos="9026" w:leader="dot"/>
            </w:tabs>
            <w:rPr/>
          </w:pPr>
          <w:hyperlink w:anchor="__RefHeading___Toc14673644_73709187">
            <w:r>
              <w:rPr>
                <w:webHidden/>
                <w:rStyle w:val="IndexLink"/>
              </w:rPr>
              <w:t>502</w:t>
            </w:r>
            <w:r>
              <w:rPr>
                <w:rStyle w:val="IndexLink"/>
                <w:rtl w:val="true"/>
              </w:rPr>
              <w:t xml:space="preserve"> - </w:t>
            </w:r>
            <w:r>
              <w:rPr>
                <w:rStyle w:val="IndexLink"/>
                <w:rtl w:val="true"/>
              </w:rPr>
              <w:t>ویژگی های خاتم پیامبران صلی الله علیه وآله</w:t>
            </w:r>
            <w:r>
              <w:rPr>
                <w:rStyle w:val="IndexLink"/>
                <w:rtl w:val="true"/>
              </w:rPr>
              <w:tab/>
            </w:r>
            <w:r>
              <w:rPr>
                <w:rStyle w:val="IndexLink"/>
              </w:rPr>
              <w:t>84</w:t>
            </w:r>
          </w:hyperlink>
        </w:p>
        <w:p>
          <w:pPr>
            <w:pStyle w:val="Contents4"/>
            <w:tabs>
              <w:tab w:val="clear" w:pos="8176"/>
              <w:tab w:val="right" w:pos="9026" w:leader="dot"/>
            </w:tabs>
            <w:rPr/>
          </w:pPr>
          <w:hyperlink w:anchor="__RefHeading___Toc14673646_73709187">
            <w:r>
              <w:rPr>
                <w:webHidden/>
                <w:rStyle w:val="IndexLink"/>
                <w:rtl w:val="true"/>
              </w:rPr>
              <w:t>اشاره</w:t>
            </w:r>
            <w:r>
              <w:rPr>
                <w:rStyle w:val="IndexLink"/>
                <w:rtl w:val="true"/>
              </w:rPr>
              <w:tab/>
            </w:r>
            <w:r>
              <w:rPr>
                <w:rStyle w:val="IndexLink"/>
              </w:rPr>
              <w:t>84</w:t>
            </w:r>
          </w:hyperlink>
        </w:p>
        <w:p>
          <w:pPr>
            <w:pStyle w:val="Contents4"/>
            <w:tabs>
              <w:tab w:val="clear" w:pos="8176"/>
              <w:tab w:val="right" w:pos="9026" w:leader="dot"/>
            </w:tabs>
            <w:rPr/>
          </w:pPr>
          <w:hyperlink w:anchor="__RefHeading___Toc14673648_73709187">
            <w:r>
              <w:rPr>
                <w:webHidden/>
                <w:rStyle w:val="IndexLink"/>
              </w:rPr>
              <w:t>3769</w:t>
            </w:r>
            <w:r>
              <w:rPr>
                <w:rStyle w:val="IndexLink"/>
                <w:rtl w:val="true"/>
              </w:rPr>
              <w:t xml:space="preserve"> - </w:t>
            </w:r>
            <w:r>
              <w:rPr>
                <w:rStyle w:val="IndexLink"/>
                <w:rtl w:val="true"/>
              </w:rPr>
              <w:t>خَیرُ النّاسِ أُسرَةً</w:t>
            </w:r>
            <w:r>
              <w:rPr>
                <w:rStyle w:val="IndexLink"/>
                <w:rtl w:val="true"/>
              </w:rPr>
              <w:tab/>
            </w:r>
            <w:r>
              <w:rPr>
                <w:rStyle w:val="IndexLink"/>
              </w:rPr>
              <w:t>85</w:t>
            </w:r>
          </w:hyperlink>
        </w:p>
        <w:p>
          <w:pPr>
            <w:pStyle w:val="Contents5"/>
            <w:tabs>
              <w:tab w:val="clear" w:pos="7892"/>
              <w:tab w:val="right" w:pos="9026" w:leader="dot"/>
            </w:tabs>
            <w:rPr/>
          </w:pPr>
          <w:hyperlink w:anchor="__RefHeading___Toc14673650_73709187">
            <w:r>
              <w:rPr>
                <w:webHidden/>
                <w:rStyle w:val="IndexLink"/>
              </w:rPr>
              <w:t>3769</w:t>
            </w:r>
            <w:r>
              <w:rPr>
                <w:rStyle w:val="IndexLink"/>
                <w:rtl w:val="true"/>
              </w:rPr>
              <w:t xml:space="preserve"> - </w:t>
            </w:r>
            <w:r>
              <w:rPr>
                <w:rStyle w:val="IndexLink"/>
                <w:rtl w:val="true"/>
              </w:rPr>
              <w:t>دودمان پیامبرصلی الله علیه وآله</w:t>
            </w:r>
            <w:r>
              <w:rPr>
                <w:rStyle w:val="IndexLink"/>
                <w:rtl w:val="true"/>
              </w:rPr>
              <w:tab/>
            </w:r>
            <w:r>
              <w:rPr>
                <w:rStyle w:val="IndexLink"/>
              </w:rPr>
              <w:t>85</w:t>
            </w:r>
          </w:hyperlink>
        </w:p>
        <w:p>
          <w:pPr>
            <w:pStyle w:val="Contents4"/>
            <w:tabs>
              <w:tab w:val="clear" w:pos="8176"/>
              <w:tab w:val="right" w:pos="9026" w:leader="dot"/>
            </w:tabs>
            <w:rPr/>
          </w:pPr>
          <w:hyperlink w:anchor="__RefHeading___Toc14673652_73709187">
            <w:r>
              <w:rPr>
                <w:webHidden/>
                <w:rStyle w:val="IndexLink"/>
              </w:rPr>
              <w:t>3770</w:t>
            </w:r>
            <w:r>
              <w:rPr>
                <w:rStyle w:val="IndexLink"/>
                <w:rtl w:val="true"/>
              </w:rPr>
              <w:t xml:space="preserve"> - </w:t>
            </w:r>
            <w:r>
              <w:rPr>
                <w:rStyle w:val="IndexLink"/>
                <w:rtl w:val="true"/>
              </w:rPr>
              <w:t>یَتیمٌ</w:t>
            </w:r>
            <w:r>
              <w:rPr>
                <w:rStyle w:val="IndexLink"/>
                <w:rtl w:val="true"/>
              </w:rPr>
              <w:tab/>
            </w:r>
            <w:r>
              <w:rPr>
                <w:rStyle w:val="IndexLink"/>
              </w:rPr>
              <w:t>86</w:t>
            </w:r>
          </w:hyperlink>
        </w:p>
        <w:p>
          <w:pPr>
            <w:pStyle w:val="Contents5"/>
            <w:tabs>
              <w:tab w:val="clear" w:pos="7892"/>
              <w:tab w:val="right" w:pos="9026" w:leader="dot"/>
            </w:tabs>
            <w:rPr/>
          </w:pPr>
          <w:hyperlink w:anchor="__RefHeading___Toc14673654_73709187">
            <w:r>
              <w:rPr>
                <w:webHidden/>
                <w:rStyle w:val="IndexLink"/>
              </w:rPr>
              <w:t>3770</w:t>
            </w:r>
            <w:r>
              <w:rPr>
                <w:rStyle w:val="IndexLink"/>
                <w:rtl w:val="true"/>
              </w:rPr>
              <w:t xml:space="preserve"> - </w:t>
            </w:r>
            <w:r>
              <w:rPr>
                <w:rStyle w:val="IndexLink"/>
                <w:rtl w:val="true"/>
              </w:rPr>
              <w:t>یتیم</w:t>
            </w:r>
            <w:r>
              <w:rPr>
                <w:rStyle w:val="IndexLink"/>
                <w:rtl w:val="true"/>
              </w:rPr>
              <w:tab/>
            </w:r>
            <w:r>
              <w:rPr>
                <w:rStyle w:val="IndexLink"/>
              </w:rPr>
              <w:t>86</w:t>
            </w:r>
          </w:hyperlink>
        </w:p>
        <w:p>
          <w:pPr>
            <w:pStyle w:val="Contents4"/>
            <w:tabs>
              <w:tab w:val="clear" w:pos="8176"/>
              <w:tab w:val="right" w:pos="9026" w:leader="dot"/>
            </w:tabs>
            <w:rPr/>
          </w:pPr>
          <w:hyperlink w:anchor="__RefHeading___Toc14673656_73709187">
            <w:r>
              <w:rPr>
                <w:webHidden/>
                <w:rStyle w:val="IndexLink"/>
              </w:rPr>
              <w:t>3771</w:t>
            </w:r>
            <w:r>
              <w:rPr>
                <w:rStyle w:val="IndexLink"/>
                <w:rtl w:val="true"/>
              </w:rPr>
              <w:t xml:space="preserve"> - </w:t>
            </w:r>
            <w:r>
              <w:rPr>
                <w:rStyle w:val="IndexLink"/>
                <w:rtl w:val="true"/>
              </w:rPr>
              <w:t>فَقیرٌ</w:t>
            </w:r>
            <w:r>
              <w:rPr>
                <w:rStyle w:val="IndexLink"/>
                <w:rtl w:val="true"/>
              </w:rPr>
              <w:tab/>
            </w:r>
            <w:r>
              <w:rPr>
                <w:rStyle w:val="IndexLink"/>
              </w:rPr>
              <w:t>87</w:t>
            </w:r>
          </w:hyperlink>
        </w:p>
        <w:p>
          <w:pPr>
            <w:pStyle w:val="Contents5"/>
            <w:tabs>
              <w:tab w:val="clear" w:pos="7892"/>
              <w:tab w:val="right" w:pos="9026" w:leader="dot"/>
            </w:tabs>
            <w:rPr/>
          </w:pPr>
          <w:hyperlink w:anchor="__RefHeading___Toc14673658_73709187">
            <w:r>
              <w:rPr>
                <w:webHidden/>
                <w:rStyle w:val="IndexLink"/>
              </w:rPr>
              <w:t>3771</w:t>
            </w:r>
            <w:r>
              <w:rPr>
                <w:rStyle w:val="IndexLink"/>
                <w:rtl w:val="true"/>
              </w:rPr>
              <w:t xml:space="preserve"> - </w:t>
            </w:r>
            <w:r>
              <w:rPr>
                <w:rStyle w:val="IndexLink"/>
                <w:rtl w:val="true"/>
              </w:rPr>
              <w:t>فقیر</w:t>
            </w:r>
            <w:r>
              <w:rPr>
                <w:rStyle w:val="IndexLink"/>
                <w:rtl w:val="true"/>
              </w:rPr>
              <w:tab/>
            </w:r>
            <w:r>
              <w:rPr>
                <w:rStyle w:val="IndexLink"/>
              </w:rPr>
              <w:t>87</w:t>
            </w:r>
          </w:hyperlink>
        </w:p>
        <w:p>
          <w:pPr>
            <w:pStyle w:val="Contents4"/>
            <w:tabs>
              <w:tab w:val="clear" w:pos="8176"/>
              <w:tab w:val="right" w:pos="9026" w:leader="dot"/>
            </w:tabs>
            <w:rPr/>
          </w:pPr>
          <w:hyperlink w:anchor="__RefHeading___Toc14673660_73709187">
            <w:r>
              <w:rPr>
                <w:webHidden/>
                <w:rStyle w:val="IndexLink"/>
              </w:rPr>
              <w:t>3772</w:t>
            </w:r>
            <w:r>
              <w:rPr>
                <w:rStyle w:val="IndexLink"/>
                <w:rtl w:val="true"/>
              </w:rPr>
              <w:t xml:space="preserve"> - </w:t>
            </w:r>
            <w:r>
              <w:rPr>
                <w:rStyle w:val="IndexLink"/>
                <w:rtl w:val="true"/>
              </w:rPr>
              <w:t>اُمِّیٌّ</w:t>
            </w:r>
            <w:r>
              <w:rPr>
                <w:rStyle w:val="IndexLink"/>
                <w:rtl w:val="true"/>
              </w:rPr>
              <w:tab/>
            </w:r>
            <w:r>
              <w:rPr>
                <w:rStyle w:val="IndexLink"/>
              </w:rPr>
              <w:t>89</w:t>
            </w:r>
          </w:hyperlink>
        </w:p>
        <w:p>
          <w:pPr>
            <w:pStyle w:val="Contents5"/>
            <w:tabs>
              <w:tab w:val="clear" w:pos="7892"/>
              <w:tab w:val="right" w:pos="9026" w:leader="dot"/>
            </w:tabs>
            <w:rPr/>
          </w:pPr>
          <w:hyperlink w:anchor="__RefHeading___Toc14673662_73709187">
            <w:r>
              <w:rPr>
                <w:webHidden/>
                <w:rStyle w:val="IndexLink"/>
              </w:rPr>
              <w:t>3772</w:t>
            </w:r>
            <w:r>
              <w:rPr>
                <w:rStyle w:val="IndexLink"/>
                <w:rtl w:val="true"/>
              </w:rPr>
              <w:t xml:space="preserve"> - </w:t>
            </w:r>
            <w:r>
              <w:rPr>
                <w:rStyle w:val="IndexLink"/>
                <w:rtl w:val="true"/>
              </w:rPr>
              <w:t>درس ناخوانده</w:t>
            </w:r>
            <w:r>
              <w:rPr>
                <w:rStyle w:val="IndexLink"/>
                <w:rtl w:val="true"/>
              </w:rPr>
              <w:tab/>
            </w:r>
            <w:r>
              <w:rPr>
                <w:rStyle w:val="IndexLink"/>
              </w:rPr>
              <w:t>89</w:t>
            </w:r>
          </w:hyperlink>
        </w:p>
        <w:p>
          <w:pPr>
            <w:pStyle w:val="Contents4"/>
            <w:tabs>
              <w:tab w:val="clear" w:pos="8176"/>
              <w:tab w:val="right" w:pos="9026" w:leader="dot"/>
            </w:tabs>
            <w:rPr/>
          </w:pPr>
          <w:hyperlink w:anchor="__RefHeading___Toc14673664_73709187">
            <w:r>
              <w:rPr>
                <w:webHidden/>
                <w:rStyle w:val="IndexLink"/>
              </w:rPr>
              <w:t>3773</w:t>
            </w:r>
            <w:r>
              <w:rPr>
                <w:rStyle w:val="IndexLink"/>
                <w:rtl w:val="true"/>
              </w:rPr>
              <w:t xml:space="preserve"> - </w:t>
            </w:r>
            <w:r>
              <w:rPr>
                <w:rStyle w:val="IndexLink"/>
                <w:rtl w:val="true"/>
              </w:rPr>
              <w:t>عَلی خُلُقٍ عَظیمٍ</w:t>
            </w:r>
            <w:r>
              <w:rPr>
                <w:rStyle w:val="IndexLink"/>
                <w:rtl w:val="true"/>
              </w:rPr>
              <w:tab/>
            </w:r>
            <w:r>
              <w:rPr>
                <w:rStyle w:val="IndexLink"/>
              </w:rPr>
              <w:t>90</w:t>
            </w:r>
          </w:hyperlink>
        </w:p>
        <w:p>
          <w:pPr>
            <w:pStyle w:val="Contents5"/>
            <w:tabs>
              <w:tab w:val="clear" w:pos="7892"/>
              <w:tab w:val="right" w:pos="9026" w:leader="dot"/>
            </w:tabs>
            <w:rPr/>
          </w:pPr>
          <w:hyperlink w:anchor="__RefHeading___Toc14673666_73709187">
            <w:r>
              <w:rPr>
                <w:webHidden/>
                <w:rStyle w:val="IndexLink"/>
              </w:rPr>
              <w:t>3773</w:t>
            </w:r>
            <w:r>
              <w:rPr>
                <w:rStyle w:val="IndexLink"/>
                <w:rtl w:val="true"/>
              </w:rPr>
              <w:t xml:space="preserve"> - </w:t>
            </w:r>
            <w:r>
              <w:rPr>
                <w:rStyle w:val="IndexLink"/>
                <w:rtl w:val="true"/>
              </w:rPr>
              <w:t>برخوردار از خویی والا</w:t>
            </w:r>
            <w:r>
              <w:rPr>
                <w:rStyle w:val="IndexLink"/>
                <w:rtl w:val="true"/>
              </w:rPr>
              <w:tab/>
            </w:r>
            <w:r>
              <w:rPr>
                <w:rStyle w:val="IndexLink"/>
              </w:rPr>
              <w:t>90</w:t>
            </w:r>
          </w:hyperlink>
        </w:p>
        <w:p>
          <w:pPr>
            <w:pStyle w:val="Contents4"/>
            <w:tabs>
              <w:tab w:val="clear" w:pos="8176"/>
              <w:tab w:val="right" w:pos="9026" w:leader="dot"/>
            </w:tabs>
            <w:rPr/>
          </w:pPr>
          <w:hyperlink w:anchor="__RefHeading___Toc14673668_73709187">
            <w:r>
              <w:rPr>
                <w:webHidden/>
                <w:rStyle w:val="IndexLink"/>
              </w:rPr>
              <w:t>3774</w:t>
            </w:r>
            <w:r>
              <w:rPr>
                <w:rStyle w:val="IndexLink"/>
                <w:rtl w:val="true"/>
              </w:rPr>
              <w:t xml:space="preserve"> - </w:t>
            </w:r>
            <w:r>
              <w:rPr>
                <w:rStyle w:val="IndexLink"/>
                <w:rtl w:val="true"/>
              </w:rPr>
              <w:t>أمینٌ</w:t>
            </w:r>
            <w:r>
              <w:rPr>
                <w:rStyle w:val="IndexLink"/>
                <w:rtl w:val="true"/>
              </w:rPr>
              <w:tab/>
            </w:r>
            <w:r>
              <w:rPr>
                <w:rStyle w:val="IndexLink"/>
              </w:rPr>
              <w:t>96</w:t>
            </w:r>
          </w:hyperlink>
        </w:p>
        <w:p>
          <w:pPr>
            <w:pStyle w:val="Contents5"/>
            <w:tabs>
              <w:tab w:val="clear" w:pos="7892"/>
              <w:tab w:val="right" w:pos="9026" w:leader="dot"/>
            </w:tabs>
            <w:rPr/>
          </w:pPr>
          <w:hyperlink w:anchor="__RefHeading___Toc14673670_73709187">
            <w:r>
              <w:rPr>
                <w:webHidden/>
                <w:rStyle w:val="IndexLink"/>
              </w:rPr>
              <w:t>3774</w:t>
            </w:r>
            <w:r>
              <w:rPr>
                <w:rStyle w:val="IndexLink"/>
                <w:rtl w:val="true"/>
              </w:rPr>
              <w:t xml:space="preserve"> - </w:t>
            </w:r>
            <w:r>
              <w:rPr>
                <w:rStyle w:val="IndexLink"/>
                <w:rtl w:val="true"/>
              </w:rPr>
              <w:t>امین</w:t>
            </w:r>
            <w:r>
              <w:rPr>
                <w:rStyle w:val="IndexLink"/>
                <w:rtl w:val="true"/>
              </w:rPr>
              <w:tab/>
            </w:r>
            <w:r>
              <w:rPr>
                <w:rStyle w:val="IndexLink"/>
              </w:rPr>
              <w:t>96</w:t>
            </w:r>
          </w:hyperlink>
        </w:p>
        <w:p>
          <w:pPr>
            <w:pStyle w:val="Contents4"/>
            <w:tabs>
              <w:tab w:val="clear" w:pos="8176"/>
              <w:tab w:val="right" w:pos="9026" w:leader="dot"/>
            </w:tabs>
            <w:rPr/>
          </w:pPr>
          <w:hyperlink w:anchor="__RefHeading___Toc14673672_73709187">
            <w:r>
              <w:rPr>
                <w:webHidden/>
                <w:rStyle w:val="IndexLink"/>
              </w:rPr>
              <w:t>3775</w:t>
            </w:r>
            <w:r>
              <w:rPr>
                <w:rStyle w:val="IndexLink"/>
                <w:rtl w:val="true"/>
              </w:rPr>
              <w:t xml:space="preserve"> - </w:t>
            </w:r>
            <w:r>
              <w:rPr>
                <w:rStyle w:val="IndexLink"/>
                <w:rtl w:val="true"/>
              </w:rPr>
              <w:t>صادِقٌ</w:t>
            </w:r>
            <w:r>
              <w:rPr>
                <w:rStyle w:val="IndexLink"/>
                <w:rtl w:val="true"/>
              </w:rPr>
              <w:tab/>
            </w:r>
            <w:r>
              <w:rPr>
                <w:rStyle w:val="IndexLink"/>
              </w:rPr>
              <w:t>99</w:t>
            </w:r>
          </w:hyperlink>
        </w:p>
        <w:p>
          <w:pPr>
            <w:pStyle w:val="Contents5"/>
            <w:tabs>
              <w:tab w:val="clear" w:pos="7892"/>
              <w:tab w:val="right" w:pos="9026" w:leader="dot"/>
            </w:tabs>
            <w:rPr/>
          </w:pPr>
          <w:hyperlink w:anchor="__RefHeading___Toc14673674_73709187">
            <w:r>
              <w:rPr>
                <w:webHidden/>
                <w:rStyle w:val="IndexLink"/>
              </w:rPr>
              <w:t>3775</w:t>
            </w:r>
            <w:r>
              <w:rPr>
                <w:rStyle w:val="IndexLink"/>
                <w:rtl w:val="true"/>
              </w:rPr>
              <w:t xml:space="preserve"> - </w:t>
            </w:r>
            <w:r>
              <w:rPr>
                <w:rStyle w:val="IndexLink"/>
                <w:rtl w:val="true"/>
              </w:rPr>
              <w:t>راستگو</w:t>
            </w:r>
            <w:r>
              <w:rPr>
                <w:rStyle w:val="IndexLink"/>
                <w:rtl w:val="true"/>
              </w:rPr>
              <w:tab/>
            </w:r>
            <w:r>
              <w:rPr>
                <w:rStyle w:val="IndexLink"/>
              </w:rPr>
              <w:t>99</w:t>
            </w:r>
          </w:hyperlink>
        </w:p>
        <w:p>
          <w:pPr>
            <w:pStyle w:val="Contents4"/>
            <w:tabs>
              <w:tab w:val="clear" w:pos="8176"/>
              <w:tab w:val="right" w:pos="9026" w:leader="dot"/>
            </w:tabs>
            <w:rPr/>
          </w:pPr>
          <w:hyperlink w:anchor="__RefHeading___Toc14673676_73709187">
            <w:r>
              <w:rPr>
                <w:webHidden/>
                <w:rStyle w:val="IndexLink"/>
              </w:rPr>
              <w:t>3776</w:t>
            </w:r>
            <w:r>
              <w:rPr>
                <w:rStyle w:val="IndexLink"/>
                <w:rtl w:val="true"/>
              </w:rPr>
              <w:t xml:space="preserve"> - </w:t>
            </w:r>
            <w:r>
              <w:rPr>
                <w:rStyle w:val="IndexLink"/>
                <w:rtl w:val="true"/>
              </w:rPr>
              <w:t>أبغَضُ الخُلُقِ إلَیهِ الکِذبُ</w:t>
            </w:r>
            <w:r>
              <w:rPr>
                <w:rStyle w:val="IndexLink"/>
                <w:rtl w:val="true"/>
              </w:rPr>
              <w:tab/>
            </w:r>
            <w:r>
              <w:rPr>
                <w:rStyle w:val="IndexLink"/>
              </w:rPr>
              <w:t>101</w:t>
            </w:r>
          </w:hyperlink>
        </w:p>
        <w:p>
          <w:pPr>
            <w:pStyle w:val="Contents5"/>
            <w:tabs>
              <w:tab w:val="clear" w:pos="7892"/>
              <w:tab w:val="right" w:pos="9026" w:leader="dot"/>
            </w:tabs>
            <w:rPr/>
          </w:pPr>
          <w:hyperlink w:anchor="__RefHeading___Toc14673678_73709187">
            <w:r>
              <w:rPr>
                <w:webHidden/>
                <w:rStyle w:val="IndexLink"/>
              </w:rPr>
              <w:t>3776</w:t>
            </w:r>
            <w:r>
              <w:rPr>
                <w:rStyle w:val="IndexLink"/>
                <w:rtl w:val="true"/>
              </w:rPr>
              <w:t xml:space="preserve"> - </w:t>
            </w:r>
            <w:r>
              <w:rPr>
                <w:rStyle w:val="IndexLink"/>
                <w:rtl w:val="true"/>
              </w:rPr>
              <w:t>منفورترین خصلت نزد پیامبرصلی الله علیه وآله دروغگویی بود</w:t>
            </w:r>
            <w:r>
              <w:rPr>
                <w:rStyle w:val="IndexLink"/>
                <w:rtl w:val="true"/>
              </w:rPr>
              <w:tab/>
            </w:r>
            <w:r>
              <w:rPr>
                <w:rStyle w:val="IndexLink"/>
              </w:rPr>
              <w:t>101</w:t>
            </w:r>
          </w:hyperlink>
        </w:p>
        <w:p>
          <w:pPr>
            <w:pStyle w:val="Contents4"/>
            <w:tabs>
              <w:tab w:val="clear" w:pos="8176"/>
              <w:tab w:val="right" w:pos="9026" w:leader="dot"/>
            </w:tabs>
            <w:rPr/>
          </w:pPr>
          <w:hyperlink w:anchor="__RefHeading___Toc14673680_73709187">
            <w:r>
              <w:rPr>
                <w:webHidden/>
                <w:rStyle w:val="IndexLink"/>
              </w:rPr>
              <w:t>3777</w:t>
            </w:r>
            <w:r>
              <w:rPr>
                <w:rStyle w:val="IndexLink"/>
                <w:rtl w:val="true"/>
              </w:rPr>
              <w:t xml:space="preserve"> - </w:t>
            </w:r>
            <w:r>
              <w:rPr>
                <w:rStyle w:val="IndexLink"/>
                <w:rtl w:val="true"/>
              </w:rPr>
              <w:t>عادِلٌ</w:t>
            </w:r>
            <w:r>
              <w:rPr>
                <w:rStyle w:val="IndexLink"/>
                <w:rtl w:val="true"/>
              </w:rPr>
              <w:tab/>
            </w:r>
            <w:r>
              <w:rPr>
                <w:rStyle w:val="IndexLink"/>
              </w:rPr>
              <w:t>103</w:t>
            </w:r>
          </w:hyperlink>
        </w:p>
        <w:p>
          <w:pPr>
            <w:pStyle w:val="Contents5"/>
            <w:tabs>
              <w:tab w:val="clear" w:pos="7892"/>
              <w:tab w:val="right" w:pos="9026" w:leader="dot"/>
            </w:tabs>
            <w:rPr/>
          </w:pPr>
          <w:hyperlink w:anchor="__RefHeading___Toc14673682_73709187">
            <w:r>
              <w:rPr>
                <w:webHidden/>
                <w:rStyle w:val="IndexLink"/>
              </w:rPr>
              <w:t>3777</w:t>
            </w:r>
            <w:r>
              <w:rPr>
                <w:rStyle w:val="IndexLink"/>
                <w:rtl w:val="true"/>
              </w:rPr>
              <w:t xml:space="preserve"> - </w:t>
            </w:r>
            <w:r>
              <w:rPr>
                <w:rStyle w:val="IndexLink"/>
                <w:rtl w:val="true"/>
              </w:rPr>
              <w:t>دادگر</w:t>
            </w:r>
            <w:r>
              <w:rPr>
                <w:rStyle w:val="IndexLink"/>
                <w:rtl w:val="true"/>
              </w:rPr>
              <w:tab/>
            </w:r>
            <w:r>
              <w:rPr>
                <w:rStyle w:val="IndexLink"/>
              </w:rPr>
              <w:t>103</w:t>
            </w:r>
          </w:hyperlink>
        </w:p>
        <w:p>
          <w:pPr>
            <w:pStyle w:val="Contents4"/>
            <w:tabs>
              <w:tab w:val="clear" w:pos="8176"/>
              <w:tab w:val="right" w:pos="9026" w:leader="dot"/>
            </w:tabs>
            <w:rPr/>
          </w:pPr>
          <w:hyperlink w:anchor="__RefHeading___Toc14673684_73709187">
            <w:r>
              <w:rPr>
                <w:webHidden/>
                <w:rStyle w:val="IndexLink"/>
              </w:rPr>
              <w:t>3778</w:t>
            </w:r>
            <w:r>
              <w:rPr>
                <w:rStyle w:val="IndexLink"/>
                <w:rtl w:val="true"/>
              </w:rPr>
              <w:t xml:space="preserve"> - </w:t>
            </w:r>
            <w:r>
              <w:rPr>
                <w:rStyle w:val="IndexLink"/>
                <w:rtl w:val="true"/>
              </w:rPr>
              <w:t>شُجاعٌ</w:t>
            </w:r>
            <w:r>
              <w:rPr>
                <w:rStyle w:val="IndexLink"/>
                <w:rtl w:val="true"/>
              </w:rPr>
              <w:tab/>
            </w:r>
            <w:r>
              <w:rPr>
                <w:rStyle w:val="IndexLink"/>
              </w:rPr>
              <w:t>105</w:t>
            </w:r>
          </w:hyperlink>
        </w:p>
        <w:p>
          <w:pPr>
            <w:pStyle w:val="Contents5"/>
            <w:tabs>
              <w:tab w:val="clear" w:pos="7892"/>
              <w:tab w:val="right" w:pos="9026" w:leader="dot"/>
            </w:tabs>
            <w:rPr/>
          </w:pPr>
          <w:hyperlink w:anchor="__RefHeading___Toc14673686_73709187">
            <w:r>
              <w:rPr>
                <w:webHidden/>
                <w:rStyle w:val="IndexLink"/>
              </w:rPr>
              <w:t>3778</w:t>
            </w:r>
            <w:r>
              <w:rPr>
                <w:rStyle w:val="IndexLink"/>
                <w:rtl w:val="true"/>
              </w:rPr>
              <w:t xml:space="preserve"> - </w:t>
            </w:r>
            <w:r>
              <w:rPr>
                <w:rStyle w:val="IndexLink"/>
                <w:rtl w:val="true"/>
              </w:rPr>
              <w:t>شجاع</w:t>
            </w:r>
            <w:r>
              <w:rPr>
                <w:rStyle w:val="IndexLink"/>
                <w:rtl w:val="true"/>
              </w:rPr>
              <w:tab/>
            </w:r>
            <w:r>
              <w:rPr>
                <w:rStyle w:val="IndexLink"/>
              </w:rPr>
              <w:t>105</w:t>
            </w:r>
          </w:hyperlink>
        </w:p>
        <w:p>
          <w:pPr>
            <w:pStyle w:val="Contents4"/>
            <w:tabs>
              <w:tab w:val="clear" w:pos="8176"/>
              <w:tab w:val="right" w:pos="9026" w:leader="dot"/>
            </w:tabs>
            <w:rPr/>
          </w:pPr>
          <w:hyperlink w:anchor="__RefHeading___Toc14673688_73709187">
            <w:r>
              <w:rPr>
                <w:webHidden/>
                <w:rStyle w:val="IndexLink"/>
              </w:rPr>
              <w:t>3779</w:t>
            </w:r>
            <w:r>
              <w:rPr>
                <w:rStyle w:val="IndexLink"/>
                <w:rtl w:val="true"/>
              </w:rPr>
              <w:t xml:space="preserve"> - </w:t>
            </w:r>
            <w:r>
              <w:rPr>
                <w:rStyle w:val="IndexLink"/>
                <w:rtl w:val="true"/>
              </w:rPr>
              <w:t>رَحیمٌ</w:t>
            </w:r>
            <w:r>
              <w:rPr>
                <w:rStyle w:val="IndexLink"/>
                <w:rtl w:val="true"/>
              </w:rPr>
              <w:tab/>
            </w:r>
            <w:r>
              <w:rPr>
                <w:rStyle w:val="IndexLink"/>
              </w:rPr>
              <w:t>106</w:t>
            </w:r>
          </w:hyperlink>
        </w:p>
        <w:p>
          <w:pPr>
            <w:pStyle w:val="Contents5"/>
            <w:tabs>
              <w:tab w:val="clear" w:pos="7892"/>
              <w:tab w:val="right" w:pos="9026" w:leader="dot"/>
            </w:tabs>
            <w:rPr/>
          </w:pPr>
          <w:hyperlink w:anchor="__RefHeading___Toc14673690_73709187">
            <w:r>
              <w:rPr>
                <w:webHidden/>
                <w:rStyle w:val="IndexLink"/>
              </w:rPr>
              <w:t>3779</w:t>
            </w:r>
            <w:r>
              <w:rPr>
                <w:rStyle w:val="IndexLink"/>
                <w:rtl w:val="true"/>
              </w:rPr>
              <w:t xml:space="preserve"> - </w:t>
            </w:r>
            <w:r>
              <w:rPr>
                <w:rStyle w:val="IndexLink"/>
                <w:rtl w:val="true"/>
              </w:rPr>
              <w:t>مهربان</w:t>
            </w:r>
            <w:r>
              <w:rPr>
                <w:rStyle w:val="IndexLink"/>
                <w:rtl w:val="true"/>
              </w:rPr>
              <w:tab/>
            </w:r>
            <w:r>
              <w:rPr>
                <w:rStyle w:val="IndexLink"/>
              </w:rPr>
              <w:t>106</w:t>
            </w:r>
          </w:hyperlink>
        </w:p>
        <w:p>
          <w:pPr>
            <w:pStyle w:val="Contents4"/>
            <w:tabs>
              <w:tab w:val="clear" w:pos="8176"/>
              <w:tab w:val="right" w:pos="9026" w:leader="dot"/>
            </w:tabs>
            <w:rPr/>
          </w:pPr>
          <w:hyperlink w:anchor="__RefHeading___Toc14673692_73709187">
            <w:r>
              <w:rPr>
                <w:webHidden/>
                <w:rStyle w:val="IndexLink"/>
              </w:rPr>
              <w:t>3780</w:t>
            </w:r>
            <w:r>
              <w:rPr>
                <w:rStyle w:val="IndexLink"/>
                <w:rtl w:val="true"/>
              </w:rPr>
              <w:t xml:space="preserve"> - </w:t>
            </w:r>
            <w:r>
              <w:rPr>
                <w:rStyle w:val="IndexLink"/>
                <w:rtl w:val="true"/>
              </w:rPr>
              <w:t>حَلیمٌ</w:t>
            </w:r>
            <w:r>
              <w:rPr>
                <w:rStyle w:val="IndexLink"/>
                <w:rtl w:val="true"/>
              </w:rPr>
              <w:tab/>
            </w:r>
            <w:r>
              <w:rPr>
                <w:rStyle w:val="IndexLink"/>
              </w:rPr>
              <w:t>107</w:t>
            </w:r>
          </w:hyperlink>
        </w:p>
        <w:p>
          <w:pPr>
            <w:pStyle w:val="Contents5"/>
            <w:tabs>
              <w:tab w:val="clear" w:pos="7892"/>
              <w:tab w:val="right" w:pos="9026" w:leader="dot"/>
            </w:tabs>
            <w:rPr/>
          </w:pPr>
          <w:hyperlink w:anchor="__RefHeading___Toc14673694_73709187">
            <w:r>
              <w:rPr>
                <w:webHidden/>
                <w:rStyle w:val="IndexLink"/>
              </w:rPr>
              <w:t>3780</w:t>
            </w:r>
            <w:r>
              <w:rPr>
                <w:rStyle w:val="IndexLink"/>
                <w:rtl w:val="true"/>
              </w:rPr>
              <w:t xml:space="preserve"> - </w:t>
            </w:r>
            <w:r>
              <w:rPr>
                <w:rStyle w:val="IndexLink"/>
                <w:rtl w:val="true"/>
              </w:rPr>
              <w:t>بردبار</w:t>
            </w:r>
            <w:r>
              <w:rPr>
                <w:rStyle w:val="IndexLink"/>
                <w:rtl w:val="true"/>
              </w:rPr>
              <w:tab/>
            </w:r>
            <w:r>
              <w:rPr>
                <w:rStyle w:val="IndexLink"/>
              </w:rPr>
              <w:t>107</w:t>
            </w:r>
          </w:hyperlink>
        </w:p>
        <w:p>
          <w:pPr>
            <w:pStyle w:val="Contents4"/>
            <w:tabs>
              <w:tab w:val="clear" w:pos="8176"/>
              <w:tab w:val="right" w:pos="9026" w:leader="dot"/>
            </w:tabs>
            <w:rPr/>
          </w:pPr>
          <w:hyperlink w:anchor="__RefHeading___Toc14673696_73709187">
            <w:r>
              <w:rPr>
                <w:webHidden/>
                <w:rStyle w:val="IndexLink"/>
              </w:rPr>
              <w:t>3781</w:t>
            </w:r>
            <w:r>
              <w:rPr>
                <w:rStyle w:val="IndexLink"/>
                <w:rtl w:val="true"/>
              </w:rPr>
              <w:t xml:space="preserve"> - </w:t>
            </w:r>
            <w:r>
              <w:rPr>
                <w:rStyle w:val="IndexLink"/>
                <w:rtl w:val="true"/>
              </w:rPr>
              <w:t>حَیِیٌّ</w:t>
            </w:r>
            <w:r>
              <w:rPr>
                <w:rStyle w:val="IndexLink"/>
                <w:rtl w:val="true"/>
              </w:rPr>
              <w:tab/>
            </w:r>
            <w:r>
              <w:rPr>
                <w:rStyle w:val="IndexLink"/>
              </w:rPr>
              <w:t>108</w:t>
            </w:r>
          </w:hyperlink>
        </w:p>
        <w:p>
          <w:pPr>
            <w:pStyle w:val="Contents5"/>
            <w:tabs>
              <w:tab w:val="clear" w:pos="7892"/>
              <w:tab w:val="right" w:pos="9026" w:leader="dot"/>
            </w:tabs>
            <w:rPr/>
          </w:pPr>
          <w:hyperlink w:anchor="__RefHeading___Toc14673698_73709187">
            <w:r>
              <w:rPr>
                <w:webHidden/>
                <w:rStyle w:val="IndexLink"/>
              </w:rPr>
              <w:t>3781</w:t>
            </w:r>
            <w:r>
              <w:rPr>
                <w:rStyle w:val="IndexLink"/>
                <w:rtl w:val="true"/>
              </w:rPr>
              <w:t xml:space="preserve"> - </w:t>
            </w:r>
            <w:r>
              <w:rPr>
                <w:rStyle w:val="IndexLink"/>
                <w:rtl w:val="true"/>
              </w:rPr>
              <w:t>با حیا</w:t>
            </w:r>
            <w:r>
              <w:rPr>
                <w:rStyle w:val="IndexLink"/>
                <w:rtl w:val="true"/>
              </w:rPr>
              <w:tab/>
            </w:r>
            <w:r>
              <w:rPr>
                <w:rStyle w:val="IndexLink"/>
              </w:rPr>
              <w:t>108</w:t>
            </w:r>
          </w:hyperlink>
        </w:p>
        <w:p>
          <w:pPr>
            <w:pStyle w:val="Contents4"/>
            <w:tabs>
              <w:tab w:val="clear" w:pos="8176"/>
              <w:tab w:val="right" w:pos="9026" w:leader="dot"/>
            </w:tabs>
            <w:rPr/>
          </w:pPr>
          <w:hyperlink w:anchor="__RefHeading___Toc14673700_73709187">
            <w:r>
              <w:rPr>
                <w:webHidden/>
                <w:rStyle w:val="IndexLink"/>
              </w:rPr>
              <w:t>3782</w:t>
            </w:r>
            <w:r>
              <w:rPr>
                <w:rStyle w:val="IndexLink"/>
                <w:rtl w:val="true"/>
              </w:rPr>
              <w:t xml:space="preserve"> - </w:t>
            </w:r>
            <w:r>
              <w:rPr>
                <w:rStyle w:val="IndexLink"/>
                <w:rtl w:val="true"/>
              </w:rPr>
              <w:t>مُتَواضِعٌ</w:t>
            </w:r>
            <w:r>
              <w:rPr>
                <w:rStyle w:val="IndexLink"/>
                <w:rtl w:val="true"/>
              </w:rPr>
              <w:tab/>
            </w:r>
            <w:r>
              <w:rPr>
                <w:rStyle w:val="IndexLink"/>
              </w:rPr>
              <w:t>108</w:t>
            </w:r>
          </w:hyperlink>
        </w:p>
        <w:p>
          <w:pPr>
            <w:pStyle w:val="Contents5"/>
            <w:tabs>
              <w:tab w:val="clear" w:pos="7892"/>
              <w:tab w:val="right" w:pos="9026" w:leader="dot"/>
            </w:tabs>
            <w:rPr/>
          </w:pPr>
          <w:hyperlink w:anchor="__RefHeading___Toc14673702_73709187">
            <w:r>
              <w:rPr>
                <w:webHidden/>
                <w:rStyle w:val="IndexLink"/>
              </w:rPr>
              <w:t>3782</w:t>
            </w:r>
            <w:r>
              <w:rPr>
                <w:rStyle w:val="IndexLink"/>
                <w:rtl w:val="true"/>
              </w:rPr>
              <w:t xml:space="preserve"> - </w:t>
            </w:r>
            <w:r>
              <w:rPr>
                <w:rStyle w:val="IndexLink"/>
                <w:rtl w:val="true"/>
              </w:rPr>
              <w:t>فروتن</w:t>
            </w:r>
            <w:r>
              <w:rPr>
                <w:rStyle w:val="IndexLink"/>
                <w:rtl w:val="true"/>
              </w:rPr>
              <w:tab/>
            </w:r>
            <w:r>
              <w:rPr>
                <w:rStyle w:val="IndexLink"/>
              </w:rPr>
              <w:t>108</w:t>
            </w:r>
          </w:hyperlink>
        </w:p>
        <w:p>
          <w:pPr>
            <w:pStyle w:val="Contents4"/>
            <w:tabs>
              <w:tab w:val="clear" w:pos="8176"/>
              <w:tab w:val="right" w:pos="9026" w:leader="dot"/>
            </w:tabs>
            <w:rPr/>
          </w:pPr>
          <w:hyperlink w:anchor="__RefHeading___Toc14673704_73709187">
            <w:r>
              <w:rPr>
                <w:webHidden/>
                <w:rStyle w:val="IndexLink"/>
              </w:rPr>
              <w:t>3783</w:t>
            </w:r>
            <w:r>
              <w:rPr>
                <w:rStyle w:val="IndexLink"/>
                <w:rtl w:val="true"/>
              </w:rPr>
              <w:t xml:space="preserve"> - </w:t>
            </w:r>
            <w:r>
              <w:rPr>
                <w:rStyle w:val="IndexLink"/>
                <w:rtl w:val="true"/>
              </w:rPr>
              <w:t>مُتَوَکِّلٌ</w:t>
            </w:r>
            <w:r>
              <w:rPr>
                <w:rStyle w:val="IndexLink"/>
                <w:rtl w:val="true"/>
              </w:rPr>
              <w:tab/>
            </w:r>
            <w:r>
              <w:rPr>
                <w:rStyle w:val="IndexLink"/>
              </w:rPr>
              <w:t>114</w:t>
            </w:r>
          </w:hyperlink>
        </w:p>
        <w:p>
          <w:pPr>
            <w:pStyle w:val="Contents5"/>
            <w:tabs>
              <w:tab w:val="clear" w:pos="7892"/>
              <w:tab w:val="right" w:pos="9026" w:leader="dot"/>
            </w:tabs>
            <w:rPr/>
          </w:pPr>
          <w:hyperlink w:anchor="__RefHeading___Toc14673706_73709187">
            <w:r>
              <w:rPr>
                <w:webHidden/>
                <w:rStyle w:val="IndexLink"/>
              </w:rPr>
              <w:t>3783</w:t>
            </w:r>
            <w:r>
              <w:rPr>
                <w:rStyle w:val="IndexLink"/>
                <w:rtl w:val="true"/>
              </w:rPr>
              <w:t xml:space="preserve"> - </w:t>
            </w:r>
            <w:r>
              <w:rPr>
                <w:rStyle w:val="IndexLink"/>
                <w:rtl w:val="true"/>
              </w:rPr>
              <w:t>توکّل کننده</w:t>
            </w:r>
            <w:r>
              <w:rPr>
                <w:rStyle w:val="IndexLink"/>
                <w:rtl w:val="true"/>
              </w:rPr>
              <w:tab/>
            </w:r>
            <w:r>
              <w:rPr>
                <w:rStyle w:val="IndexLink"/>
              </w:rPr>
              <w:t>114</w:t>
            </w:r>
          </w:hyperlink>
        </w:p>
        <w:p>
          <w:pPr>
            <w:pStyle w:val="Contents4"/>
            <w:tabs>
              <w:tab w:val="clear" w:pos="8176"/>
              <w:tab w:val="right" w:pos="9026" w:leader="dot"/>
            </w:tabs>
            <w:rPr/>
          </w:pPr>
          <w:hyperlink w:anchor="__RefHeading___Toc14673708_73709187">
            <w:r>
              <w:rPr>
                <w:webHidden/>
                <w:rStyle w:val="IndexLink"/>
              </w:rPr>
              <w:t>3784</w:t>
            </w:r>
            <w:r>
              <w:rPr>
                <w:rStyle w:val="IndexLink"/>
                <w:rtl w:val="true"/>
              </w:rPr>
              <w:t xml:space="preserve"> - </w:t>
            </w:r>
            <w:r>
              <w:rPr>
                <w:rStyle w:val="IndexLink"/>
                <w:rtl w:val="true"/>
              </w:rPr>
              <w:t>صابِرٌ</w:t>
            </w:r>
            <w:r>
              <w:rPr>
                <w:rStyle w:val="IndexLink"/>
                <w:rtl w:val="true"/>
              </w:rPr>
              <w:tab/>
            </w:r>
            <w:r>
              <w:rPr>
                <w:rStyle w:val="IndexLink"/>
              </w:rPr>
              <w:t>116</w:t>
            </w:r>
          </w:hyperlink>
        </w:p>
        <w:p>
          <w:pPr>
            <w:pStyle w:val="Contents5"/>
            <w:tabs>
              <w:tab w:val="clear" w:pos="7892"/>
              <w:tab w:val="right" w:pos="9026" w:leader="dot"/>
            </w:tabs>
            <w:rPr/>
          </w:pPr>
          <w:hyperlink w:anchor="__RefHeading___Toc14673710_73709187">
            <w:r>
              <w:rPr>
                <w:webHidden/>
                <w:rStyle w:val="IndexLink"/>
              </w:rPr>
              <w:t>3784</w:t>
            </w:r>
            <w:r>
              <w:rPr>
                <w:rStyle w:val="IndexLink"/>
                <w:rtl w:val="true"/>
              </w:rPr>
              <w:t xml:space="preserve"> - </w:t>
            </w:r>
            <w:r>
              <w:rPr>
                <w:rStyle w:val="IndexLink"/>
                <w:rtl w:val="true"/>
              </w:rPr>
              <w:t>شکیبا</w:t>
            </w:r>
            <w:r>
              <w:rPr>
                <w:rStyle w:val="IndexLink"/>
                <w:rtl w:val="true"/>
              </w:rPr>
              <w:tab/>
            </w:r>
            <w:r>
              <w:rPr>
                <w:rStyle w:val="IndexLink"/>
              </w:rPr>
              <w:t>116</w:t>
            </w:r>
          </w:hyperlink>
        </w:p>
        <w:p>
          <w:pPr>
            <w:pStyle w:val="Contents4"/>
            <w:tabs>
              <w:tab w:val="clear" w:pos="8176"/>
              <w:tab w:val="right" w:pos="9026" w:leader="dot"/>
            </w:tabs>
            <w:rPr/>
          </w:pPr>
          <w:hyperlink w:anchor="__RefHeading___Toc14673712_73709187">
            <w:r>
              <w:rPr>
                <w:webHidden/>
                <w:rStyle w:val="IndexLink"/>
              </w:rPr>
              <w:t>3785</w:t>
            </w:r>
            <w:r>
              <w:rPr>
                <w:rStyle w:val="IndexLink"/>
                <w:rtl w:val="true"/>
              </w:rPr>
              <w:t xml:space="preserve"> - </w:t>
            </w:r>
            <w:r>
              <w:rPr>
                <w:rStyle w:val="IndexLink"/>
                <w:rtl w:val="true"/>
              </w:rPr>
              <w:t>زاهِدٌ</w:t>
            </w:r>
            <w:r>
              <w:rPr>
                <w:rStyle w:val="IndexLink"/>
                <w:rtl w:val="true"/>
              </w:rPr>
              <w:tab/>
            </w:r>
            <w:r>
              <w:rPr>
                <w:rStyle w:val="IndexLink"/>
              </w:rPr>
              <w:t>118</w:t>
            </w:r>
          </w:hyperlink>
        </w:p>
        <w:p>
          <w:pPr>
            <w:pStyle w:val="Contents5"/>
            <w:tabs>
              <w:tab w:val="clear" w:pos="7892"/>
              <w:tab w:val="right" w:pos="9026" w:leader="dot"/>
            </w:tabs>
            <w:rPr/>
          </w:pPr>
          <w:hyperlink w:anchor="__RefHeading___Toc14673714_73709187">
            <w:r>
              <w:rPr>
                <w:webHidden/>
                <w:rStyle w:val="IndexLink"/>
              </w:rPr>
              <w:t>3785</w:t>
            </w:r>
            <w:r>
              <w:rPr>
                <w:rStyle w:val="IndexLink"/>
                <w:rtl w:val="true"/>
              </w:rPr>
              <w:t xml:space="preserve"> - </w:t>
            </w:r>
            <w:r>
              <w:rPr>
                <w:rStyle w:val="IndexLink"/>
                <w:rtl w:val="true"/>
              </w:rPr>
              <w:t>بی اعتنا به دنیا</w:t>
            </w:r>
            <w:r>
              <w:rPr>
                <w:rStyle w:val="IndexLink"/>
                <w:rtl w:val="true"/>
              </w:rPr>
              <w:tab/>
            </w:r>
            <w:r>
              <w:rPr>
                <w:rStyle w:val="IndexLink"/>
              </w:rPr>
              <w:t>118</w:t>
            </w:r>
          </w:hyperlink>
        </w:p>
        <w:p>
          <w:pPr>
            <w:pStyle w:val="Contents4"/>
            <w:tabs>
              <w:tab w:val="clear" w:pos="8176"/>
              <w:tab w:val="right" w:pos="9026" w:leader="dot"/>
            </w:tabs>
            <w:rPr/>
          </w:pPr>
          <w:hyperlink w:anchor="__RefHeading___Toc14673716_73709187">
            <w:r>
              <w:rPr>
                <w:webHidden/>
                <w:rStyle w:val="IndexLink"/>
              </w:rPr>
              <w:t>3786</w:t>
            </w:r>
            <w:r>
              <w:rPr>
                <w:rStyle w:val="IndexLink"/>
                <w:rtl w:val="true"/>
              </w:rPr>
              <w:t xml:space="preserve"> - </w:t>
            </w:r>
            <w:r>
              <w:rPr>
                <w:rStyle w:val="IndexLink"/>
                <w:rtl w:val="true"/>
              </w:rPr>
              <w:t>تَقدیمُهُ نَفسَهُ صلی الله علیه وآله وأهلَ بَیتهِ فِی البَلاءِ</w:t>
            </w:r>
            <w:r>
              <w:rPr>
                <w:rStyle w:val="IndexLink"/>
                <w:rtl w:val="true"/>
              </w:rPr>
              <w:tab/>
            </w:r>
            <w:r>
              <w:rPr>
                <w:rStyle w:val="IndexLink"/>
              </w:rPr>
              <w:t>123</w:t>
            </w:r>
          </w:hyperlink>
        </w:p>
        <w:p>
          <w:pPr>
            <w:pStyle w:val="Contents5"/>
            <w:tabs>
              <w:tab w:val="clear" w:pos="7892"/>
              <w:tab w:val="right" w:pos="9026" w:leader="dot"/>
            </w:tabs>
            <w:rPr/>
          </w:pPr>
          <w:hyperlink w:anchor="__RefHeading___Toc14673718_73709187">
            <w:r>
              <w:rPr>
                <w:webHidden/>
                <w:rStyle w:val="IndexLink"/>
              </w:rPr>
              <w:t>3786</w:t>
            </w:r>
            <w:r>
              <w:rPr>
                <w:rStyle w:val="IndexLink"/>
                <w:rtl w:val="true"/>
              </w:rPr>
              <w:t xml:space="preserve"> - </w:t>
            </w:r>
            <w:r>
              <w:rPr>
                <w:rStyle w:val="IndexLink"/>
                <w:rtl w:val="true"/>
              </w:rPr>
              <w:t>سپر بلا کردن خود و خانواده اش</w:t>
            </w:r>
            <w:r>
              <w:rPr>
                <w:rStyle w:val="IndexLink"/>
                <w:rtl w:val="true"/>
              </w:rPr>
              <w:tab/>
            </w:r>
            <w:r>
              <w:rPr>
                <w:rStyle w:val="IndexLink"/>
              </w:rPr>
              <w:t>123</w:t>
            </w:r>
          </w:hyperlink>
        </w:p>
        <w:p>
          <w:pPr>
            <w:pStyle w:val="Contents4"/>
            <w:tabs>
              <w:tab w:val="clear" w:pos="8176"/>
              <w:tab w:val="right" w:pos="9026" w:leader="dot"/>
            </w:tabs>
            <w:rPr/>
          </w:pPr>
          <w:hyperlink w:anchor="__RefHeading___Toc14673720_73709187">
            <w:r>
              <w:rPr>
                <w:webHidden/>
                <w:rStyle w:val="IndexLink"/>
              </w:rPr>
              <w:t>3787</w:t>
            </w:r>
            <w:r>
              <w:rPr>
                <w:rStyle w:val="IndexLink"/>
                <w:rtl w:val="true"/>
              </w:rPr>
              <w:t xml:space="preserve"> - </w:t>
            </w:r>
            <w:r>
              <w:rPr>
                <w:rStyle w:val="IndexLink"/>
                <w:rtl w:val="true"/>
              </w:rPr>
              <w:t>إیثارُهُ النّاسَ عَلی نَفسِهِ صلی الله علیه وآله وأهلِ بَیتِهِ</w:t>
            </w:r>
            <w:r>
              <w:rPr>
                <w:rStyle w:val="IndexLink"/>
                <w:rtl w:val="true"/>
              </w:rPr>
              <w:tab/>
            </w:r>
            <w:r>
              <w:rPr>
                <w:rStyle w:val="IndexLink"/>
              </w:rPr>
              <w:t>124</w:t>
            </w:r>
          </w:hyperlink>
        </w:p>
        <w:p>
          <w:pPr>
            <w:pStyle w:val="Contents5"/>
            <w:tabs>
              <w:tab w:val="clear" w:pos="7892"/>
              <w:tab w:val="right" w:pos="9026" w:leader="dot"/>
            </w:tabs>
            <w:rPr/>
          </w:pPr>
          <w:hyperlink w:anchor="__RefHeading___Toc14673722_73709187">
            <w:r>
              <w:rPr>
                <w:webHidden/>
                <w:rStyle w:val="IndexLink"/>
              </w:rPr>
              <w:t>3787</w:t>
            </w:r>
            <w:r>
              <w:rPr>
                <w:rStyle w:val="IndexLink"/>
                <w:rtl w:val="true"/>
              </w:rPr>
              <w:t xml:space="preserve"> - </w:t>
            </w:r>
            <w:r>
              <w:rPr>
                <w:rStyle w:val="IndexLink"/>
                <w:rtl w:val="true"/>
              </w:rPr>
              <w:t>مقدم داشتن مردم بر خود و خانواده اش</w:t>
            </w:r>
            <w:r>
              <w:rPr>
                <w:rStyle w:val="IndexLink"/>
                <w:rtl w:val="true"/>
              </w:rPr>
              <w:tab/>
            </w:r>
            <w:r>
              <w:rPr>
                <w:rStyle w:val="IndexLink"/>
              </w:rPr>
              <w:t>124</w:t>
            </w:r>
          </w:hyperlink>
        </w:p>
        <w:p>
          <w:pPr>
            <w:pStyle w:val="Contents4"/>
            <w:tabs>
              <w:tab w:val="clear" w:pos="8176"/>
              <w:tab w:val="right" w:pos="9026" w:leader="dot"/>
            </w:tabs>
            <w:rPr/>
          </w:pPr>
          <w:hyperlink w:anchor="__RefHeading___Toc14673724_73709187">
            <w:r>
              <w:rPr>
                <w:webHidden/>
                <w:rStyle w:val="IndexLink"/>
              </w:rPr>
              <w:t>3788</w:t>
            </w:r>
            <w:r>
              <w:rPr>
                <w:rStyle w:val="IndexLink"/>
                <w:rtl w:val="true"/>
              </w:rPr>
              <w:t xml:space="preserve"> - </w:t>
            </w:r>
            <w:r>
              <w:rPr>
                <w:rStyle w:val="IndexLink"/>
                <w:rtl w:val="true"/>
              </w:rPr>
              <w:t>عَدَمُ غَضَبِهِ لِنَفسِهِ صلی الله علیه وآله</w:t>
            </w:r>
            <w:r>
              <w:rPr>
                <w:rStyle w:val="IndexLink"/>
                <w:rtl w:val="true"/>
              </w:rPr>
              <w:tab/>
            </w:r>
            <w:r>
              <w:rPr>
                <w:rStyle w:val="IndexLink"/>
              </w:rPr>
              <w:t>126</w:t>
            </w:r>
          </w:hyperlink>
        </w:p>
        <w:p>
          <w:pPr>
            <w:pStyle w:val="Contents5"/>
            <w:tabs>
              <w:tab w:val="clear" w:pos="7892"/>
              <w:tab w:val="right" w:pos="9026" w:leader="dot"/>
            </w:tabs>
            <w:rPr/>
          </w:pPr>
          <w:hyperlink w:anchor="__RefHeading___Toc14673726_73709187">
            <w:r>
              <w:rPr>
                <w:webHidden/>
                <w:rStyle w:val="IndexLink"/>
              </w:rPr>
              <w:t>3788</w:t>
            </w:r>
            <w:r>
              <w:rPr>
                <w:rStyle w:val="IndexLink"/>
                <w:rtl w:val="true"/>
              </w:rPr>
              <w:t xml:space="preserve"> - </w:t>
            </w:r>
            <w:r>
              <w:rPr>
                <w:rStyle w:val="IndexLink"/>
                <w:rtl w:val="true"/>
              </w:rPr>
              <w:t>خشمگین نشدن برای خویش</w:t>
            </w:r>
            <w:r>
              <w:rPr>
                <w:rStyle w:val="IndexLink"/>
                <w:rtl w:val="true"/>
              </w:rPr>
              <w:tab/>
            </w:r>
            <w:r>
              <w:rPr>
                <w:rStyle w:val="IndexLink"/>
              </w:rPr>
              <w:t>126</w:t>
            </w:r>
          </w:hyperlink>
        </w:p>
        <w:p>
          <w:pPr>
            <w:pStyle w:val="Contents4"/>
            <w:tabs>
              <w:tab w:val="clear" w:pos="8176"/>
              <w:tab w:val="right" w:pos="9026" w:leader="dot"/>
            </w:tabs>
            <w:rPr/>
          </w:pPr>
          <w:hyperlink w:anchor="__RefHeading___Toc14673728_73709187">
            <w:r>
              <w:rPr>
                <w:webHidden/>
                <w:rStyle w:val="IndexLink"/>
              </w:rPr>
              <w:t>3789</w:t>
            </w:r>
            <w:r>
              <w:rPr>
                <w:rStyle w:val="IndexLink"/>
                <w:rtl w:val="true"/>
              </w:rPr>
              <w:t xml:space="preserve"> - </w:t>
            </w:r>
            <w:r>
              <w:rPr>
                <w:rStyle w:val="IndexLink"/>
                <w:rtl w:val="true"/>
              </w:rPr>
              <w:t>إجهادُ نَفسِهِ صلی الله علیه وآله فِی العِبادَةِ</w:t>
            </w:r>
            <w:r>
              <w:rPr>
                <w:rStyle w:val="IndexLink"/>
                <w:rtl w:val="true"/>
              </w:rPr>
              <w:tab/>
            </w:r>
            <w:r>
              <w:rPr>
                <w:rStyle w:val="IndexLink"/>
              </w:rPr>
              <w:t>128</w:t>
            </w:r>
          </w:hyperlink>
        </w:p>
        <w:p>
          <w:pPr>
            <w:pStyle w:val="Contents5"/>
            <w:tabs>
              <w:tab w:val="clear" w:pos="7892"/>
              <w:tab w:val="right" w:pos="9026" w:leader="dot"/>
            </w:tabs>
            <w:rPr/>
          </w:pPr>
          <w:hyperlink w:anchor="__RefHeading___Toc14673730_73709187">
            <w:r>
              <w:rPr>
                <w:webHidden/>
                <w:rStyle w:val="IndexLink"/>
              </w:rPr>
              <w:t>3789</w:t>
            </w:r>
            <w:r>
              <w:rPr>
                <w:rStyle w:val="IndexLink"/>
                <w:rtl w:val="true"/>
              </w:rPr>
              <w:t xml:space="preserve"> - </w:t>
            </w:r>
            <w:r>
              <w:rPr>
                <w:rStyle w:val="IndexLink"/>
                <w:rtl w:val="true"/>
              </w:rPr>
              <w:t>به رنج افکندن خود در عبادت</w:t>
            </w:r>
            <w:r>
              <w:rPr>
                <w:rStyle w:val="IndexLink"/>
                <w:rtl w:val="true"/>
              </w:rPr>
              <w:tab/>
            </w:r>
            <w:r>
              <w:rPr>
                <w:rStyle w:val="IndexLink"/>
              </w:rPr>
              <w:t>128</w:t>
            </w:r>
          </w:hyperlink>
        </w:p>
        <w:p>
          <w:pPr>
            <w:pStyle w:val="Contents4"/>
            <w:tabs>
              <w:tab w:val="clear" w:pos="8176"/>
              <w:tab w:val="right" w:pos="9026" w:leader="dot"/>
            </w:tabs>
            <w:rPr/>
          </w:pPr>
          <w:hyperlink w:anchor="__RefHeading___Toc14673732_73709187">
            <w:r>
              <w:rPr>
                <w:webHidden/>
                <w:rStyle w:val="IndexLink"/>
              </w:rPr>
              <w:t>3790</w:t>
            </w:r>
            <w:r>
              <w:rPr>
                <w:rStyle w:val="IndexLink"/>
                <w:rtl w:val="true"/>
              </w:rPr>
              <w:t xml:space="preserve"> - </w:t>
            </w:r>
            <w:r>
              <w:rPr>
                <w:rStyle w:val="IndexLink"/>
                <w:rtl w:val="true"/>
              </w:rPr>
              <w:t>اِتِّهامُهُ صلی الله علیه وآله مِن قِبَلِ الأعداءِ</w:t>
            </w:r>
            <w:r>
              <w:rPr>
                <w:rStyle w:val="IndexLink"/>
                <w:rtl w:val="true"/>
              </w:rPr>
              <w:tab/>
            </w:r>
            <w:r>
              <w:rPr>
                <w:rStyle w:val="IndexLink"/>
              </w:rPr>
              <w:t>132</w:t>
            </w:r>
          </w:hyperlink>
        </w:p>
        <w:p>
          <w:pPr>
            <w:pStyle w:val="Contents5"/>
            <w:tabs>
              <w:tab w:val="clear" w:pos="7892"/>
              <w:tab w:val="right" w:pos="9026" w:leader="dot"/>
            </w:tabs>
            <w:rPr/>
          </w:pPr>
          <w:hyperlink w:anchor="__RefHeading___Toc14673734_73709187">
            <w:r>
              <w:rPr>
                <w:webHidden/>
                <w:rStyle w:val="IndexLink"/>
              </w:rPr>
              <w:t>3790</w:t>
            </w:r>
            <w:r>
              <w:rPr>
                <w:rStyle w:val="IndexLink"/>
                <w:rtl w:val="true"/>
              </w:rPr>
              <w:t xml:space="preserve"> - </w:t>
            </w:r>
            <w:r>
              <w:rPr>
                <w:rStyle w:val="IndexLink"/>
                <w:rtl w:val="true"/>
              </w:rPr>
              <w:t>متهم شدن از سوی دشمنان</w:t>
            </w:r>
            <w:r>
              <w:rPr>
                <w:rStyle w:val="IndexLink"/>
                <w:rtl w:val="true"/>
              </w:rPr>
              <w:tab/>
            </w:r>
            <w:r>
              <w:rPr>
                <w:rStyle w:val="IndexLink"/>
              </w:rPr>
              <w:t>132</w:t>
            </w:r>
          </w:hyperlink>
        </w:p>
        <w:p>
          <w:pPr>
            <w:pStyle w:val="Contents2"/>
            <w:tabs>
              <w:tab w:val="clear" w:pos="8743"/>
              <w:tab w:val="right" w:pos="9026" w:leader="dot"/>
            </w:tabs>
            <w:rPr/>
          </w:pPr>
          <w:hyperlink w:anchor="__RefHeading___Toc14673736_73709187">
            <w:r>
              <w:rPr>
                <w:webHidden/>
                <w:rStyle w:val="IndexLink"/>
              </w:rPr>
              <w:t>503</w:t>
            </w:r>
            <w:r>
              <w:rPr>
                <w:rStyle w:val="IndexLink"/>
                <w:rtl w:val="true"/>
              </w:rPr>
              <w:t xml:space="preserve"> - </w:t>
            </w:r>
            <w:r>
              <w:rPr>
                <w:rStyle w:val="IndexLink"/>
                <w:rtl w:val="true"/>
              </w:rPr>
              <w:t>النّجوم</w:t>
            </w:r>
            <w:r>
              <w:rPr>
                <w:rStyle w:val="IndexLink"/>
                <w:rtl w:val="true"/>
              </w:rPr>
              <w:tab/>
            </w:r>
            <w:r>
              <w:rPr>
                <w:rStyle w:val="IndexLink"/>
              </w:rPr>
              <w:t>147</w:t>
            </w:r>
          </w:hyperlink>
        </w:p>
        <w:p>
          <w:pPr>
            <w:pStyle w:val="Contents3"/>
            <w:tabs>
              <w:tab w:val="clear" w:pos="8459"/>
              <w:tab w:val="right" w:pos="9026" w:leader="dot"/>
            </w:tabs>
            <w:rPr/>
          </w:pPr>
          <w:hyperlink w:anchor="__RefHeading___Toc14673738_73709187">
            <w:r>
              <w:rPr>
                <w:webHidden/>
                <w:rStyle w:val="IndexLink"/>
              </w:rPr>
              <w:t>503</w:t>
            </w:r>
            <w:r>
              <w:rPr>
                <w:rStyle w:val="IndexLink"/>
                <w:rtl w:val="true"/>
              </w:rPr>
              <w:t xml:space="preserve"> - </w:t>
            </w:r>
            <w:r>
              <w:rPr>
                <w:rStyle w:val="IndexLink"/>
                <w:rtl w:val="true"/>
              </w:rPr>
              <w:t>اخترشناسی</w:t>
            </w:r>
            <w:r>
              <w:rPr>
                <w:rStyle w:val="IndexLink"/>
                <w:rtl w:val="true"/>
              </w:rPr>
              <w:tab/>
            </w:r>
            <w:r>
              <w:rPr>
                <w:rStyle w:val="IndexLink"/>
              </w:rPr>
              <w:t>147</w:t>
            </w:r>
          </w:hyperlink>
        </w:p>
        <w:p>
          <w:pPr>
            <w:pStyle w:val="Contents4"/>
            <w:tabs>
              <w:tab w:val="clear" w:pos="8176"/>
              <w:tab w:val="right" w:pos="9026" w:leader="dot"/>
            </w:tabs>
            <w:rPr/>
          </w:pPr>
          <w:hyperlink w:anchor="__RefHeading___Toc14673740_73709187">
            <w:r>
              <w:rPr>
                <w:webHidden/>
                <w:rStyle w:val="IndexLink"/>
                <w:rtl w:val="true"/>
              </w:rPr>
              <w:t>اشاره</w:t>
            </w:r>
            <w:r>
              <w:rPr>
                <w:rStyle w:val="IndexLink"/>
                <w:rtl w:val="true"/>
              </w:rPr>
              <w:tab/>
            </w:r>
            <w:r>
              <w:rPr>
                <w:rStyle w:val="IndexLink"/>
              </w:rPr>
              <w:t>147</w:t>
            </w:r>
          </w:hyperlink>
        </w:p>
        <w:p>
          <w:pPr>
            <w:pStyle w:val="Contents4"/>
            <w:tabs>
              <w:tab w:val="clear" w:pos="8176"/>
              <w:tab w:val="right" w:pos="9026" w:leader="dot"/>
            </w:tabs>
            <w:rPr/>
          </w:pPr>
          <w:hyperlink w:anchor="__RefHeading___Toc14673742_73709187">
            <w:r>
              <w:rPr>
                <w:webHidden/>
                <w:rStyle w:val="IndexLink"/>
              </w:rPr>
              <w:t>3791</w:t>
            </w:r>
            <w:r>
              <w:rPr>
                <w:rStyle w:val="IndexLink"/>
                <w:rtl w:val="true"/>
              </w:rPr>
              <w:t xml:space="preserve"> - </w:t>
            </w:r>
            <w:r>
              <w:rPr>
                <w:rStyle w:val="IndexLink"/>
                <w:rtl w:val="true"/>
              </w:rPr>
              <w:t>عِلمُ النُّجومِ</w:t>
            </w:r>
            <w:r>
              <w:rPr>
                <w:rStyle w:val="IndexLink"/>
                <w:rtl w:val="true"/>
              </w:rPr>
              <w:tab/>
            </w:r>
            <w:r>
              <w:rPr>
                <w:rStyle w:val="IndexLink"/>
              </w:rPr>
              <w:t>148</w:t>
            </w:r>
          </w:hyperlink>
        </w:p>
        <w:p>
          <w:pPr>
            <w:pStyle w:val="Contents5"/>
            <w:tabs>
              <w:tab w:val="clear" w:pos="7892"/>
              <w:tab w:val="right" w:pos="9026" w:leader="dot"/>
            </w:tabs>
            <w:rPr/>
          </w:pPr>
          <w:hyperlink w:anchor="__RefHeading___Toc14673744_73709187">
            <w:r>
              <w:rPr>
                <w:webHidden/>
                <w:rStyle w:val="IndexLink"/>
              </w:rPr>
              <w:t>3791</w:t>
            </w:r>
            <w:r>
              <w:rPr>
                <w:rStyle w:val="IndexLink"/>
                <w:rtl w:val="true"/>
              </w:rPr>
              <w:t xml:space="preserve"> - </w:t>
            </w:r>
            <w:r>
              <w:rPr>
                <w:rStyle w:val="IndexLink"/>
                <w:rtl w:val="true"/>
              </w:rPr>
              <w:t>اخترشناسی و منجّمی</w:t>
            </w:r>
            <w:r>
              <w:rPr>
                <w:rStyle w:val="IndexLink"/>
                <w:rtl w:val="true"/>
              </w:rPr>
              <w:tab/>
            </w:r>
            <w:r>
              <w:rPr>
                <w:rStyle w:val="IndexLink"/>
              </w:rPr>
              <w:t>148</w:t>
            </w:r>
          </w:hyperlink>
        </w:p>
        <w:p>
          <w:pPr>
            <w:pStyle w:val="Contents2"/>
            <w:tabs>
              <w:tab w:val="clear" w:pos="8743"/>
              <w:tab w:val="right" w:pos="9026" w:leader="dot"/>
            </w:tabs>
            <w:rPr/>
          </w:pPr>
          <w:hyperlink w:anchor="__RefHeading___Toc14673746_73709187">
            <w:r>
              <w:rPr>
                <w:webHidden/>
                <w:rStyle w:val="IndexLink"/>
              </w:rPr>
              <w:t>504</w:t>
            </w:r>
            <w:r>
              <w:rPr>
                <w:rStyle w:val="IndexLink"/>
                <w:rtl w:val="true"/>
              </w:rPr>
              <w:t xml:space="preserve"> - </w:t>
            </w:r>
            <w:r>
              <w:rPr>
                <w:rStyle w:val="IndexLink"/>
                <w:rtl w:val="true"/>
              </w:rPr>
              <w:t>النّجوی</w:t>
            </w:r>
            <w:r>
              <w:rPr>
                <w:rStyle w:val="IndexLink"/>
                <w:rtl w:val="true"/>
              </w:rPr>
              <w:tab/>
            </w:r>
            <w:r>
              <w:rPr>
                <w:rStyle w:val="IndexLink"/>
              </w:rPr>
              <w:t>158</w:t>
            </w:r>
          </w:hyperlink>
        </w:p>
        <w:p>
          <w:pPr>
            <w:pStyle w:val="Contents3"/>
            <w:tabs>
              <w:tab w:val="clear" w:pos="8459"/>
              <w:tab w:val="right" w:pos="9026" w:leader="dot"/>
            </w:tabs>
            <w:rPr/>
          </w:pPr>
          <w:hyperlink w:anchor="__RefHeading___Toc14673748_73709187">
            <w:r>
              <w:rPr>
                <w:webHidden/>
                <w:rStyle w:val="IndexLink"/>
              </w:rPr>
              <w:t>504</w:t>
            </w:r>
            <w:r>
              <w:rPr>
                <w:rStyle w:val="IndexLink"/>
                <w:rtl w:val="true"/>
              </w:rPr>
              <w:t xml:space="preserve"> - </w:t>
            </w:r>
            <w:r>
              <w:rPr>
                <w:rStyle w:val="IndexLink"/>
                <w:rtl w:val="true"/>
              </w:rPr>
              <w:t>درگوشی سخن گفتن</w:t>
            </w:r>
            <w:r>
              <w:rPr>
                <w:rStyle w:val="IndexLink"/>
                <w:rtl w:val="true"/>
              </w:rPr>
              <w:tab/>
            </w:r>
            <w:r>
              <w:rPr>
                <w:rStyle w:val="IndexLink"/>
              </w:rPr>
              <w:t>158</w:t>
            </w:r>
          </w:hyperlink>
        </w:p>
        <w:p>
          <w:pPr>
            <w:pStyle w:val="Contents4"/>
            <w:tabs>
              <w:tab w:val="clear" w:pos="8176"/>
              <w:tab w:val="right" w:pos="9026" w:leader="dot"/>
            </w:tabs>
            <w:rPr/>
          </w:pPr>
          <w:hyperlink w:anchor="__RefHeading___Toc14673750_73709187">
            <w:r>
              <w:rPr>
                <w:webHidden/>
                <w:rStyle w:val="IndexLink"/>
                <w:rtl w:val="true"/>
              </w:rPr>
              <w:t>اشاره</w:t>
            </w:r>
            <w:r>
              <w:rPr>
                <w:rStyle w:val="IndexLink"/>
                <w:rtl w:val="true"/>
              </w:rPr>
              <w:tab/>
            </w:r>
            <w:r>
              <w:rPr>
                <w:rStyle w:val="IndexLink"/>
              </w:rPr>
              <w:t>158</w:t>
            </w:r>
          </w:hyperlink>
        </w:p>
        <w:p>
          <w:pPr>
            <w:pStyle w:val="Contents4"/>
            <w:tabs>
              <w:tab w:val="clear" w:pos="8176"/>
              <w:tab w:val="right" w:pos="9026" w:leader="dot"/>
            </w:tabs>
            <w:rPr/>
          </w:pPr>
          <w:hyperlink w:anchor="__RefHeading___Toc14673752_73709187">
            <w:r>
              <w:rPr>
                <w:webHidden/>
                <w:rStyle w:val="IndexLink"/>
              </w:rPr>
              <w:t>3792</w:t>
            </w:r>
            <w:r>
              <w:rPr>
                <w:rStyle w:val="IndexLink"/>
                <w:rtl w:val="true"/>
              </w:rPr>
              <w:t xml:space="preserve"> - </w:t>
            </w:r>
            <w:r>
              <w:rPr>
                <w:rStyle w:val="IndexLink"/>
                <w:rtl w:val="true"/>
              </w:rPr>
              <w:t>النَّجوی</w:t>
            </w:r>
            <w:r>
              <w:rPr>
                <w:rStyle w:val="IndexLink"/>
                <w:rtl w:val="true"/>
              </w:rPr>
              <w:tab/>
            </w:r>
            <w:r>
              <w:rPr>
                <w:rStyle w:val="IndexLink"/>
              </w:rPr>
              <w:t>159</w:t>
            </w:r>
          </w:hyperlink>
        </w:p>
        <w:p>
          <w:pPr>
            <w:pStyle w:val="Contents5"/>
            <w:tabs>
              <w:tab w:val="clear" w:pos="7892"/>
              <w:tab w:val="right" w:pos="9026" w:leader="dot"/>
            </w:tabs>
            <w:rPr/>
          </w:pPr>
          <w:hyperlink w:anchor="__RefHeading___Toc14673754_73709187">
            <w:r>
              <w:rPr>
                <w:webHidden/>
                <w:rStyle w:val="IndexLink"/>
              </w:rPr>
              <w:t>3792</w:t>
            </w:r>
            <w:r>
              <w:rPr>
                <w:rStyle w:val="IndexLink"/>
                <w:rtl w:val="true"/>
              </w:rPr>
              <w:t xml:space="preserve"> - </w:t>
            </w:r>
            <w:r>
              <w:rPr>
                <w:rStyle w:val="IndexLink"/>
                <w:rtl w:val="true"/>
              </w:rPr>
              <w:t>در گوشی سخن گفتن</w:t>
            </w:r>
            <w:r>
              <w:rPr>
                <w:rStyle w:val="IndexLink"/>
                <w:rtl w:val="true"/>
              </w:rPr>
              <w:tab/>
            </w:r>
            <w:r>
              <w:rPr>
                <w:rStyle w:val="IndexLink"/>
              </w:rPr>
              <w:t>159</w:t>
            </w:r>
          </w:hyperlink>
        </w:p>
        <w:p>
          <w:pPr>
            <w:pStyle w:val="Contents2"/>
            <w:tabs>
              <w:tab w:val="clear" w:pos="8743"/>
              <w:tab w:val="right" w:pos="9026" w:leader="dot"/>
            </w:tabs>
            <w:rPr/>
          </w:pPr>
          <w:hyperlink w:anchor="__RefHeading___Toc14673756_73709187">
            <w:r>
              <w:rPr>
                <w:webHidden/>
                <w:rStyle w:val="IndexLink"/>
              </w:rPr>
              <w:t>505</w:t>
            </w:r>
            <w:r>
              <w:rPr>
                <w:rStyle w:val="IndexLink"/>
                <w:rtl w:val="true"/>
              </w:rPr>
              <w:t xml:space="preserve"> - </w:t>
            </w:r>
            <w:r>
              <w:rPr>
                <w:rStyle w:val="IndexLink"/>
                <w:rtl w:val="true"/>
              </w:rPr>
              <w:t>المناجاة</w:t>
            </w:r>
            <w:r>
              <w:rPr>
                <w:rStyle w:val="IndexLink"/>
                <w:rtl w:val="true"/>
              </w:rPr>
              <w:tab/>
            </w:r>
            <w:r>
              <w:rPr>
                <w:rStyle w:val="IndexLink"/>
              </w:rPr>
              <w:t>161</w:t>
            </w:r>
          </w:hyperlink>
        </w:p>
        <w:p>
          <w:pPr>
            <w:pStyle w:val="Contents3"/>
            <w:tabs>
              <w:tab w:val="clear" w:pos="8459"/>
              <w:tab w:val="right" w:pos="9026" w:leader="dot"/>
            </w:tabs>
            <w:rPr/>
          </w:pPr>
          <w:hyperlink w:anchor="__RefHeading___Toc14673758_73709187">
            <w:r>
              <w:rPr>
                <w:webHidden/>
                <w:rStyle w:val="IndexLink"/>
              </w:rPr>
              <w:t>505</w:t>
            </w:r>
            <w:r>
              <w:rPr>
                <w:rStyle w:val="IndexLink"/>
                <w:rtl w:val="true"/>
              </w:rPr>
              <w:t xml:space="preserve"> - </w:t>
            </w:r>
            <w:r>
              <w:rPr>
                <w:rStyle w:val="IndexLink"/>
                <w:rtl w:val="true"/>
              </w:rPr>
              <w:t>مناجات</w:t>
            </w:r>
            <w:r>
              <w:rPr>
                <w:rStyle w:val="IndexLink"/>
                <w:rtl w:val="true"/>
              </w:rPr>
              <w:tab/>
            </w:r>
            <w:r>
              <w:rPr>
                <w:rStyle w:val="IndexLink"/>
              </w:rPr>
              <w:t>161</w:t>
            </w:r>
          </w:hyperlink>
        </w:p>
        <w:p>
          <w:pPr>
            <w:pStyle w:val="Contents4"/>
            <w:tabs>
              <w:tab w:val="clear" w:pos="8176"/>
              <w:tab w:val="right" w:pos="9026" w:leader="dot"/>
            </w:tabs>
            <w:rPr/>
          </w:pPr>
          <w:hyperlink w:anchor="__RefHeading___Toc14673760_73709187">
            <w:r>
              <w:rPr>
                <w:webHidden/>
                <w:rStyle w:val="IndexLink"/>
                <w:rtl w:val="true"/>
              </w:rPr>
              <w:t>اشاره</w:t>
            </w:r>
            <w:r>
              <w:rPr>
                <w:rStyle w:val="IndexLink"/>
                <w:rtl w:val="true"/>
              </w:rPr>
              <w:tab/>
            </w:r>
            <w:r>
              <w:rPr>
                <w:rStyle w:val="IndexLink"/>
              </w:rPr>
              <w:t>161</w:t>
            </w:r>
          </w:hyperlink>
        </w:p>
        <w:p>
          <w:pPr>
            <w:pStyle w:val="Contents4"/>
            <w:tabs>
              <w:tab w:val="clear" w:pos="8176"/>
              <w:tab w:val="right" w:pos="9026" w:leader="dot"/>
            </w:tabs>
            <w:rPr/>
          </w:pPr>
          <w:hyperlink w:anchor="__RefHeading___Toc14673762_73709187">
            <w:r>
              <w:rPr>
                <w:webHidden/>
                <w:rStyle w:val="IndexLink"/>
              </w:rPr>
              <w:t>3793</w:t>
            </w:r>
            <w:r>
              <w:rPr>
                <w:rStyle w:val="IndexLink"/>
                <w:rtl w:val="true"/>
              </w:rPr>
              <w:t xml:space="preserve"> - </w:t>
            </w:r>
            <w:r>
              <w:rPr>
                <w:rStyle w:val="IndexLink"/>
                <w:rtl w:val="true"/>
              </w:rPr>
              <w:t>المُناجاةُ</w:t>
            </w:r>
            <w:r>
              <w:rPr>
                <w:rStyle w:val="IndexLink"/>
                <w:rtl w:val="true"/>
              </w:rPr>
              <w:tab/>
            </w:r>
            <w:r>
              <w:rPr>
                <w:rStyle w:val="IndexLink"/>
              </w:rPr>
              <w:t>162</w:t>
            </w:r>
          </w:hyperlink>
        </w:p>
        <w:p>
          <w:pPr>
            <w:pStyle w:val="Contents5"/>
            <w:tabs>
              <w:tab w:val="clear" w:pos="7892"/>
              <w:tab w:val="right" w:pos="9026" w:leader="dot"/>
            </w:tabs>
            <w:rPr/>
          </w:pPr>
          <w:hyperlink w:anchor="__RefHeading___Toc14673764_73709187">
            <w:r>
              <w:rPr>
                <w:webHidden/>
                <w:rStyle w:val="IndexLink"/>
              </w:rPr>
              <w:t>3793</w:t>
            </w:r>
            <w:r>
              <w:rPr>
                <w:rStyle w:val="IndexLink"/>
                <w:rtl w:val="true"/>
              </w:rPr>
              <w:t xml:space="preserve"> - </w:t>
            </w:r>
            <w:r>
              <w:rPr>
                <w:rStyle w:val="IndexLink"/>
                <w:rtl w:val="true"/>
              </w:rPr>
              <w:t>مناجات</w:t>
            </w:r>
            <w:r>
              <w:rPr>
                <w:rStyle w:val="IndexLink"/>
                <w:rtl w:val="true"/>
              </w:rPr>
              <w:tab/>
            </w:r>
            <w:r>
              <w:rPr>
                <w:rStyle w:val="IndexLink"/>
              </w:rPr>
              <w:t>162</w:t>
            </w:r>
          </w:hyperlink>
        </w:p>
        <w:p>
          <w:pPr>
            <w:pStyle w:val="Contents4"/>
            <w:tabs>
              <w:tab w:val="clear" w:pos="8176"/>
              <w:tab w:val="right" w:pos="9026" w:leader="dot"/>
            </w:tabs>
            <w:rPr/>
          </w:pPr>
          <w:hyperlink w:anchor="__RefHeading___Toc14673766_73709187">
            <w:r>
              <w:rPr>
                <w:webHidden/>
                <w:rStyle w:val="IndexLink"/>
              </w:rPr>
              <w:t>3794</w:t>
            </w:r>
            <w:r>
              <w:rPr>
                <w:rStyle w:val="IndexLink"/>
                <w:rtl w:val="true"/>
              </w:rPr>
              <w:t xml:space="preserve"> - </w:t>
            </w:r>
            <w:r>
              <w:rPr>
                <w:rStyle w:val="IndexLink"/>
                <w:rtl w:val="true"/>
              </w:rPr>
              <w:t>فَضلُ المُناجاةِ فی ظُلَمِ اللَّیلِ</w:t>
            </w:r>
            <w:r>
              <w:rPr>
                <w:rStyle w:val="IndexLink"/>
                <w:rtl w:val="true"/>
              </w:rPr>
              <w:tab/>
            </w:r>
            <w:r>
              <w:rPr>
                <w:rStyle w:val="IndexLink"/>
              </w:rPr>
              <w:t>163</w:t>
            </w:r>
          </w:hyperlink>
        </w:p>
        <w:p>
          <w:pPr>
            <w:pStyle w:val="Contents5"/>
            <w:tabs>
              <w:tab w:val="clear" w:pos="7892"/>
              <w:tab w:val="right" w:pos="9026" w:leader="dot"/>
            </w:tabs>
            <w:rPr/>
          </w:pPr>
          <w:hyperlink w:anchor="__RefHeading___Toc14673768_73709187">
            <w:r>
              <w:rPr>
                <w:webHidden/>
                <w:rStyle w:val="IndexLink"/>
              </w:rPr>
              <w:t>3794</w:t>
            </w:r>
            <w:r>
              <w:rPr>
                <w:rStyle w:val="IndexLink"/>
                <w:rtl w:val="true"/>
              </w:rPr>
              <w:t xml:space="preserve"> - </w:t>
            </w:r>
            <w:r>
              <w:rPr>
                <w:rStyle w:val="IndexLink"/>
                <w:rtl w:val="true"/>
              </w:rPr>
              <w:t>فضیلت مناجات در تاریکی های شب</w:t>
            </w:r>
            <w:r>
              <w:rPr>
                <w:rStyle w:val="IndexLink"/>
                <w:rtl w:val="true"/>
              </w:rPr>
              <w:tab/>
            </w:r>
            <w:r>
              <w:rPr>
                <w:rStyle w:val="IndexLink"/>
              </w:rPr>
              <w:t>163</w:t>
            </w:r>
          </w:hyperlink>
        </w:p>
        <w:p>
          <w:pPr>
            <w:pStyle w:val="Contents4"/>
            <w:tabs>
              <w:tab w:val="clear" w:pos="8176"/>
              <w:tab w:val="right" w:pos="9026" w:leader="dot"/>
            </w:tabs>
            <w:rPr/>
          </w:pPr>
          <w:hyperlink w:anchor="__RefHeading___Toc14673770_73709187">
            <w:r>
              <w:rPr>
                <w:webHidden/>
                <w:rStyle w:val="IndexLink"/>
              </w:rPr>
              <w:t>3795</w:t>
            </w:r>
            <w:r>
              <w:rPr>
                <w:rStyle w:val="IndexLink"/>
                <w:rtl w:val="true"/>
              </w:rPr>
              <w:t xml:space="preserve"> - </w:t>
            </w:r>
            <w:r>
              <w:rPr>
                <w:rStyle w:val="IndexLink"/>
                <w:rtl w:val="true"/>
              </w:rPr>
              <w:t>مُناجاةُ الإمامِ عَلِیٍّ علیه السلام</w:t>
            </w:r>
            <w:r>
              <w:rPr>
                <w:rStyle w:val="IndexLink"/>
                <w:rtl w:val="true"/>
              </w:rPr>
              <w:tab/>
            </w:r>
            <w:r>
              <w:rPr>
                <w:rStyle w:val="IndexLink"/>
              </w:rPr>
              <w:t>164</w:t>
            </w:r>
          </w:hyperlink>
        </w:p>
        <w:p>
          <w:pPr>
            <w:pStyle w:val="Contents5"/>
            <w:tabs>
              <w:tab w:val="clear" w:pos="7892"/>
              <w:tab w:val="right" w:pos="9026" w:leader="dot"/>
            </w:tabs>
            <w:rPr/>
          </w:pPr>
          <w:hyperlink w:anchor="__RefHeading___Toc14673772_73709187">
            <w:r>
              <w:rPr>
                <w:webHidden/>
                <w:rStyle w:val="IndexLink"/>
              </w:rPr>
              <w:t>3795</w:t>
            </w:r>
            <w:r>
              <w:rPr>
                <w:rStyle w:val="IndexLink"/>
                <w:rtl w:val="true"/>
              </w:rPr>
              <w:t xml:space="preserve"> - </w:t>
            </w:r>
            <w:r>
              <w:rPr>
                <w:rStyle w:val="IndexLink"/>
                <w:rtl w:val="true"/>
              </w:rPr>
              <w:t>مناجات امام علی علیه السلام</w:t>
            </w:r>
            <w:r>
              <w:rPr>
                <w:rStyle w:val="IndexLink"/>
                <w:rtl w:val="true"/>
              </w:rPr>
              <w:tab/>
            </w:r>
            <w:r>
              <w:rPr>
                <w:rStyle w:val="IndexLink"/>
              </w:rPr>
              <w:t>164</w:t>
            </w:r>
          </w:hyperlink>
        </w:p>
        <w:p>
          <w:pPr>
            <w:pStyle w:val="Contents4"/>
            <w:tabs>
              <w:tab w:val="clear" w:pos="8176"/>
              <w:tab w:val="right" w:pos="9026" w:leader="dot"/>
            </w:tabs>
            <w:rPr/>
          </w:pPr>
          <w:hyperlink w:anchor="__RefHeading___Toc14673774_73709187">
            <w:r>
              <w:rPr>
                <w:webHidden/>
                <w:rStyle w:val="IndexLink"/>
              </w:rPr>
              <w:t>3796</w:t>
            </w:r>
            <w:r>
              <w:rPr>
                <w:rStyle w:val="IndexLink"/>
                <w:rtl w:val="true"/>
              </w:rPr>
              <w:t xml:space="preserve"> - </w:t>
            </w:r>
            <w:r>
              <w:rPr>
                <w:rStyle w:val="IndexLink"/>
                <w:rtl w:val="true"/>
              </w:rPr>
              <w:t>مُناجاةُ الإمامِ الحُسینِ علیه السلام</w:t>
            </w:r>
            <w:r>
              <w:rPr>
                <w:rStyle w:val="IndexLink"/>
                <w:rtl w:val="true"/>
              </w:rPr>
              <w:tab/>
            </w:r>
            <w:r>
              <w:rPr>
                <w:rStyle w:val="IndexLink"/>
              </w:rPr>
              <w:t>168</w:t>
            </w:r>
          </w:hyperlink>
        </w:p>
        <w:p>
          <w:pPr>
            <w:pStyle w:val="Contents5"/>
            <w:tabs>
              <w:tab w:val="clear" w:pos="7892"/>
              <w:tab w:val="right" w:pos="9026" w:leader="dot"/>
            </w:tabs>
            <w:rPr/>
          </w:pPr>
          <w:hyperlink w:anchor="__RefHeading___Toc14673776_73709187">
            <w:r>
              <w:rPr>
                <w:webHidden/>
                <w:rStyle w:val="IndexLink"/>
              </w:rPr>
              <w:t>3796</w:t>
            </w:r>
            <w:r>
              <w:rPr>
                <w:rStyle w:val="IndexLink"/>
                <w:rtl w:val="true"/>
              </w:rPr>
              <w:t xml:space="preserve"> - </w:t>
            </w:r>
            <w:r>
              <w:rPr>
                <w:rStyle w:val="IndexLink"/>
                <w:rtl w:val="true"/>
              </w:rPr>
              <w:t>مناجات امام حسین علیه السلام</w:t>
            </w:r>
            <w:r>
              <w:rPr>
                <w:rStyle w:val="IndexLink"/>
                <w:rtl w:val="true"/>
              </w:rPr>
              <w:tab/>
            </w:r>
            <w:r>
              <w:rPr>
                <w:rStyle w:val="IndexLink"/>
              </w:rPr>
              <w:t>168</w:t>
            </w:r>
          </w:hyperlink>
        </w:p>
        <w:p>
          <w:pPr>
            <w:pStyle w:val="Contents4"/>
            <w:tabs>
              <w:tab w:val="clear" w:pos="8176"/>
              <w:tab w:val="right" w:pos="9026" w:leader="dot"/>
            </w:tabs>
            <w:rPr/>
          </w:pPr>
          <w:hyperlink w:anchor="__RefHeading___Toc14673778_73709187">
            <w:r>
              <w:rPr>
                <w:webHidden/>
                <w:rStyle w:val="IndexLink"/>
              </w:rPr>
              <w:t>3797</w:t>
            </w:r>
            <w:r>
              <w:rPr>
                <w:rStyle w:val="IndexLink"/>
                <w:rtl w:val="true"/>
              </w:rPr>
              <w:t xml:space="preserve"> - </w:t>
            </w:r>
            <w:r>
              <w:rPr>
                <w:rStyle w:val="IndexLink"/>
                <w:rtl w:val="true"/>
              </w:rPr>
              <w:t>مُناجاةُ الإمامِ زَینِ العابِدینَ علیه السلام</w:t>
            </w:r>
            <w:r>
              <w:rPr>
                <w:rStyle w:val="IndexLink"/>
                <w:rtl w:val="true"/>
              </w:rPr>
              <w:tab/>
            </w:r>
            <w:r>
              <w:rPr>
                <w:rStyle w:val="IndexLink"/>
              </w:rPr>
              <w:t>170</w:t>
            </w:r>
          </w:hyperlink>
        </w:p>
        <w:p>
          <w:pPr>
            <w:pStyle w:val="Contents5"/>
            <w:tabs>
              <w:tab w:val="clear" w:pos="7892"/>
              <w:tab w:val="right" w:pos="9026" w:leader="dot"/>
            </w:tabs>
            <w:rPr/>
          </w:pPr>
          <w:hyperlink w:anchor="__RefHeading___Toc14673780_73709187">
            <w:r>
              <w:rPr>
                <w:webHidden/>
                <w:rStyle w:val="IndexLink"/>
              </w:rPr>
              <w:t>3797</w:t>
            </w:r>
            <w:r>
              <w:rPr>
                <w:rStyle w:val="IndexLink"/>
                <w:rtl w:val="true"/>
              </w:rPr>
              <w:t xml:space="preserve"> - </w:t>
            </w:r>
            <w:r>
              <w:rPr>
                <w:rStyle w:val="IndexLink"/>
                <w:rtl w:val="true"/>
              </w:rPr>
              <w:t>مناجات امام زین العابدین علیه السلام</w:t>
            </w:r>
            <w:r>
              <w:rPr>
                <w:rStyle w:val="IndexLink"/>
                <w:rtl w:val="true"/>
              </w:rPr>
              <w:tab/>
            </w:r>
            <w:r>
              <w:rPr>
                <w:rStyle w:val="IndexLink"/>
              </w:rPr>
              <w:t>170</w:t>
            </w:r>
          </w:hyperlink>
        </w:p>
        <w:p>
          <w:pPr>
            <w:pStyle w:val="Contents2"/>
            <w:tabs>
              <w:tab w:val="clear" w:pos="8743"/>
              <w:tab w:val="right" w:pos="9026" w:leader="dot"/>
            </w:tabs>
            <w:rPr/>
          </w:pPr>
          <w:hyperlink w:anchor="__RefHeading___Toc14673782_73709187">
            <w:r>
              <w:rPr>
                <w:webHidden/>
                <w:rStyle w:val="IndexLink"/>
              </w:rPr>
              <w:t>506</w:t>
            </w:r>
            <w:r>
              <w:rPr>
                <w:rStyle w:val="IndexLink"/>
                <w:rtl w:val="true"/>
              </w:rPr>
              <w:t xml:space="preserve"> - </w:t>
            </w:r>
            <w:r>
              <w:rPr>
                <w:rStyle w:val="IndexLink"/>
                <w:rtl w:val="true"/>
              </w:rPr>
              <w:t>النّجاة</w:t>
            </w:r>
            <w:r>
              <w:rPr>
                <w:rStyle w:val="IndexLink"/>
                <w:rtl w:val="true"/>
              </w:rPr>
              <w:tab/>
            </w:r>
            <w:r>
              <w:rPr>
                <w:rStyle w:val="IndexLink"/>
              </w:rPr>
              <w:t>181</w:t>
            </w:r>
          </w:hyperlink>
        </w:p>
        <w:p>
          <w:pPr>
            <w:pStyle w:val="Contents3"/>
            <w:tabs>
              <w:tab w:val="clear" w:pos="8459"/>
              <w:tab w:val="right" w:pos="9026" w:leader="dot"/>
            </w:tabs>
            <w:rPr/>
          </w:pPr>
          <w:hyperlink w:anchor="__RefHeading___Toc14673784_73709187">
            <w:r>
              <w:rPr>
                <w:webHidden/>
                <w:rStyle w:val="IndexLink"/>
              </w:rPr>
              <w:t>506</w:t>
            </w:r>
            <w:r>
              <w:rPr>
                <w:rStyle w:val="IndexLink"/>
                <w:rtl w:val="true"/>
              </w:rPr>
              <w:t xml:space="preserve"> - </w:t>
            </w:r>
            <w:r>
              <w:rPr>
                <w:rStyle w:val="IndexLink"/>
                <w:rtl w:val="true"/>
              </w:rPr>
              <w:t>رهایی</w:t>
            </w:r>
            <w:r>
              <w:rPr>
                <w:rStyle w:val="IndexLink"/>
                <w:rtl w:val="true"/>
              </w:rPr>
              <w:tab/>
            </w:r>
            <w:r>
              <w:rPr>
                <w:rStyle w:val="IndexLink"/>
              </w:rPr>
              <w:t>181</w:t>
            </w:r>
          </w:hyperlink>
        </w:p>
        <w:p>
          <w:pPr>
            <w:pStyle w:val="Contents4"/>
            <w:tabs>
              <w:tab w:val="clear" w:pos="8176"/>
              <w:tab w:val="right" w:pos="9026" w:leader="dot"/>
            </w:tabs>
            <w:rPr/>
          </w:pPr>
          <w:hyperlink w:anchor="__RefHeading___Toc14673786_73709187">
            <w:r>
              <w:rPr>
                <w:webHidden/>
                <w:rStyle w:val="IndexLink"/>
                <w:rtl w:val="true"/>
              </w:rPr>
              <w:t>اشاره</w:t>
            </w:r>
            <w:r>
              <w:rPr>
                <w:rStyle w:val="IndexLink"/>
                <w:rtl w:val="true"/>
              </w:rPr>
              <w:tab/>
            </w:r>
            <w:r>
              <w:rPr>
                <w:rStyle w:val="IndexLink"/>
              </w:rPr>
              <w:t>181</w:t>
            </w:r>
          </w:hyperlink>
        </w:p>
        <w:p>
          <w:pPr>
            <w:pStyle w:val="Contents4"/>
            <w:tabs>
              <w:tab w:val="clear" w:pos="8176"/>
              <w:tab w:val="right" w:pos="9026" w:leader="dot"/>
            </w:tabs>
            <w:rPr/>
          </w:pPr>
          <w:hyperlink w:anchor="__RefHeading___Toc14673788_73709187">
            <w:r>
              <w:rPr>
                <w:webHidden/>
                <w:rStyle w:val="IndexLink"/>
              </w:rPr>
              <w:t>3798</w:t>
            </w:r>
            <w:r>
              <w:rPr>
                <w:rStyle w:val="IndexLink"/>
                <w:rtl w:val="true"/>
              </w:rPr>
              <w:t xml:space="preserve"> - </w:t>
            </w:r>
            <w:r>
              <w:rPr>
                <w:rStyle w:val="IndexLink"/>
                <w:rtl w:val="true"/>
              </w:rPr>
              <w:t>المُنجِیاتُ</w:t>
            </w:r>
            <w:r>
              <w:rPr>
                <w:rStyle w:val="IndexLink"/>
                <w:rtl w:val="true"/>
              </w:rPr>
              <w:tab/>
            </w:r>
            <w:r>
              <w:rPr>
                <w:rStyle w:val="IndexLink"/>
              </w:rPr>
              <w:t>182</w:t>
            </w:r>
          </w:hyperlink>
        </w:p>
        <w:p>
          <w:pPr>
            <w:pStyle w:val="Contents5"/>
            <w:tabs>
              <w:tab w:val="clear" w:pos="7892"/>
              <w:tab w:val="right" w:pos="9026" w:leader="dot"/>
            </w:tabs>
            <w:rPr/>
          </w:pPr>
          <w:hyperlink w:anchor="__RefHeading___Toc14673790_73709187">
            <w:r>
              <w:rPr>
                <w:webHidden/>
                <w:rStyle w:val="IndexLink"/>
              </w:rPr>
              <w:t>3798</w:t>
            </w:r>
            <w:r>
              <w:rPr>
                <w:rStyle w:val="IndexLink"/>
                <w:rtl w:val="true"/>
              </w:rPr>
              <w:t xml:space="preserve"> - </w:t>
            </w:r>
            <w:r>
              <w:rPr>
                <w:rStyle w:val="IndexLink"/>
                <w:rtl w:val="true"/>
              </w:rPr>
              <w:t>عوامل نجات بخش</w:t>
            </w:r>
            <w:r>
              <w:rPr>
                <w:rStyle w:val="IndexLink"/>
                <w:rtl w:val="true"/>
              </w:rPr>
              <w:tab/>
            </w:r>
            <w:r>
              <w:rPr>
                <w:rStyle w:val="IndexLink"/>
              </w:rPr>
              <w:t>182</w:t>
            </w:r>
          </w:hyperlink>
        </w:p>
        <w:p>
          <w:pPr>
            <w:pStyle w:val="Contents4"/>
            <w:tabs>
              <w:tab w:val="clear" w:pos="8176"/>
              <w:tab w:val="right" w:pos="9026" w:leader="dot"/>
            </w:tabs>
            <w:rPr/>
          </w:pPr>
          <w:hyperlink w:anchor="__RefHeading___Toc14673792_73709187">
            <w:r>
              <w:rPr>
                <w:webHidden/>
                <w:rStyle w:val="IndexLink"/>
              </w:rPr>
              <w:t>3799</w:t>
            </w:r>
            <w:r>
              <w:rPr>
                <w:rStyle w:val="IndexLink"/>
                <w:rtl w:val="true"/>
              </w:rPr>
              <w:t xml:space="preserve"> - </w:t>
            </w:r>
            <w:r>
              <w:rPr>
                <w:rStyle w:val="IndexLink"/>
                <w:rtl w:val="true"/>
              </w:rPr>
              <w:t>مَن لا یَنجو</w:t>
            </w:r>
            <w:r>
              <w:rPr>
                <w:rStyle w:val="IndexLink"/>
                <w:rtl w:val="true"/>
              </w:rPr>
              <w:tab/>
            </w:r>
            <w:r>
              <w:rPr>
                <w:rStyle w:val="IndexLink"/>
              </w:rPr>
              <w:t>188</w:t>
            </w:r>
          </w:hyperlink>
        </w:p>
        <w:p>
          <w:pPr>
            <w:pStyle w:val="Contents5"/>
            <w:tabs>
              <w:tab w:val="clear" w:pos="7892"/>
              <w:tab w:val="right" w:pos="9026" w:leader="dot"/>
            </w:tabs>
            <w:rPr/>
          </w:pPr>
          <w:hyperlink w:anchor="__RefHeading___Toc14673794_73709187">
            <w:r>
              <w:rPr>
                <w:webHidden/>
                <w:rStyle w:val="IndexLink"/>
              </w:rPr>
              <w:t>3800</w:t>
            </w:r>
            <w:r>
              <w:rPr>
                <w:rStyle w:val="IndexLink"/>
                <w:rtl w:val="true"/>
              </w:rPr>
              <w:t xml:space="preserve"> - </w:t>
            </w:r>
            <w:r>
              <w:rPr>
                <w:rStyle w:val="IndexLink"/>
                <w:rtl w:val="true"/>
              </w:rPr>
              <w:t>صُعوبَةُ النَّجاةِ وسُهولَتُها</w:t>
            </w:r>
            <w:r>
              <w:rPr>
                <w:rStyle w:val="IndexLink"/>
                <w:rtl w:val="true"/>
              </w:rPr>
              <w:tab/>
            </w:r>
            <w:r>
              <w:rPr>
                <w:rStyle w:val="IndexLink"/>
              </w:rPr>
              <w:t>188</w:t>
            </w:r>
          </w:hyperlink>
        </w:p>
        <w:p>
          <w:pPr>
            <w:pStyle w:val="Contents4"/>
            <w:tabs>
              <w:tab w:val="clear" w:pos="8176"/>
              <w:tab w:val="right" w:pos="9026" w:leader="dot"/>
            </w:tabs>
            <w:rPr/>
          </w:pPr>
          <w:hyperlink w:anchor="__RefHeading___Toc14673796_73709187">
            <w:r>
              <w:rPr>
                <w:webHidden/>
                <w:rStyle w:val="IndexLink"/>
              </w:rPr>
              <w:t>3799</w:t>
            </w:r>
            <w:r>
              <w:rPr>
                <w:rStyle w:val="IndexLink"/>
                <w:rtl w:val="true"/>
              </w:rPr>
              <w:t xml:space="preserve"> - </w:t>
            </w:r>
            <w:r>
              <w:rPr>
                <w:rStyle w:val="IndexLink"/>
                <w:rtl w:val="true"/>
              </w:rPr>
              <w:t>آنان که نجات نمی یابند</w:t>
            </w:r>
            <w:r>
              <w:rPr>
                <w:rStyle w:val="IndexLink"/>
                <w:rtl w:val="true"/>
              </w:rPr>
              <w:tab/>
            </w:r>
            <w:r>
              <w:rPr>
                <w:rStyle w:val="IndexLink"/>
              </w:rPr>
              <w:t>188</w:t>
            </w:r>
          </w:hyperlink>
        </w:p>
        <w:p>
          <w:pPr>
            <w:pStyle w:val="Contents5"/>
            <w:tabs>
              <w:tab w:val="clear" w:pos="7892"/>
              <w:tab w:val="right" w:pos="9026" w:leader="dot"/>
            </w:tabs>
            <w:rPr/>
          </w:pPr>
          <w:hyperlink w:anchor="__RefHeading___Toc14673798_73709187">
            <w:r>
              <w:rPr>
                <w:webHidden/>
                <w:rStyle w:val="IndexLink"/>
              </w:rPr>
              <w:t>3800</w:t>
            </w:r>
            <w:r>
              <w:rPr>
                <w:rStyle w:val="IndexLink"/>
                <w:rtl w:val="true"/>
              </w:rPr>
              <w:t xml:space="preserve"> - </w:t>
            </w:r>
            <w:r>
              <w:rPr>
                <w:rStyle w:val="IndexLink"/>
                <w:rtl w:val="true"/>
              </w:rPr>
              <w:t>دشواری و آسانی نجات</w:t>
            </w:r>
            <w:r>
              <w:rPr>
                <w:rStyle w:val="IndexLink"/>
                <w:rtl w:val="true"/>
              </w:rPr>
              <w:tab/>
            </w:r>
            <w:r>
              <w:rPr>
                <w:rStyle w:val="IndexLink"/>
              </w:rPr>
              <w:t>188</w:t>
            </w:r>
          </w:hyperlink>
        </w:p>
        <w:p>
          <w:pPr>
            <w:pStyle w:val="Contents2"/>
            <w:tabs>
              <w:tab w:val="clear" w:pos="8743"/>
              <w:tab w:val="right" w:pos="9026" w:leader="dot"/>
            </w:tabs>
            <w:rPr/>
          </w:pPr>
          <w:hyperlink w:anchor="__RefHeading___Toc14673800_73709187">
            <w:r>
              <w:rPr>
                <w:webHidden/>
                <w:rStyle w:val="IndexLink"/>
              </w:rPr>
              <w:t>507</w:t>
            </w:r>
            <w:r>
              <w:rPr>
                <w:rStyle w:val="IndexLink"/>
                <w:rtl w:val="true"/>
              </w:rPr>
              <w:t xml:space="preserve"> - </w:t>
            </w:r>
            <w:r>
              <w:rPr>
                <w:rStyle w:val="IndexLink"/>
                <w:rtl w:val="true"/>
              </w:rPr>
              <w:t>النّحو</w:t>
            </w:r>
            <w:r>
              <w:rPr>
                <w:rStyle w:val="IndexLink"/>
                <w:rtl w:val="true"/>
              </w:rPr>
              <w:tab/>
            </w:r>
            <w:r>
              <w:rPr>
                <w:rStyle w:val="IndexLink"/>
              </w:rPr>
              <w:t>190</w:t>
            </w:r>
          </w:hyperlink>
        </w:p>
        <w:p>
          <w:pPr>
            <w:pStyle w:val="Contents3"/>
            <w:tabs>
              <w:tab w:val="clear" w:pos="8459"/>
              <w:tab w:val="right" w:pos="9026" w:leader="dot"/>
            </w:tabs>
            <w:rPr/>
          </w:pPr>
          <w:hyperlink w:anchor="__RefHeading___Toc14673802_73709187">
            <w:r>
              <w:rPr>
                <w:webHidden/>
                <w:rStyle w:val="IndexLink"/>
              </w:rPr>
              <w:t>507</w:t>
            </w:r>
            <w:r>
              <w:rPr>
                <w:rStyle w:val="IndexLink"/>
                <w:rtl w:val="true"/>
              </w:rPr>
              <w:t xml:space="preserve"> - </w:t>
            </w:r>
            <w:r>
              <w:rPr>
                <w:rStyle w:val="IndexLink"/>
                <w:rtl w:val="true"/>
              </w:rPr>
              <w:t>علم نحو یا دستور زبان</w:t>
            </w:r>
            <w:r>
              <w:rPr>
                <w:rStyle w:val="IndexLink"/>
                <w:rtl w:val="true"/>
              </w:rPr>
              <w:tab/>
            </w:r>
            <w:r>
              <w:rPr>
                <w:rStyle w:val="IndexLink"/>
              </w:rPr>
              <w:t>190</w:t>
            </w:r>
          </w:hyperlink>
        </w:p>
        <w:p>
          <w:pPr>
            <w:pStyle w:val="Contents4"/>
            <w:tabs>
              <w:tab w:val="clear" w:pos="8176"/>
              <w:tab w:val="right" w:pos="9026" w:leader="dot"/>
            </w:tabs>
            <w:rPr/>
          </w:pPr>
          <w:hyperlink w:anchor="__RefHeading___Toc14673804_73709187">
            <w:r>
              <w:rPr>
                <w:webHidden/>
                <w:rStyle w:val="IndexLink"/>
                <w:rtl w:val="true"/>
              </w:rPr>
              <w:t>اشاره</w:t>
            </w:r>
            <w:r>
              <w:rPr>
                <w:rStyle w:val="IndexLink"/>
                <w:rtl w:val="true"/>
              </w:rPr>
              <w:tab/>
            </w:r>
            <w:r>
              <w:rPr>
                <w:rStyle w:val="IndexLink"/>
              </w:rPr>
              <w:t>190</w:t>
            </w:r>
          </w:hyperlink>
        </w:p>
        <w:p>
          <w:pPr>
            <w:pStyle w:val="Contents4"/>
            <w:tabs>
              <w:tab w:val="clear" w:pos="8176"/>
              <w:tab w:val="right" w:pos="9026" w:leader="dot"/>
            </w:tabs>
            <w:rPr/>
          </w:pPr>
          <w:hyperlink w:anchor="__RefHeading___Toc14673806_73709187">
            <w:r>
              <w:rPr>
                <w:webHidden/>
                <w:rStyle w:val="IndexLink"/>
              </w:rPr>
              <w:t>3801</w:t>
            </w:r>
            <w:r>
              <w:rPr>
                <w:rStyle w:val="IndexLink"/>
                <w:rtl w:val="true"/>
              </w:rPr>
              <w:t xml:space="preserve"> - </w:t>
            </w:r>
            <w:r>
              <w:rPr>
                <w:rStyle w:val="IndexLink"/>
                <w:rtl w:val="true"/>
              </w:rPr>
              <w:t>عِلمُ النَّحوِ</w:t>
            </w:r>
            <w:r>
              <w:rPr>
                <w:rStyle w:val="IndexLink"/>
                <w:rtl w:val="true"/>
              </w:rPr>
              <w:tab/>
            </w:r>
            <w:r>
              <w:rPr>
                <w:rStyle w:val="IndexLink"/>
              </w:rPr>
              <w:t>191</w:t>
            </w:r>
          </w:hyperlink>
        </w:p>
        <w:p>
          <w:pPr>
            <w:pStyle w:val="Contents5"/>
            <w:tabs>
              <w:tab w:val="clear" w:pos="7892"/>
              <w:tab w:val="right" w:pos="9026" w:leader="dot"/>
            </w:tabs>
            <w:rPr/>
          </w:pPr>
          <w:hyperlink w:anchor="__RefHeading___Toc14673808_73709187">
            <w:r>
              <w:rPr>
                <w:webHidden/>
                <w:rStyle w:val="IndexLink"/>
              </w:rPr>
              <w:t>3801</w:t>
            </w:r>
            <w:r>
              <w:rPr>
                <w:rStyle w:val="IndexLink"/>
                <w:rtl w:val="true"/>
              </w:rPr>
              <w:t xml:space="preserve"> - </w:t>
            </w:r>
            <w:r>
              <w:rPr>
                <w:rStyle w:val="IndexLink"/>
                <w:rtl w:val="true"/>
              </w:rPr>
              <w:t>علم نحو</w:t>
            </w:r>
            <w:r>
              <w:rPr>
                <w:rStyle w:val="IndexLink"/>
                <w:rtl w:val="true"/>
              </w:rPr>
              <w:tab/>
            </w:r>
            <w:r>
              <w:rPr>
                <w:rStyle w:val="IndexLink"/>
              </w:rPr>
              <w:t>191</w:t>
            </w:r>
          </w:hyperlink>
        </w:p>
        <w:p>
          <w:pPr>
            <w:pStyle w:val="Contents4"/>
            <w:tabs>
              <w:tab w:val="clear" w:pos="8176"/>
              <w:tab w:val="right" w:pos="9026" w:leader="dot"/>
            </w:tabs>
            <w:rPr/>
          </w:pPr>
          <w:hyperlink w:anchor="__RefHeading___Toc14673810_73709187">
            <w:r>
              <w:rPr>
                <w:webHidden/>
                <w:rStyle w:val="IndexLink"/>
              </w:rPr>
              <w:t>3802</w:t>
            </w:r>
            <w:r>
              <w:rPr>
                <w:rStyle w:val="IndexLink"/>
                <w:rtl w:val="true"/>
              </w:rPr>
              <w:t xml:space="preserve"> - </w:t>
            </w:r>
            <w:r>
              <w:rPr>
                <w:rStyle w:val="IndexLink"/>
                <w:rtl w:val="true"/>
              </w:rPr>
              <w:t>إعرابُ الأعمالِ</w:t>
            </w:r>
            <w:r>
              <w:rPr>
                <w:rStyle w:val="IndexLink"/>
                <w:rtl w:val="true"/>
              </w:rPr>
              <w:tab/>
            </w:r>
            <w:r>
              <w:rPr>
                <w:rStyle w:val="IndexLink"/>
              </w:rPr>
              <w:t>193</w:t>
            </w:r>
          </w:hyperlink>
        </w:p>
        <w:p>
          <w:pPr>
            <w:pStyle w:val="Contents5"/>
            <w:tabs>
              <w:tab w:val="clear" w:pos="7892"/>
              <w:tab w:val="right" w:pos="9026" w:leader="dot"/>
            </w:tabs>
            <w:rPr/>
          </w:pPr>
          <w:hyperlink w:anchor="__RefHeading___Toc14673812_73709187">
            <w:r>
              <w:rPr>
                <w:webHidden/>
                <w:rStyle w:val="IndexLink"/>
              </w:rPr>
              <w:t>3802</w:t>
            </w:r>
            <w:r>
              <w:rPr>
                <w:rStyle w:val="IndexLink"/>
                <w:rtl w:val="true"/>
              </w:rPr>
              <w:t xml:space="preserve"> - </w:t>
            </w:r>
            <w:r>
              <w:rPr>
                <w:rStyle w:val="IndexLink"/>
                <w:rtl w:val="true"/>
              </w:rPr>
              <w:t>اِعراب دادن اعمال</w:t>
            </w:r>
            <w:r>
              <w:rPr>
                <w:rStyle w:val="IndexLink"/>
                <w:rtl w:val="true"/>
              </w:rPr>
              <w:t>!</w:t>
              <w:tab/>
            </w:r>
            <w:r>
              <w:rPr>
                <w:rStyle w:val="IndexLink"/>
              </w:rPr>
              <w:t>193</w:t>
            </w:r>
          </w:hyperlink>
        </w:p>
        <w:p>
          <w:pPr>
            <w:pStyle w:val="Contents4"/>
            <w:tabs>
              <w:tab w:val="clear" w:pos="8176"/>
              <w:tab w:val="right" w:pos="9026" w:leader="dot"/>
            </w:tabs>
            <w:rPr/>
          </w:pPr>
          <w:hyperlink w:anchor="__RefHeading___Toc14673814_73709187">
            <w:r>
              <w:rPr>
                <w:webHidden/>
                <w:rStyle w:val="IndexLink"/>
              </w:rPr>
              <w:t>3803</w:t>
            </w:r>
            <w:r>
              <w:rPr>
                <w:rStyle w:val="IndexLink"/>
                <w:rtl w:val="true"/>
              </w:rPr>
              <w:t xml:space="preserve"> - </w:t>
            </w:r>
            <w:r>
              <w:rPr>
                <w:rStyle w:val="IndexLink"/>
                <w:rtl w:val="true"/>
              </w:rPr>
              <w:t>ذَمُّ الانهِماکِ فی طَلَبِ النَّحوِ</w:t>
            </w:r>
            <w:r>
              <w:rPr>
                <w:rStyle w:val="IndexLink"/>
                <w:rtl w:val="true"/>
              </w:rPr>
              <w:tab/>
            </w:r>
            <w:r>
              <w:rPr>
                <w:rStyle w:val="IndexLink"/>
              </w:rPr>
              <w:t>194</w:t>
            </w:r>
          </w:hyperlink>
        </w:p>
        <w:p>
          <w:pPr>
            <w:pStyle w:val="Contents5"/>
            <w:tabs>
              <w:tab w:val="clear" w:pos="7892"/>
              <w:tab w:val="right" w:pos="9026" w:leader="dot"/>
            </w:tabs>
            <w:rPr/>
          </w:pPr>
          <w:hyperlink w:anchor="__RefHeading___Toc14673816_73709187">
            <w:r>
              <w:rPr>
                <w:webHidden/>
                <w:rStyle w:val="IndexLink"/>
              </w:rPr>
              <w:t>3803</w:t>
            </w:r>
            <w:r>
              <w:rPr>
                <w:rStyle w:val="IndexLink"/>
                <w:rtl w:val="true"/>
              </w:rPr>
              <w:t xml:space="preserve"> - </w:t>
            </w:r>
            <w:r>
              <w:rPr>
                <w:rStyle w:val="IndexLink"/>
                <w:rtl w:val="true"/>
              </w:rPr>
              <w:t>نکوهش غرق شدن در تحصیل علم نحو</w:t>
            </w:r>
            <w:r>
              <w:rPr>
                <w:rStyle w:val="IndexLink"/>
                <w:rtl w:val="true"/>
              </w:rPr>
              <w:tab/>
            </w:r>
            <w:r>
              <w:rPr>
                <w:rStyle w:val="IndexLink"/>
              </w:rPr>
              <w:t>194</w:t>
            </w:r>
          </w:hyperlink>
        </w:p>
        <w:p>
          <w:pPr>
            <w:pStyle w:val="Contents2"/>
            <w:tabs>
              <w:tab w:val="clear" w:pos="8743"/>
              <w:tab w:val="right" w:pos="9026" w:leader="dot"/>
            </w:tabs>
            <w:rPr/>
          </w:pPr>
          <w:hyperlink w:anchor="__RefHeading___Toc14673818_73709187">
            <w:r>
              <w:rPr>
                <w:webHidden/>
                <w:rStyle w:val="IndexLink"/>
              </w:rPr>
              <w:t>508</w:t>
            </w:r>
            <w:r>
              <w:rPr>
                <w:rStyle w:val="IndexLink"/>
                <w:rtl w:val="true"/>
              </w:rPr>
              <w:t xml:space="preserve"> - </w:t>
            </w:r>
            <w:r>
              <w:rPr>
                <w:rStyle w:val="IndexLink"/>
                <w:rtl w:val="true"/>
              </w:rPr>
              <w:t>النّدم</w:t>
            </w:r>
            <w:r>
              <w:rPr>
                <w:rStyle w:val="IndexLink"/>
                <w:rtl w:val="true"/>
              </w:rPr>
              <w:tab/>
            </w:r>
            <w:r>
              <w:rPr>
                <w:rStyle w:val="IndexLink"/>
              </w:rPr>
              <w:t>195</w:t>
            </w:r>
          </w:hyperlink>
        </w:p>
        <w:p>
          <w:pPr>
            <w:pStyle w:val="Contents3"/>
            <w:tabs>
              <w:tab w:val="clear" w:pos="8459"/>
              <w:tab w:val="right" w:pos="9026" w:leader="dot"/>
            </w:tabs>
            <w:rPr/>
          </w:pPr>
          <w:hyperlink w:anchor="__RefHeading___Toc14673820_73709187">
            <w:r>
              <w:rPr>
                <w:webHidden/>
                <w:rStyle w:val="IndexLink"/>
              </w:rPr>
              <w:t>508</w:t>
            </w:r>
            <w:r>
              <w:rPr>
                <w:rStyle w:val="IndexLink"/>
                <w:rtl w:val="true"/>
              </w:rPr>
              <w:t xml:space="preserve"> - </w:t>
            </w:r>
            <w:r>
              <w:rPr>
                <w:rStyle w:val="IndexLink"/>
                <w:rtl w:val="true"/>
              </w:rPr>
              <w:t>پشیمانی</w:t>
            </w:r>
            <w:r>
              <w:rPr>
                <w:rStyle w:val="IndexLink"/>
                <w:rtl w:val="true"/>
              </w:rPr>
              <w:tab/>
            </w:r>
            <w:r>
              <w:rPr>
                <w:rStyle w:val="IndexLink"/>
              </w:rPr>
              <w:t>195</w:t>
            </w:r>
          </w:hyperlink>
        </w:p>
        <w:p>
          <w:pPr>
            <w:pStyle w:val="Contents4"/>
            <w:tabs>
              <w:tab w:val="clear" w:pos="8176"/>
              <w:tab w:val="right" w:pos="9026" w:leader="dot"/>
            </w:tabs>
            <w:rPr/>
          </w:pPr>
          <w:hyperlink w:anchor="__RefHeading___Toc14673822_73709187">
            <w:r>
              <w:rPr>
                <w:webHidden/>
                <w:rStyle w:val="IndexLink"/>
                <w:rtl w:val="true"/>
              </w:rPr>
              <w:t>اشاره</w:t>
            </w:r>
            <w:r>
              <w:rPr>
                <w:rStyle w:val="IndexLink"/>
                <w:rtl w:val="true"/>
              </w:rPr>
              <w:tab/>
            </w:r>
            <w:r>
              <w:rPr>
                <w:rStyle w:val="IndexLink"/>
              </w:rPr>
              <w:t>195</w:t>
            </w:r>
          </w:hyperlink>
        </w:p>
        <w:p>
          <w:pPr>
            <w:pStyle w:val="Contents4"/>
            <w:tabs>
              <w:tab w:val="clear" w:pos="8176"/>
              <w:tab w:val="right" w:pos="9026" w:leader="dot"/>
            </w:tabs>
            <w:rPr/>
          </w:pPr>
          <w:hyperlink w:anchor="__RefHeading___Toc14673824_73709187">
            <w:r>
              <w:rPr>
                <w:webHidden/>
                <w:rStyle w:val="IndexLink"/>
              </w:rPr>
              <w:t>3804</w:t>
            </w:r>
            <w:r>
              <w:rPr>
                <w:rStyle w:val="IndexLink"/>
                <w:rtl w:val="true"/>
              </w:rPr>
              <w:t xml:space="preserve"> - </w:t>
            </w:r>
            <w:r>
              <w:rPr>
                <w:rStyle w:val="IndexLink"/>
                <w:rtl w:val="true"/>
              </w:rPr>
              <w:t>ما یُؤمِنُ مِنَ النَّدامَةِ</w:t>
            </w:r>
            <w:r>
              <w:rPr>
                <w:rStyle w:val="IndexLink"/>
                <w:rtl w:val="true"/>
              </w:rPr>
              <w:tab/>
            </w:r>
            <w:r>
              <w:rPr>
                <w:rStyle w:val="IndexLink"/>
              </w:rPr>
              <w:t>196</w:t>
            </w:r>
          </w:hyperlink>
        </w:p>
        <w:p>
          <w:pPr>
            <w:pStyle w:val="Contents5"/>
            <w:tabs>
              <w:tab w:val="clear" w:pos="7892"/>
              <w:tab w:val="right" w:pos="9026" w:leader="dot"/>
            </w:tabs>
            <w:rPr/>
          </w:pPr>
          <w:hyperlink w:anchor="__RefHeading___Toc14673826_73709187">
            <w:r>
              <w:rPr>
                <w:webHidden/>
                <w:rStyle w:val="IndexLink"/>
              </w:rPr>
              <w:t>3804</w:t>
            </w:r>
            <w:r>
              <w:rPr>
                <w:rStyle w:val="IndexLink"/>
                <w:rtl w:val="true"/>
              </w:rPr>
              <w:t xml:space="preserve"> - </w:t>
            </w:r>
            <w:r>
              <w:rPr>
                <w:rStyle w:val="IndexLink"/>
                <w:rtl w:val="true"/>
              </w:rPr>
              <w:t>ایمن دارنده از پشیمانی</w:t>
            </w:r>
            <w:r>
              <w:rPr>
                <w:rStyle w:val="IndexLink"/>
                <w:rtl w:val="true"/>
              </w:rPr>
              <w:tab/>
            </w:r>
            <w:r>
              <w:rPr>
                <w:rStyle w:val="IndexLink"/>
              </w:rPr>
              <w:t>196</w:t>
            </w:r>
          </w:hyperlink>
        </w:p>
        <w:p>
          <w:pPr>
            <w:pStyle w:val="Contents4"/>
            <w:tabs>
              <w:tab w:val="clear" w:pos="8176"/>
              <w:tab w:val="right" w:pos="9026" w:leader="dot"/>
            </w:tabs>
            <w:rPr/>
          </w:pPr>
          <w:hyperlink w:anchor="__RefHeading___Toc14673828_73709187">
            <w:r>
              <w:rPr>
                <w:webHidden/>
                <w:rStyle w:val="IndexLink"/>
              </w:rPr>
              <w:t>3805</w:t>
            </w:r>
            <w:r>
              <w:rPr>
                <w:rStyle w:val="IndexLink"/>
                <w:rtl w:val="true"/>
              </w:rPr>
              <w:t xml:space="preserve"> - </w:t>
            </w:r>
            <w:r>
              <w:rPr>
                <w:rStyle w:val="IndexLink"/>
                <w:rtl w:val="true"/>
              </w:rPr>
              <w:t>ما یورِثُ النَّدامَةَ</w:t>
            </w:r>
            <w:r>
              <w:rPr>
                <w:rStyle w:val="IndexLink"/>
                <w:rtl w:val="true"/>
              </w:rPr>
              <w:tab/>
            </w:r>
            <w:r>
              <w:rPr>
                <w:rStyle w:val="IndexLink"/>
              </w:rPr>
              <w:t>196</w:t>
            </w:r>
          </w:hyperlink>
        </w:p>
        <w:p>
          <w:pPr>
            <w:pStyle w:val="Contents5"/>
            <w:tabs>
              <w:tab w:val="clear" w:pos="7892"/>
              <w:tab w:val="right" w:pos="9026" w:leader="dot"/>
            </w:tabs>
            <w:rPr/>
          </w:pPr>
          <w:hyperlink w:anchor="__RefHeading___Toc14673830_73709187">
            <w:r>
              <w:rPr>
                <w:webHidden/>
                <w:rStyle w:val="IndexLink"/>
              </w:rPr>
              <w:t>3805</w:t>
            </w:r>
            <w:r>
              <w:rPr>
                <w:rStyle w:val="IndexLink"/>
                <w:rtl w:val="true"/>
              </w:rPr>
              <w:t xml:space="preserve"> - </w:t>
            </w:r>
            <w:r>
              <w:rPr>
                <w:rStyle w:val="IndexLink"/>
                <w:rtl w:val="true"/>
              </w:rPr>
              <w:t>آنچه پشیمانی به بار می آورد</w:t>
            </w:r>
            <w:r>
              <w:rPr>
                <w:rStyle w:val="IndexLink"/>
                <w:rtl w:val="true"/>
              </w:rPr>
              <w:tab/>
            </w:r>
            <w:r>
              <w:rPr>
                <w:rStyle w:val="IndexLink"/>
              </w:rPr>
              <w:t>196</w:t>
            </w:r>
          </w:hyperlink>
        </w:p>
        <w:p>
          <w:pPr>
            <w:pStyle w:val="Contents4"/>
            <w:tabs>
              <w:tab w:val="clear" w:pos="8176"/>
              <w:tab w:val="right" w:pos="9026" w:leader="dot"/>
            </w:tabs>
            <w:rPr/>
          </w:pPr>
          <w:hyperlink w:anchor="__RefHeading___Toc14673832_73709187">
            <w:r>
              <w:rPr>
                <w:webHidden/>
                <w:rStyle w:val="IndexLink"/>
              </w:rPr>
              <w:t>3806</w:t>
            </w:r>
            <w:r>
              <w:rPr>
                <w:rStyle w:val="IndexLink"/>
                <w:rtl w:val="true"/>
              </w:rPr>
              <w:t xml:space="preserve"> - </w:t>
            </w:r>
            <w:r>
              <w:rPr>
                <w:rStyle w:val="IndexLink"/>
                <w:rtl w:val="true"/>
              </w:rPr>
              <w:t>نَدامَةُ القِیامَةِ</w:t>
            </w:r>
            <w:r>
              <w:rPr>
                <w:rStyle w:val="IndexLink"/>
                <w:rtl w:val="true"/>
              </w:rPr>
              <w:tab/>
            </w:r>
            <w:r>
              <w:rPr>
                <w:rStyle w:val="IndexLink"/>
              </w:rPr>
              <w:t>198</w:t>
            </w:r>
          </w:hyperlink>
        </w:p>
        <w:p>
          <w:pPr>
            <w:pStyle w:val="Contents5"/>
            <w:tabs>
              <w:tab w:val="clear" w:pos="7892"/>
              <w:tab w:val="right" w:pos="9026" w:leader="dot"/>
            </w:tabs>
            <w:rPr/>
          </w:pPr>
          <w:hyperlink w:anchor="__RefHeading___Toc14673834_73709187">
            <w:r>
              <w:rPr>
                <w:webHidden/>
                <w:rStyle w:val="IndexLink"/>
              </w:rPr>
              <w:t>3806</w:t>
            </w:r>
            <w:r>
              <w:rPr>
                <w:rStyle w:val="IndexLink"/>
                <w:rtl w:val="true"/>
              </w:rPr>
              <w:t xml:space="preserve"> - </w:t>
            </w:r>
            <w:r>
              <w:rPr>
                <w:rStyle w:val="IndexLink"/>
                <w:rtl w:val="true"/>
              </w:rPr>
              <w:t>پشیمانی قیامت</w:t>
            </w:r>
            <w:r>
              <w:rPr>
                <w:rStyle w:val="IndexLink"/>
                <w:rtl w:val="true"/>
              </w:rPr>
              <w:tab/>
            </w:r>
            <w:r>
              <w:rPr>
                <w:rStyle w:val="IndexLink"/>
              </w:rPr>
              <w:t>198</w:t>
            </w:r>
          </w:hyperlink>
        </w:p>
        <w:p>
          <w:pPr>
            <w:pStyle w:val="Contents2"/>
            <w:tabs>
              <w:tab w:val="clear" w:pos="8743"/>
              <w:tab w:val="right" w:pos="9026" w:leader="dot"/>
            </w:tabs>
            <w:rPr/>
          </w:pPr>
          <w:hyperlink w:anchor="__RefHeading___Toc14673836_73709187">
            <w:r>
              <w:rPr>
                <w:webHidden/>
                <w:rStyle w:val="IndexLink"/>
              </w:rPr>
              <w:t>509</w:t>
            </w:r>
            <w:r>
              <w:rPr>
                <w:rStyle w:val="IndexLink"/>
                <w:rtl w:val="true"/>
              </w:rPr>
              <w:t xml:space="preserve"> - </w:t>
            </w:r>
            <w:r>
              <w:rPr>
                <w:rStyle w:val="IndexLink"/>
                <w:rtl w:val="true"/>
              </w:rPr>
              <w:t>النّذر</w:t>
            </w:r>
            <w:r>
              <w:rPr>
                <w:rStyle w:val="IndexLink"/>
                <w:rtl w:val="true"/>
              </w:rPr>
              <w:tab/>
            </w:r>
            <w:r>
              <w:rPr>
                <w:rStyle w:val="IndexLink"/>
              </w:rPr>
              <w:t>200</w:t>
            </w:r>
          </w:hyperlink>
        </w:p>
        <w:p>
          <w:pPr>
            <w:pStyle w:val="Contents3"/>
            <w:tabs>
              <w:tab w:val="clear" w:pos="8459"/>
              <w:tab w:val="right" w:pos="9026" w:leader="dot"/>
            </w:tabs>
            <w:rPr/>
          </w:pPr>
          <w:hyperlink w:anchor="__RefHeading___Toc14673838_73709187">
            <w:r>
              <w:rPr>
                <w:webHidden/>
                <w:rStyle w:val="IndexLink"/>
              </w:rPr>
              <w:t>509</w:t>
            </w:r>
            <w:r>
              <w:rPr>
                <w:rStyle w:val="IndexLink"/>
                <w:rtl w:val="true"/>
              </w:rPr>
              <w:t xml:space="preserve"> - </w:t>
            </w:r>
            <w:r>
              <w:rPr>
                <w:rStyle w:val="IndexLink"/>
                <w:rtl w:val="true"/>
              </w:rPr>
              <w:t>نَذر</w:t>
            </w:r>
            <w:r>
              <w:rPr>
                <w:rStyle w:val="IndexLink"/>
                <w:rtl w:val="true"/>
              </w:rPr>
              <w:tab/>
            </w:r>
            <w:r>
              <w:rPr>
                <w:rStyle w:val="IndexLink"/>
              </w:rPr>
              <w:t>200</w:t>
            </w:r>
          </w:hyperlink>
        </w:p>
        <w:p>
          <w:pPr>
            <w:pStyle w:val="Contents4"/>
            <w:tabs>
              <w:tab w:val="clear" w:pos="8176"/>
              <w:tab w:val="right" w:pos="9026" w:leader="dot"/>
            </w:tabs>
            <w:rPr/>
          </w:pPr>
          <w:hyperlink w:anchor="__RefHeading___Toc14673840_73709187">
            <w:r>
              <w:rPr>
                <w:webHidden/>
                <w:rStyle w:val="IndexLink"/>
                <w:rtl w:val="true"/>
              </w:rPr>
              <w:t>اشاره</w:t>
            </w:r>
            <w:r>
              <w:rPr>
                <w:rStyle w:val="IndexLink"/>
                <w:rtl w:val="true"/>
              </w:rPr>
              <w:tab/>
            </w:r>
            <w:r>
              <w:rPr>
                <w:rStyle w:val="IndexLink"/>
              </w:rPr>
              <w:t>200</w:t>
            </w:r>
          </w:hyperlink>
        </w:p>
        <w:p>
          <w:pPr>
            <w:pStyle w:val="Contents4"/>
            <w:tabs>
              <w:tab w:val="clear" w:pos="8176"/>
              <w:tab w:val="right" w:pos="9026" w:leader="dot"/>
            </w:tabs>
            <w:rPr/>
          </w:pPr>
          <w:hyperlink w:anchor="__RefHeading___Toc14673842_73709187">
            <w:r>
              <w:rPr>
                <w:webHidden/>
                <w:rStyle w:val="IndexLink"/>
              </w:rPr>
              <w:t>3807</w:t>
            </w:r>
            <w:r>
              <w:rPr>
                <w:rStyle w:val="IndexLink"/>
                <w:rtl w:val="true"/>
              </w:rPr>
              <w:t xml:space="preserve"> - </w:t>
            </w:r>
            <w:r>
              <w:rPr>
                <w:rStyle w:val="IndexLink"/>
                <w:rtl w:val="true"/>
              </w:rPr>
              <w:t>النَّذرُ</w:t>
            </w:r>
            <w:r>
              <w:rPr>
                <w:rStyle w:val="IndexLink"/>
                <w:rtl w:val="true"/>
              </w:rPr>
              <w:tab/>
            </w:r>
            <w:r>
              <w:rPr>
                <w:rStyle w:val="IndexLink"/>
              </w:rPr>
              <w:t>201</w:t>
            </w:r>
          </w:hyperlink>
        </w:p>
        <w:p>
          <w:pPr>
            <w:pStyle w:val="Contents5"/>
            <w:tabs>
              <w:tab w:val="clear" w:pos="7892"/>
              <w:tab w:val="right" w:pos="9026" w:leader="dot"/>
            </w:tabs>
            <w:rPr/>
          </w:pPr>
          <w:hyperlink w:anchor="__RefHeading___Toc14673844_73709187">
            <w:r>
              <w:rPr>
                <w:webHidden/>
                <w:rStyle w:val="IndexLink"/>
              </w:rPr>
              <w:t>3807</w:t>
            </w:r>
            <w:r>
              <w:rPr>
                <w:rStyle w:val="IndexLink"/>
                <w:rtl w:val="true"/>
              </w:rPr>
              <w:t xml:space="preserve"> - </w:t>
            </w:r>
            <w:r>
              <w:rPr>
                <w:rStyle w:val="IndexLink"/>
                <w:rtl w:val="true"/>
              </w:rPr>
              <w:t>نذر</w:t>
            </w:r>
            <w:r>
              <w:rPr>
                <w:rStyle w:val="IndexLink"/>
                <w:rtl w:val="true"/>
              </w:rPr>
              <w:tab/>
            </w:r>
            <w:r>
              <w:rPr>
                <w:rStyle w:val="IndexLink"/>
              </w:rPr>
              <w:t>201</w:t>
            </w:r>
          </w:hyperlink>
        </w:p>
        <w:p>
          <w:pPr>
            <w:pStyle w:val="Contents4"/>
            <w:tabs>
              <w:tab w:val="clear" w:pos="8176"/>
              <w:tab w:val="right" w:pos="9026" w:leader="dot"/>
            </w:tabs>
            <w:rPr/>
          </w:pPr>
          <w:hyperlink w:anchor="__RefHeading___Toc14673846_73709187">
            <w:r>
              <w:rPr>
                <w:webHidden/>
                <w:rStyle w:val="IndexLink"/>
              </w:rPr>
              <w:t>3808</w:t>
            </w:r>
            <w:r>
              <w:rPr>
                <w:rStyle w:val="IndexLink"/>
                <w:rtl w:val="true"/>
              </w:rPr>
              <w:t xml:space="preserve"> - </w:t>
            </w:r>
            <w:r>
              <w:rPr>
                <w:rStyle w:val="IndexLink"/>
                <w:rtl w:val="true"/>
              </w:rPr>
              <w:t>کَراهَةُ الإیجابِ عَلَی النَّفسِ</w:t>
            </w:r>
            <w:r>
              <w:rPr>
                <w:rStyle w:val="IndexLink"/>
                <w:rtl w:val="true"/>
              </w:rPr>
              <w:tab/>
            </w:r>
            <w:r>
              <w:rPr>
                <w:rStyle w:val="IndexLink"/>
              </w:rPr>
              <w:t>203</w:t>
            </w:r>
          </w:hyperlink>
        </w:p>
        <w:p>
          <w:pPr>
            <w:pStyle w:val="Contents5"/>
            <w:tabs>
              <w:tab w:val="clear" w:pos="7892"/>
              <w:tab w:val="right" w:pos="9026" w:leader="dot"/>
            </w:tabs>
            <w:rPr/>
          </w:pPr>
          <w:hyperlink w:anchor="__RefHeading___Toc14673848_73709187">
            <w:r>
              <w:rPr>
                <w:webHidden/>
                <w:rStyle w:val="IndexLink"/>
              </w:rPr>
              <w:t>3808</w:t>
            </w:r>
            <w:r>
              <w:rPr>
                <w:rStyle w:val="IndexLink"/>
                <w:rtl w:val="true"/>
              </w:rPr>
              <w:t xml:space="preserve"> - </w:t>
            </w:r>
            <w:r>
              <w:rPr>
                <w:rStyle w:val="IndexLink"/>
                <w:rtl w:val="true"/>
              </w:rPr>
              <w:t>کراهت واجب کردن چیزی برخود</w:t>
            </w:r>
            <w:r>
              <w:rPr>
                <w:rStyle w:val="IndexLink"/>
                <w:rtl w:val="true"/>
              </w:rPr>
              <w:tab/>
            </w:r>
            <w:r>
              <w:rPr>
                <w:rStyle w:val="IndexLink"/>
              </w:rPr>
              <w:t>203</w:t>
            </w:r>
          </w:hyperlink>
        </w:p>
        <w:p>
          <w:pPr>
            <w:pStyle w:val="Contents4"/>
            <w:tabs>
              <w:tab w:val="clear" w:pos="8176"/>
              <w:tab w:val="right" w:pos="9026" w:leader="dot"/>
            </w:tabs>
            <w:rPr/>
          </w:pPr>
          <w:hyperlink w:anchor="__RefHeading___Toc14673850_73709187">
            <w:r>
              <w:rPr>
                <w:webHidden/>
                <w:rStyle w:val="IndexLink"/>
              </w:rPr>
              <w:t>3809</w:t>
            </w:r>
            <w:r>
              <w:rPr>
                <w:rStyle w:val="IndexLink"/>
                <w:rtl w:val="true"/>
              </w:rPr>
              <w:t xml:space="preserve"> - </w:t>
            </w:r>
            <w:r>
              <w:rPr>
                <w:rStyle w:val="IndexLink"/>
                <w:rtl w:val="true"/>
              </w:rPr>
              <w:t>ما وَرَدَ فی أنَّ النَّذرَ لا یَرُدُّ شَیئاً</w:t>
            </w:r>
            <w:r>
              <w:rPr>
                <w:rStyle w:val="IndexLink"/>
                <w:rtl w:val="true"/>
              </w:rPr>
              <w:tab/>
            </w:r>
            <w:r>
              <w:rPr>
                <w:rStyle w:val="IndexLink"/>
              </w:rPr>
              <w:t>204</w:t>
            </w:r>
          </w:hyperlink>
        </w:p>
        <w:p>
          <w:pPr>
            <w:pStyle w:val="Contents5"/>
            <w:tabs>
              <w:tab w:val="clear" w:pos="7892"/>
              <w:tab w:val="right" w:pos="9026" w:leader="dot"/>
            </w:tabs>
            <w:rPr/>
          </w:pPr>
          <w:hyperlink w:anchor="__RefHeading___Toc14673852_73709187">
            <w:r>
              <w:rPr>
                <w:webHidden/>
                <w:rStyle w:val="IndexLink"/>
              </w:rPr>
              <w:t>3809</w:t>
            </w:r>
            <w:r>
              <w:rPr>
                <w:rStyle w:val="IndexLink"/>
                <w:rtl w:val="true"/>
              </w:rPr>
              <w:t xml:space="preserve"> - </w:t>
            </w:r>
            <w:r>
              <w:rPr>
                <w:rStyle w:val="IndexLink"/>
                <w:rtl w:val="true"/>
              </w:rPr>
              <w:t>روایاتی که می گوید نذر قضا و قدر را دفع نمی کند</w:t>
            </w:r>
            <w:r>
              <w:rPr>
                <w:rStyle w:val="IndexLink"/>
                <w:rtl w:val="true"/>
              </w:rPr>
              <w:tab/>
            </w:r>
            <w:r>
              <w:rPr>
                <w:rStyle w:val="IndexLink"/>
              </w:rPr>
              <w:t>204</w:t>
            </w:r>
          </w:hyperlink>
        </w:p>
        <w:p>
          <w:pPr>
            <w:pStyle w:val="Contents2"/>
            <w:tabs>
              <w:tab w:val="clear" w:pos="8743"/>
              <w:tab w:val="right" w:pos="9026" w:leader="dot"/>
            </w:tabs>
            <w:rPr/>
          </w:pPr>
          <w:hyperlink w:anchor="__RefHeading___Toc14673854_73709187">
            <w:r>
              <w:rPr>
                <w:webHidden/>
                <w:rStyle w:val="IndexLink"/>
              </w:rPr>
              <w:t>510</w:t>
            </w:r>
            <w:r>
              <w:rPr>
                <w:rStyle w:val="IndexLink"/>
                <w:rtl w:val="true"/>
              </w:rPr>
              <w:t xml:space="preserve"> - </w:t>
            </w:r>
            <w:r>
              <w:rPr>
                <w:rStyle w:val="IndexLink"/>
                <w:rtl w:val="true"/>
              </w:rPr>
              <w:t>النّصیحة</w:t>
            </w:r>
            <w:r>
              <w:rPr>
                <w:rStyle w:val="IndexLink"/>
                <w:rtl w:val="true"/>
              </w:rPr>
              <w:tab/>
            </w:r>
            <w:r>
              <w:rPr>
                <w:rStyle w:val="IndexLink"/>
              </w:rPr>
              <w:t>206</w:t>
            </w:r>
          </w:hyperlink>
        </w:p>
        <w:p>
          <w:pPr>
            <w:pStyle w:val="Contents3"/>
            <w:tabs>
              <w:tab w:val="clear" w:pos="8459"/>
              <w:tab w:val="right" w:pos="9026" w:leader="dot"/>
            </w:tabs>
            <w:rPr/>
          </w:pPr>
          <w:hyperlink w:anchor="__RefHeading___Toc14673856_73709187">
            <w:r>
              <w:rPr>
                <w:webHidden/>
                <w:rStyle w:val="IndexLink"/>
              </w:rPr>
              <w:t>510</w:t>
            </w:r>
            <w:r>
              <w:rPr>
                <w:rStyle w:val="IndexLink"/>
                <w:rtl w:val="true"/>
              </w:rPr>
              <w:t xml:space="preserve"> - </w:t>
            </w:r>
            <w:r>
              <w:rPr>
                <w:rStyle w:val="IndexLink"/>
                <w:rtl w:val="true"/>
              </w:rPr>
              <w:t>نصیحت و خیرخواهی</w:t>
            </w:r>
            <w:r>
              <w:rPr>
                <w:rStyle w:val="IndexLink"/>
                <w:rtl w:val="true"/>
              </w:rPr>
              <w:tab/>
            </w:r>
            <w:r>
              <w:rPr>
                <w:rStyle w:val="IndexLink"/>
              </w:rPr>
              <w:t>206</w:t>
            </w:r>
          </w:hyperlink>
        </w:p>
        <w:p>
          <w:pPr>
            <w:pStyle w:val="Contents4"/>
            <w:tabs>
              <w:tab w:val="clear" w:pos="8176"/>
              <w:tab w:val="right" w:pos="9026" w:leader="dot"/>
            </w:tabs>
            <w:rPr/>
          </w:pPr>
          <w:hyperlink w:anchor="__RefHeading___Toc14673858_73709187">
            <w:r>
              <w:rPr>
                <w:webHidden/>
                <w:rStyle w:val="IndexLink"/>
                <w:rtl w:val="true"/>
              </w:rPr>
              <w:t>اشاره</w:t>
            </w:r>
            <w:r>
              <w:rPr>
                <w:rStyle w:val="IndexLink"/>
                <w:rtl w:val="true"/>
              </w:rPr>
              <w:tab/>
            </w:r>
            <w:r>
              <w:rPr>
                <w:rStyle w:val="IndexLink"/>
              </w:rPr>
              <w:t>206</w:t>
            </w:r>
          </w:hyperlink>
        </w:p>
        <w:p>
          <w:pPr>
            <w:pStyle w:val="Contents4"/>
            <w:tabs>
              <w:tab w:val="clear" w:pos="8176"/>
              <w:tab w:val="right" w:pos="9026" w:leader="dot"/>
            </w:tabs>
            <w:rPr/>
          </w:pPr>
          <w:hyperlink w:anchor="__RefHeading___Toc14673860_73709187">
            <w:r>
              <w:rPr>
                <w:webHidden/>
                <w:rStyle w:val="IndexLink"/>
              </w:rPr>
              <w:t>3810</w:t>
            </w:r>
            <w:r>
              <w:rPr>
                <w:rStyle w:val="IndexLink"/>
                <w:rtl w:val="true"/>
              </w:rPr>
              <w:t xml:space="preserve"> - </w:t>
            </w:r>
            <w:r>
              <w:rPr>
                <w:rStyle w:val="IndexLink"/>
                <w:rtl w:val="true"/>
              </w:rPr>
              <w:t>النَّصیحَةُ</w:t>
            </w:r>
            <w:r>
              <w:rPr>
                <w:rStyle w:val="IndexLink"/>
                <w:rtl w:val="true"/>
              </w:rPr>
              <w:tab/>
            </w:r>
            <w:r>
              <w:rPr>
                <w:rStyle w:val="IndexLink"/>
              </w:rPr>
              <w:t>207</w:t>
            </w:r>
          </w:hyperlink>
        </w:p>
        <w:p>
          <w:pPr>
            <w:pStyle w:val="Contents5"/>
            <w:tabs>
              <w:tab w:val="clear" w:pos="7892"/>
              <w:tab w:val="right" w:pos="9026" w:leader="dot"/>
            </w:tabs>
            <w:rPr/>
          </w:pPr>
          <w:hyperlink w:anchor="__RefHeading___Toc14673862_73709187">
            <w:r>
              <w:rPr>
                <w:webHidden/>
                <w:rStyle w:val="IndexLink"/>
              </w:rPr>
              <w:t>3810</w:t>
            </w:r>
            <w:r>
              <w:rPr>
                <w:rStyle w:val="IndexLink"/>
                <w:rtl w:val="true"/>
              </w:rPr>
              <w:t xml:space="preserve"> - </w:t>
            </w:r>
            <w:r>
              <w:rPr>
                <w:rStyle w:val="IndexLink"/>
                <w:rtl w:val="true"/>
              </w:rPr>
              <w:t>نصیحت و خیرخواهی</w:t>
            </w:r>
            <w:r>
              <w:rPr>
                <w:rStyle w:val="IndexLink"/>
                <w:rtl w:val="true"/>
              </w:rPr>
              <w:tab/>
            </w:r>
            <w:r>
              <w:rPr>
                <w:rStyle w:val="IndexLink"/>
              </w:rPr>
              <w:t>207</w:t>
            </w:r>
          </w:hyperlink>
        </w:p>
        <w:p>
          <w:pPr>
            <w:pStyle w:val="Contents4"/>
            <w:tabs>
              <w:tab w:val="clear" w:pos="8176"/>
              <w:tab w:val="right" w:pos="9026" w:leader="dot"/>
            </w:tabs>
            <w:rPr/>
          </w:pPr>
          <w:hyperlink w:anchor="__RefHeading___Toc14673864_73709187">
            <w:r>
              <w:rPr>
                <w:webHidden/>
                <w:rStyle w:val="IndexLink"/>
              </w:rPr>
              <w:t>3811</w:t>
            </w:r>
            <w:r>
              <w:rPr>
                <w:rStyle w:val="IndexLink"/>
                <w:rtl w:val="true"/>
              </w:rPr>
              <w:t xml:space="preserve"> - </w:t>
            </w:r>
            <w:r>
              <w:rPr>
                <w:rStyle w:val="IndexLink"/>
                <w:rtl w:val="true"/>
              </w:rPr>
              <w:t>حَقُّ النّاصِحِ وَالمُستَنصِحِ</w:t>
            </w:r>
            <w:r>
              <w:rPr>
                <w:rStyle w:val="IndexLink"/>
                <w:rtl w:val="true"/>
              </w:rPr>
              <w:tab/>
            </w:r>
            <w:r>
              <w:rPr>
                <w:rStyle w:val="IndexLink"/>
              </w:rPr>
              <w:t>210</w:t>
            </w:r>
          </w:hyperlink>
        </w:p>
        <w:p>
          <w:pPr>
            <w:pStyle w:val="Contents5"/>
            <w:tabs>
              <w:tab w:val="clear" w:pos="7892"/>
              <w:tab w:val="right" w:pos="9026" w:leader="dot"/>
            </w:tabs>
            <w:rPr/>
          </w:pPr>
          <w:hyperlink w:anchor="__RefHeading___Toc14673866_73709187">
            <w:r>
              <w:rPr>
                <w:webHidden/>
                <w:rStyle w:val="IndexLink"/>
              </w:rPr>
              <w:t>3811</w:t>
            </w:r>
            <w:r>
              <w:rPr>
                <w:rStyle w:val="IndexLink"/>
                <w:rtl w:val="true"/>
              </w:rPr>
              <w:t xml:space="preserve"> - </w:t>
            </w:r>
            <w:r>
              <w:rPr>
                <w:rStyle w:val="IndexLink"/>
                <w:rtl w:val="true"/>
              </w:rPr>
              <w:t>حق نصیحت کننده و نصیحت خواه</w:t>
            </w:r>
            <w:r>
              <w:rPr>
                <w:rStyle w:val="IndexLink"/>
                <w:rtl w:val="true"/>
              </w:rPr>
              <w:tab/>
            </w:r>
            <w:r>
              <w:rPr>
                <w:rStyle w:val="IndexLink"/>
              </w:rPr>
              <w:t>210</w:t>
            </w:r>
          </w:hyperlink>
        </w:p>
        <w:p>
          <w:pPr>
            <w:pStyle w:val="Contents4"/>
            <w:tabs>
              <w:tab w:val="clear" w:pos="8176"/>
              <w:tab w:val="right" w:pos="9026" w:leader="dot"/>
            </w:tabs>
            <w:rPr/>
          </w:pPr>
          <w:hyperlink w:anchor="__RefHeading___Toc14673868_73709187">
            <w:r>
              <w:rPr>
                <w:webHidden/>
                <w:rStyle w:val="IndexLink"/>
              </w:rPr>
              <w:t>3812</w:t>
            </w:r>
            <w:r>
              <w:rPr>
                <w:rStyle w:val="IndexLink"/>
                <w:rtl w:val="true"/>
              </w:rPr>
              <w:t xml:space="preserve"> - </w:t>
            </w:r>
            <w:r>
              <w:rPr>
                <w:rStyle w:val="IndexLink"/>
                <w:rtl w:val="true"/>
              </w:rPr>
              <w:t>عَلامَةُ النّاصِحِ</w:t>
            </w:r>
            <w:r>
              <w:rPr>
                <w:rStyle w:val="IndexLink"/>
                <w:rtl w:val="true"/>
              </w:rPr>
              <w:tab/>
            </w:r>
            <w:r>
              <w:rPr>
                <w:rStyle w:val="IndexLink"/>
              </w:rPr>
              <w:t>211</w:t>
            </w:r>
          </w:hyperlink>
        </w:p>
        <w:p>
          <w:pPr>
            <w:pStyle w:val="Contents5"/>
            <w:tabs>
              <w:tab w:val="clear" w:pos="7892"/>
              <w:tab w:val="right" w:pos="9026" w:leader="dot"/>
            </w:tabs>
            <w:rPr/>
          </w:pPr>
          <w:hyperlink w:anchor="__RefHeading___Toc14673870_73709187">
            <w:r>
              <w:rPr>
                <w:webHidden/>
                <w:rStyle w:val="IndexLink"/>
              </w:rPr>
              <w:t>3812</w:t>
            </w:r>
            <w:r>
              <w:rPr>
                <w:rStyle w:val="IndexLink"/>
                <w:rtl w:val="true"/>
              </w:rPr>
              <w:t xml:space="preserve"> - </w:t>
            </w:r>
            <w:r>
              <w:rPr>
                <w:rStyle w:val="IndexLink"/>
                <w:rtl w:val="true"/>
              </w:rPr>
              <w:t>نشانه شخص خیرخواه</w:t>
            </w:r>
            <w:r>
              <w:rPr>
                <w:rStyle w:val="IndexLink"/>
                <w:rtl w:val="true"/>
              </w:rPr>
              <w:tab/>
            </w:r>
            <w:r>
              <w:rPr>
                <w:rStyle w:val="IndexLink"/>
              </w:rPr>
              <w:t>211</w:t>
            </w:r>
          </w:hyperlink>
        </w:p>
        <w:p>
          <w:pPr>
            <w:pStyle w:val="Contents4"/>
            <w:tabs>
              <w:tab w:val="clear" w:pos="8176"/>
              <w:tab w:val="right" w:pos="9026" w:leader="dot"/>
            </w:tabs>
            <w:rPr/>
          </w:pPr>
          <w:hyperlink w:anchor="__RefHeading___Toc14673872_73709187">
            <w:r>
              <w:rPr>
                <w:webHidden/>
                <w:rStyle w:val="IndexLink"/>
              </w:rPr>
              <w:t>3813</w:t>
            </w:r>
            <w:r>
              <w:rPr>
                <w:rStyle w:val="IndexLink"/>
                <w:rtl w:val="true"/>
              </w:rPr>
              <w:t xml:space="preserve"> - </w:t>
            </w:r>
            <w:r>
              <w:rPr>
                <w:rStyle w:val="IndexLink"/>
                <w:rtl w:val="true"/>
              </w:rPr>
              <w:t>أنصَحُ النّاسِ</w:t>
            </w:r>
            <w:r>
              <w:rPr>
                <w:rStyle w:val="IndexLink"/>
                <w:rtl w:val="true"/>
              </w:rPr>
              <w:tab/>
            </w:r>
            <w:r>
              <w:rPr>
                <w:rStyle w:val="IndexLink"/>
              </w:rPr>
              <w:t>212</w:t>
            </w:r>
          </w:hyperlink>
        </w:p>
        <w:p>
          <w:pPr>
            <w:pStyle w:val="Contents5"/>
            <w:tabs>
              <w:tab w:val="clear" w:pos="7892"/>
              <w:tab w:val="right" w:pos="9026" w:leader="dot"/>
            </w:tabs>
            <w:rPr/>
          </w:pPr>
          <w:hyperlink w:anchor="__RefHeading___Toc14673874_73709187">
            <w:r>
              <w:rPr>
                <w:webHidden/>
                <w:rStyle w:val="IndexLink"/>
              </w:rPr>
              <w:t>3813</w:t>
            </w:r>
            <w:r>
              <w:rPr>
                <w:rStyle w:val="IndexLink"/>
                <w:rtl w:val="true"/>
              </w:rPr>
              <w:t xml:space="preserve"> - </w:t>
            </w:r>
            <w:r>
              <w:rPr>
                <w:rStyle w:val="IndexLink"/>
                <w:rtl w:val="true"/>
              </w:rPr>
              <w:t>خیرخواه ترین مردم</w:t>
            </w:r>
            <w:r>
              <w:rPr>
                <w:rStyle w:val="IndexLink"/>
                <w:rtl w:val="true"/>
              </w:rPr>
              <w:tab/>
            </w:r>
            <w:r>
              <w:rPr>
                <w:rStyle w:val="IndexLink"/>
              </w:rPr>
              <w:t>212</w:t>
            </w:r>
          </w:hyperlink>
        </w:p>
        <w:p>
          <w:pPr>
            <w:pStyle w:val="Contents4"/>
            <w:tabs>
              <w:tab w:val="clear" w:pos="8176"/>
              <w:tab w:val="right" w:pos="9026" w:leader="dot"/>
            </w:tabs>
            <w:rPr/>
          </w:pPr>
          <w:hyperlink w:anchor="__RefHeading___Toc14673876_73709187">
            <w:r>
              <w:rPr>
                <w:webHidden/>
                <w:rStyle w:val="IndexLink"/>
              </w:rPr>
              <w:t>3814</w:t>
            </w:r>
            <w:r>
              <w:rPr>
                <w:rStyle w:val="IndexLink"/>
                <w:rtl w:val="true"/>
              </w:rPr>
              <w:t xml:space="preserve"> - </w:t>
            </w:r>
            <w:r>
              <w:rPr>
                <w:rStyle w:val="IndexLink"/>
                <w:rtl w:val="true"/>
              </w:rPr>
              <w:t>مَن لا یَنتَفِعُ بِالنَّصیحَةِ</w:t>
            </w:r>
            <w:r>
              <w:rPr>
                <w:rStyle w:val="IndexLink"/>
                <w:rtl w:val="true"/>
              </w:rPr>
              <w:tab/>
            </w:r>
            <w:r>
              <w:rPr>
                <w:rStyle w:val="IndexLink"/>
              </w:rPr>
              <w:t>213</w:t>
            </w:r>
          </w:hyperlink>
        </w:p>
        <w:p>
          <w:pPr>
            <w:pStyle w:val="Contents5"/>
            <w:tabs>
              <w:tab w:val="clear" w:pos="7892"/>
              <w:tab w:val="right" w:pos="9026" w:leader="dot"/>
            </w:tabs>
            <w:rPr/>
          </w:pPr>
          <w:hyperlink w:anchor="__RefHeading___Toc14673878_73709187">
            <w:r>
              <w:rPr>
                <w:webHidden/>
                <w:rStyle w:val="IndexLink"/>
              </w:rPr>
              <w:t>3814</w:t>
            </w:r>
            <w:r>
              <w:rPr>
                <w:rStyle w:val="IndexLink"/>
                <w:rtl w:val="true"/>
              </w:rPr>
              <w:t xml:space="preserve"> - </w:t>
            </w:r>
            <w:r>
              <w:rPr>
                <w:rStyle w:val="IndexLink"/>
                <w:rtl w:val="true"/>
              </w:rPr>
              <w:t>کسانی که نصیحت بردار نیستند</w:t>
            </w:r>
            <w:r>
              <w:rPr>
                <w:rStyle w:val="IndexLink"/>
                <w:rtl w:val="true"/>
              </w:rPr>
              <w:tab/>
            </w:r>
            <w:r>
              <w:rPr>
                <w:rStyle w:val="IndexLink"/>
              </w:rPr>
              <w:t>213</w:t>
            </w:r>
          </w:hyperlink>
        </w:p>
        <w:p>
          <w:pPr>
            <w:pStyle w:val="Contents4"/>
            <w:tabs>
              <w:tab w:val="clear" w:pos="8176"/>
              <w:tab w:val="right" w:pos="9026" w:leader="dot"/>
            </w:tabs>
            <w:rPr/>
          </w:pPr>
          <w:hyperlink w:anchor="__RefHeading___Toc14673880_73709187">
            <w:r>
              <w:rPr>
                <w:webHidden/>
                <w:rStyle w:val="IndexLink"/>
              </w:rPr>
              <w:t>3815</w:t>
            </w:r>
            <w:r>
              <w:rPr>
                <w:rStyle w:val="IndexLink"/>
                <w:rtl w:val="true"/>
              </w:rPr>
              <w:t xml:space="preserve"> - </w:t>
            </w:r>
            <w:r>
              <w:rPr>
                <w:rStyle w:val="IndexLink"/>
                <w:rtl w:val="true"/>
              </w:rPr>
              <w:t>قَبولُ النَّصیحَةِ</w:t>
            </w:r>
            <w:r>
              <w:rPr>
                <w:rStyle w:val="IndexLink"/>
                <w:rtl w:val="true"/>
              </w:rPr>
              <w:tab/>
            </w:r>
            <w:r>
              <w:rPr>
                <w:rStyle w:val="IndexLink"/>
              </w:rPr>
              <w:t>214</w:t>
            </w:r>
          </w:hyperlink>
        </w:p>
        <w:p>
          <w:pPr>
            <w:pStyle w:val="Contents5"/>
            <w:tabs>
              <w:tab w:val="clear" w:pos="7892"/>
              <w:tab w:val="right" w:pos="9026" w:leader="dot"/>
            </w:tabs>
            <w:rPr/>
          </w:pPr>
          <w:hyperlink w:anchor="__RefHeading___Toc14673882_73709187">
            <w:r>
              <w:rPr>
                <w:webHidden/>
                <w:rStyle w:val="IndexLink"/>
              </w:rPr>
              <w:t>3815</w:t>
            </w:r>
            <w:r>
              <w:rPr>
                <w:rStyle w:val="IndexLink"/>
                <w:rtl w:val="true"/>
              </w:rPr>
              <w:t xml:space="preserve"> - </w:t>
            </w:r>
            <w:r>
              <w:rPr>
                <w:rStyle w:val="IndexLink"/>
                <w:rtl w:val="true"/>
              </w:rPr>
              <w:t>پذیرش نصیحت</w:t>
            </w:r>
            <w:r>
              <w:rPr>
                <w:rStyle w:val="IndexLink"/>
                <w:rtl w:val="true"/>
              </w:rPr>
              <w:tab/>
            </w:r>
            <w:r>
              <w:rPr>
                <w:rStyle w:val="IndexLink"/>
              </w:rPr>
              <w:t>214</w:t>
            </w:r>
          </w:hyperlink>
        </w:p>
        <w:p>
          <w:pPr>
            <w:pStyle w:val="Contents2"/>
            <w:tabs>
              <w:tab w:val="clear" w:pos="8743"/>
              <w:tab w:val="right" w:pos="9026" w:leader="dot"/>
            </w:tabs>
            <w:rPr/>
          </w:pPr>
          <w:hyperlink w:anchor="__RefHeading___Toc14673884_73709187">
            <w:r>
              <w:rPr>
                <w:webHidden/>
                <w:rStyle w:val="IndexLink"/>
              </w:rPr>
              <w:t>511</w:t>
            </w:r>
            <w:r>
              <w:rPr>
                <w:rStyle w:val="IndexLink"/>
                <w:rtl w:val="true"/>
              </w:rPr>
              <w:t xml:space="preserve"> - </w:t>
            </w:r>
            <w:r>
              <w:rPr>
                <w:rStyle w:val="IndexLink"/>
                <w:rtl w:val="true"/>
              </w:rPr>
              <w:t>الإنصاف</w:t>
            </w:r>
            <w:r>
              <w:rPr>
                <w:rStyle w:val="IndexLink"/>
                <w:rtl w:val="true"/>
              </w:rPr>
              <w:tab/>
            </w:r>
            <w:r>
              <w:rPr>
                <w:rStyle w:val="IndexLink"/>
              </w:rPr>
              <w:t>217</w:t>
            </w:r>
          </w:hyperlink>
        </w:p>
        <w:p>
          <w:pPr>
            <w:pStyle w:val="Contents3"/>
            <w:tabs>
              <w:tab w:val="clear" w:pos="8459"/>
              <w:tab w:val="right" w:pos="9026" w:leader="dot"/>
            </w:tabs>
            <w:rPr/>
          </w:pPr>
          <w:hyperlink w:anchor="__RefHeading___Toc14673886_73709187">
            <w:r>
              <w:rPr>
                <w:webHidden/>
                <w:rStyle w:val="IndexLink"/>
              </w:rPr>
              <w:t>511</w:t>
            </w:r>
            <w:r>
              <w:rPr>
                <w:rStyle w:val="IndexLink"/>
                <w:rtl w:val="true"/>
              </w:rPr>
              <w:t xml:space="preserve"> - </w:t>
            </w:r>
            <w:r>
              <w:rPr>
                <w:rStyle w:val="IndexLink"/>
                <w:rtl w:val="true"/>
              </w:rPr>
              <w:t>انصاف</w:t>
            </w:r>
            <w:r>
              <w:rPr>
                <w:rStyle w:val="IndexLink"/>
                <w:rtl w:val="true"/>
              </w:rPr>
              <w:tab/>
            </w:r>
            <w:r>
              <w:rPr>
                <w:rStyle w:val="IndexLink"/>
              </w:rPr>
              <w:t>217</w:t>
            </w:r>
          </w:hyperlink>
        </w:p>
        <w:p>
          <w:pPr>
            <w:pStyle w:val="Contents4"/>
            <w:tabs>
              <w:tab w:val="clear" w:pos="8176"/>
              <w:tab w:val="right" w:pos="9026" w:leader="dot"/>
            </w:tabs>
            <w:rPr/>
          </w:pPr>
          <w:hyperlink w:anchor="__RefHeading___Toc14673888_73709187">
            <w:r>
              <w:rPr>
                <w:webHidden/>
                <w:rStyle w:val="IndexLink"/>
                <w:rtl w:val="true"/>
              </w:rPr>
              <w:t>اشاره</w:t>
            </w:r>
            <w:r>
              <w:rPr>
                <w:rStyle w:val="IndexLink"/>
                <w:rtl w:val="true"/>
              </w:rPr>
              <w:tab/>
            </w:r>
            <w:r>
              <w:rPr>
                <w:rStyle w:val="IndexLink"/>
              </w:rPr>
              <w:t>217</w:t>
            </w:r>
          </w:hyperlink>
        </w:p>
        <w:p>
          <w:pPr>
            <w:pStyle w:val="Contents4"/>
            <w:tabs>
              <w:tab w:val="clear" w:pos="8176"/>
              <w:tab w:val="right" w:pos="9026" w:leader="dot"/>
            </w:tabs>
            <w:rPr/>
          </w:pPr>
          <w:hyperlink w:anchor="__RefHeading___Toc14673890_73709187">
            <w:r>
              <w:rPr>
                <w:webHidden/>
                <w:rStyle w:val="IndexLink"/>
              </w:rPr>
              <w:t>3816</w:t>
            </w:r>
            <w:r>
              <w:rPr>
                <w:rStyle w:val="IndexLink"/>
                <w:rtl w:val="true"/>
              </w:rPr>
              <w:t xml:space="preserve"> - </w:t>
            </w:r>
            <w:r>
              <w:rPr>
                <w:rStyle w:val="IndexLink"/>
                <w:rtl w:val="true"/>
              </w:rPr>
              <w:t>الإنصافُ</w:t>
            </w:r>
            <w:r>
              <w:rPr>
                <w:rStyle w:val="IndexLink"/>
                <w:rtl w:val="true"/>
              </w:rPr>
              <w:tab/>
            </w:r>
            <w:r>
              <w:rPr>
                <w:rStyle w:val="IndexLink"/>
              </w:rPr>
              <w:t>218</w:t>
            </w:r>
          </w:hyperlink>
        </w:p>
        <w:p>
          <w:pPr>
            <w:pStyle w:val="Contents5"/>
            <w:tabs>
              <w:tab w:val="clear" w:pos="7892"/>
              <w:tab w:val="right" w:pos="9026" w:leader="dot"/>
            </w:tabs>
            <w:rPr/>
          </w:pPr>
          <w:hyperlink w:anchor="__RefHeading___Toc14673892_73709187">
            <w:r>
              <w:rPr>
                <w:webHidden/>
                <w:rStyle w:val="IndexLink"/>
              </w:rPr>
              <w:t>3816</w:t>
            </w:r>
            <w:r>
              <w:rPr>
                <w:rStyle w:val="IndexLink"/>
                <w:rtl w:val="true"/>
              </w:rPr>
              <w:t xml:space="preserve"> - </w:t>
            </w:r>
            <w:r>
              <w:rPr>
                <w:rStyle w:val="IndexLink"/>
                <w:rtl w:val="true"/>
              </w:rPr>
              <w:t>انصاف</w:t>
            </w:r>
            <w:r>
              <w:rPr>
                <w:rStyle w:val="IndexLink"/>
                <w:rtl w:val="true"/>
              </w:rPr>
              <w:tab/>
            </w:r>
            <w:r>
              <w:rPr>
                <w:rStyle w:val="IndexLink"/>
              </w:rPr>
              <w:t>218</w:t>
            </w:r>
          </w:hyperlink>
        </w:p>
        <w:p>
          <w:pPr>
            <w:pStyle w:val="Contents4"/>
            <w:tabs>
              <w:tab w:val="clear" w:pos="8176"/>
              <w:tab w:val="right" w:pos="9026" w:leader="dot"/>
            </w:tabs>
            <w:rPr/>
          </w:pPr>
          <w:hyperlink w:anchor="__RefHeading___Toc14673894_73709187">
            <w:r>
              <w:rPr>
                <w:webHidden/>
                <w:rStyle w:val="IndexLink"/>
              </w:rPr>
              <w:t>3817</w:t>
            </w:r>
            <w:r>
              <w:rPr>
                <w:rStyle w:val="IndexLink"/>
                <w:rtl w:val="true"/>
              </w:rPr>
              <w:t xml:space="preserve"> - </w:t>
            </w:r>
            <w:r>
              <w:rPr>
                <w:rStyle w:val="IndexLink"/>
                <w:rtl w:val="true"/>
              </w:rPr>
              <w:t>العَدلُ وَالإنصافُ</w:t>
            </w:r>
            <w:r>
              <w:rPr>
                <w:rStyle w:val="IndexLink"/>
                <w:rtl w:val="true"/>
              </w:rPr>
              <w:tab/>
            </w:r>
            <w:r>
              <w:rPr>
                <w:rStyle w:val="IndexLink"/>
              </w:rPr>
              <w:t>220</w:t>
            </w:r>
          </w:hyperlink>
        </w:p>
        <w:p>
          <w:pPr>
            <w:pStyle w:val="Contents5"/>
            <w:tabs>
              <w:tab w:val="clear" w:pos="7892"/>
              <w:tab w:val="right" w:pos="9026" w:leader="dot"/>
            </w:tabs>
            <w:rPr/>
          </w:pPr>
          <w:hyperlink w:anchor="__RefHeading___Toc14673896_73709187">
            <w:r>
              <w:rPr>
                <w:webHidden/>
                <w:rStyle w:val="IndexLink"/>
              </w:rPr>
              <w:t>3817</w:t>
            </w:r>
            <w:r>
              <w:rPr>
                <w:rStyle w:val="IndexLink"/>
                <w:rtl w:val="true"/>
              </w:rPr>
              <w:t xml:space="preserve"> - </w:t>
            </w:r>
            <w:r>
              <w:rPr>
                <w:rStyle w:val="IndexLink"/>
                <w:rtl w:val="true"/>
              </w:rPr>
              <w:t>عدالت و انصاف</w:t>
            </w:r>
            <w:r>
              <w:rPr>
                <w:rStyle w:val="IndexLink"/>
                <w:rtl w:val="true"/>
              </w:rPr>
              <w:tab/>
            </w:r>
            <w:r>
              <w:rPr>
                <w:rStyle w:val="IndexLink"/>
              </w:rPr>
              <w:t>220</w:t>
            </w:r>
          </w:hyperlink>
        </w:p>
        <w:p>
          <w:pPr>
            <w:pStyle w:val="Contents4"/>
            <w:tabs>
              <w:tab w:val="clear" w:pos="8176"/>
              <w:tab w:val="right" w:pos="9026" w:leader="dot"/>
            </w:tabs>
            <w:rPr/>
          </w:pPr>
          <w:hyperlink w:anchor="__RefHeading___Toc14673898_73709187">
            <w:r>
              <w:rPr>
                <w:webHidden/>
                <w:rStyle w:val="IndexLink"/>
              </w:rPr>
              <w:t>3818</w:t>
            </w:r>
            <w:r>
              <w:rPr>
                <w:rStyle w:val="IndexLink"/>
                <w:rtl w:val="true"/>
              </w:rPr>
              <w:t xml:space="preserve"> - </w:t>
            </w:r>
            <w:r>
              <w:rPr>
                <w:rStyle w:val="IndexLink"/>
                <w:rtl w:val="true"/>
              </w:rPr>
              <w:t>الحَثُّ عَلی إنصافِ مَن لا یُنصِفُ</w:t>
            </w:r>
            <w:r>
              <w:rPr>
                <w:rStyle w:val="IndexLink"/>
                <w:rtl w:val="true"/>
              </w:rPr>
              <w:tab/>
            </w:r>
            <w:r>
              <w:rPr>
                <w:rStyle w:val="IndexLink"/>
              </w:rPr>
              <w:t>220</w:t>
            </w:r>
          </w:hyperlink>
        </w:p>
        <w:p>
          <w:pPr>
            <w:pStyle w:val="Contents5"/>
            <w:tabs>
              <w:tab w:val="clear" w:pos="7892"/>
              <w:tab w:val="right" w:pos="9026" w:leader="dot"/>
            </w:tabs>
            <w:rPr/>
          </w:pPr>
          <w:hyperlink w:anchor="__RefHeading___Toc14673900_73709187">
            <w:r>
              <w:rPr>
                <w:webHidden/>
                <w:rStyle w:val="IndexLink"/>
              </w:rPr>
              <w:t>3818</w:t>
            </w:r>
            <w:r>
              <w:rPr>
                <w:rStyle w:val="IndexLink"/>
                <w:rtl w:val="true"/>
              </w:rPr>
              <w:t xml:space="preserve"> - </w:t>
            </w:r>
            <w:r>
              <w:rPr>
                <w:rStyle w:val="IndexLink"/>
                <w:rtl w:val="true"/>
              </w:rPr>
              <w:t>تشویق به رعایت انصاف با کسی که انصاف ندارد</w:t>
            </w:r>
            <w:r>
              <w:rPr>
                <w:rStyle w:val="IndexLink"/>
                <w:rtl w:val="true"/>
              </w:rPr>
              <w:tab/>
            </w:r>
            <w:r>
              <w:rPr>
                <w:rStyle w:val="IndexLink"/>
              </w:rPr>
              <w:t>220</w:t>
            </w:r>
          </w:hyperlink>
        </w:p>
        <w:p>
          <w:pPr>
            <w:pStyle w:val="Contents4"/>
            <w:tabs>
              <w:tab w:val="clear" w:pos="8176"/>
              <w:tab w:val="right" w:pos="9026" w:leader="dot"/>
            </w:tabs>
            <w:rPr/>
          </w:pPr>
          <w:hyperlink w:anchor="__RefHeading___Toc14673902_73709187">
            <w:r>
              <w:rPr>
                <w:webHidden/>
                <w:rStyle w:val="IndexLink"/>
              </w:rPr>
              <w:t>3819</w:t>
            </w:r>
            <w:r>
              <w:rPr>
                <w:rStyle w:val="IndexLink"/>
                <w:rtl w:val="true"/>
              </w:rPr>
              <w:t xml:space="preserve"> - </w:t>
            </w:r>
            <w:r>
              <w:rPr>
                <w:rStyle w:val="IndexLink"/>
                <w:rtl w:val="true"/>
              </w:rPr>
              <w:t>الاِنتِصافُ مِنَ النَّفسِ</w:t>
            </w:r>
            <w:r>
              <w:rPr>
                <w:rStyle w:val="IndexLink"/>
                <w:rtl w:val="true"/>
              </w:rPr>
              <w:tab/>
            </w:r>
            <w:r>
              <w:rPr>
                <w:rStyle w:val="IndexLink"/>
              </w:rPr>
              <w:t>221</w:t>
            </w:r>
          </w:hyperlink>
        </w:p>
        <w:p>
          <w:pPr>
            <w:pStyle w:val="Contents5"/>
            <w:tabs>
              <w:tab w:val="clear" w:pos="7892"/>
              <w:tab w:val="right" w:pos="9026" w:leader="dot"/>
            </w:tabs>
            <w:rPr/>
          </w:pPr>
          <w:hyperlink w:anchor="__RefHeading___Toc14673904_73709187">
            <w:r>
              <w:rPr>
                <w:webHidden/>
                <w:rStyle w:val="IndexLink"/>
              </w:rPr>
              <w:t>3819</w:t>
            </w:r>
            <w:r>
              <w:rPr>
                <w:rStyle w:val="IndexLink"/>
                <w:rtl w:val="true"/>
              </w:rPr>
              <w:t xml:space="preserve"> - </w:t>
            </w:r>
            <w:r>
              <w:rPr>
                <w:rStyle w:val="IndexLink"/>
                <w:rtl w:val="true"/>
              </w:rPr>
              <w:t>دادخواهی از خود</w:t>
            </w:r>
            <w:r>
              <w:rPr>
                <w:rStyle w:val="IndexLink"/>
                <w:rtl w:val="true"/>
              </w:rPr>
              <w:tab/>
            </w:r>
            <w:r>
              <w:rPr>
                <w:rStyle w:val="IndexLink"/>
              </w:rPr>
              <w:t>221</w:t>
            </w:r>
          </w:hyperlink>
        </w:p>
        <w:p>
          <w:pPr>
            <w:pStyle w:val="Contents4"/>
            <w:tabs>
              <w:tab w:val="clear" w:pos="8176"/>
              <w:tab w:val="right" w:pos="9026" w:leader="dot"/>
            </w:tabs>
            <w:rPr/>
          </w:pPr>
          <w:hyperlink w:anchor="__RefHeading___Toc14673906_73709187">
            <w:r>
              <w:rPr>
                <w:webHidden/>
                <w:rStyle w:val="IndexLink"/>
              </w:rPr>
              <w:t>3820</w:t>
            </w:r>
            <w:r>
              <w:rPr>
                <w:rStyle w:val="IndexLink"/>
                <w:rtl w:val="true"/>
              </w:rPr>
              <w:t xml:space="preserve"> - </w:t>
            </w:r>
            <w:r>
              <w:rPr>
                <w:rStyle w:val="IndexLink"/>
                <w:rtl w:val="true"/>
              </w:rPr>
              <w:t>مَن لا یَنتَصِفُ</w:t>
            </w:r>
            <w:r>
              <w:rPr>
                <w:rStyle w:val="IndexLink"/>
                <w:rtl w:val="true"/>
              </w:rPr>
              <w:tab/>
            </w:r>
            <w:r>
              <w:rPr>
                <w:rStyle w:val="IndexLink"/>
              </w:rPr>
              <w:t>224</w:t>
            </w:r>
          </w:hyperlink>
        </w:p>
        <w:p>
          <w:pPr>
            <w:pStyle w:val="Contents5"/>
            <w:tabs>
              <w:tab w:val="clear" w:pos="7892"/>
              <w:tab w:val="right" w:pos="9026" w:leader="dot"/>
            </w:tabs>
            <w:rPr/>
          </w:pPr>
          <w:hyperlink w:anchor="__RefHeading___Toc14673908_73709187">
            <w:r>
              <w:rPr>
                <w:webHidden/>
                <w:rStyle w:val="IndexLink"/>
              </w:rPr>
              <w:t>3820</w:t>
            </w:r>
            <w:r>
              <w:rPr>
                <w:rStyle w:val="IndexLink"/>
                <w:rtl w:val="true"/>
              </w:rPr>
              <w:t xml:space="preserve"> - </w:t>
            </w:r>
            <w:r>
              <w:rPr>
                <w:rStyle w:val="IndexLink"/>
                <w:rtl w:val="true"/>
              </w:rPr>
              <w:t>کسانی که داد خود نمی ستانند</w:t>
            </w:r>
            <w:r>
              <w:rPr>
                <w:rStyle w:val="IndexLink"/>
                <w:rtl w:val="true"/>
              </w:rPr>
              <w:tab/>
            </w:r>
            <w:r>
              <w:rPr>
                <w:rStyle w:val="IndexLink"/>
              </w:rPr>
              <w:t>224</w:t>
            </w:r>
          </w:hyperlink>
        </w:p>
        <w:p>
          <w:pPr>
            <w:pStyle w:val="Contents2"/>
            <w:tabs>
              <w:tab w:val="clear" w:pos="8743"/>
              <w:tab w:val="right" w:pos="9026" w:leader="dot"/>
            </w:tabs>
            <w:rPr/>
          </w:pPr>
          <w:hyperlink w:anchor="__RefHeading___Toc14673910_73709187">
            <w:r>
              <w:rPr>
                <w:webHidden/>
                <w:rStyle w:val="IndexLink"/>
              </w:rPr>
              <w:t>512</w:t>
            </w:r>
            <w:r>
              <w:rPr>
                <w:rStyle w:val="IndexLink"/>
                <w:rtl w:val="true"/>
              </w:rPr>
              <w:t xml:space="preserve"> - </w:t>
            </w:r>
            <w:r>
              <w:rPr>
                <w:rStyle w:val="IndexLink"/>
                <w:rtl w:val="true"/>
              </w:rPr>
              <w:t>النّظر</w:t>
            </w:r>
            <w:r>
              <w:rPr>
                <w:rStyle w:val="IndexLink"/>
                <w:rtl w:val="true"/>
              </w:rPr>
              <w:tab/>
            </w:r>
            <w:r>
              <w:rPr>
                <w:rStyle w:val="IndexLink"/>
              </w:rPr>
              <w:t>225</w:t>
            </w:r>
          </w:hyperlink>
        </w:p>
        <w:p>
          <w:pPr>
            <w:pStyle w:val="Contents3"/>
            <w:tabs>
              <w:tab w:val="clear" w:pos="8459"/>
              <w:tab w:val="right" w:pos="9026" w:leader="dot"/>
            </w:tabs>
            <w:rPr/>
          </w:pPr>
          <w:hyperlink w:anchor="__RefHeading___Toc14673912_73709187">
            <w:r>
              <w:rPr>
                <w:webHidden/>
                <w:rStyle w:val="IndexLink"/>
              </w:rPr>
              <w:t>512</w:t>
            </w:r>
            <w:r>
              <w:rPr>
                <w:rStyle w:val="IndexLink"/>
                <w:rtl w:val="true"/>
              </w:rPr>
              <w:t xml:space="preserve"> - </w:t>
            </w:r>
            <w:r>
              <w:rPr>
                <w:rStyle w:val="IndexLink"/>
                <w:rtl w:val="true"/>
              </w:rPr>
              <w:t>نگاه کردن</w:t>
            </w:r>
            <w:r>
              <w:rPr>
                <w:rStyle w:val="IndexLink"/>
                <w:rtl w:val="true"/>
              </w:rPr>
              <w:tab/>
            </w:r>
            <w:r>
              <w:rPr>
                <w:rStyle w:val="IndexLink"/>
              </w:rPr>
              <w:t>225</w:t>
            </w:r>
          </w:hyperlink>
        </w:p>
        <w:p>
          <w:pPr>
            <w:pStyle w:val="Contents4"/>
            <w:tabs>
              <w:tab w:val="clear" w:pos="8176"/>
              <w:tab w:val="right" w:pos="9026" w:leader="dot"/>
            </w:tabs>
            <w:rPr/>
          </w:pPr>
          <w:hyperlink w:anchor="__RefHeading___Toc14673914_73709187">
            <w:r>
              <w:rPr>
                <w:webHidden/>
                <w:rStyle w:val="IndexLink"/>
                <w:rtl w:val="true"/>
              </w:rPr>
              <w:t>اشاره</w:t>
            </w:r>
            <w:r>
              <w:rPr>
                <w:rStyle w:val="IndexLink"/>
                <w:rtl w:val="true"/>
              </w:rPr>
              <w:tab/>
            </w:r>
            <w:r>
              <w:rPr>
                <w:rStyle w:val="IndexLink"/>
              </w:rPr>
              <w:t>225</w:t>
            </w:r>
          </w:hyperlink>
        </w:p>
        <w:p>
          <w:pPr>
            <w:pStyle w:val="Contents4"/>
            <w:tabs>
              <w:tab w:val="clear" w:pos="8176"/>
              <w:tab w:val="right" w:pos="9026" w:leader="dot"/>
            </w:tabs>
            <w:rPr/>
          </w:pPr>
          <w:hyperlink w:anchor="__RefHeading___Toc14673916_73709187">
            <w:r>
              <w:rPr>
                <w:webHidden/>
                <w:rStyle w:val="IndexLink"/>
              </w:rPr>
              <w:t>3821</w:t>
            </w:r>
            <w:r>
              <w:rPr>
                <w:rStyle w:val="IndexLink"/>
                <w:rtl w:val="true"/>
              </w:rPr>
              <w:t xml:space="preserve"> - </w:t>
            </w:r>
            <w:r>
              <w:rPr>
                <w:rStyle w:val="IndexLink"/>
                <w:rtl w:val="true"/>
              </w:rPr>
              <w:t>العَینُ رائِدُ القَلبِ</w:t>
            </w:r>
            <w:r>
              <w:rPr>
                <w:rStyle w:val="IndexLink"/>
                <w:rtl w:val="true"/>
              </w:rPr>
              <w:tab/>
            </w:r>
            <w:r>
              <w:rPr>
                <w:rStyle w:val="IndexLink"/>
              </w:rPr>
              <w:t>226</w:t>
            </w:r>
          </w:hyperlink>
        </w:p>
        <w:p>
          <w:pPr>
            <w:pStyle w:val="Contents5"/>
            <w:tabs>
              <w:tab w:val="clear" w:pos="7892"/>
              <w:tab w:val="right" w:pos="9026" w:leader="dot"/>
            </w:tabs>
            <w:rPr/>
          </w:pPr>
          <w:hyperlink w:anchor="__RefHeading___Toc14673918_73709187">
            <w:r>
              <w:rPr>
                <w:webHidden/>
                <w:rStyle w:val="IndexLink"/>
              </w:rPr>
              <w:t>3821</w:t>
            </w:r>
            <w:r>
              <w:rPr>
                <w:rStyle w:val="IndexLink"/>
                <w:rtl w:val="true"/>
              </w:rPr>
              <w:t xml:space="preserve"> - </w:t>
            </w:r>
            <w:r>
              <w:rPr>
                <w:rStyle w:val="IndexLink"/>
                <w:rtl w:val="true"/>
              </w:rPr>
              <w:t>چشم، بَلَد دل است</w:t>
            </w:r>
            <w:r>
              <w:rPr>
                <w:rStyle w:val="IndexLink"/>
                <w:rtl w:val="true"/>
              </w:rPr>
              <w:tab/>
            </w:r>
            <w:r>
              <w:rPr>
                <w:rStyle w:val="IndexLink"/>
              </w:rPr>
              <w:t>226</w:t>
            </w:r>
          </w:hyperlink>
        </w:p>
        <w:p>
          <w:pPr>
            <w:pStyle w:val="Contents4"/>
            <w:tabs>
              <w:tab w:val="clear" w:pos="8176"/>
              <w:tab w:val="right" w:pos="9026" w:leader="dot"/>
            </w:tabs>
            <w:rPr/>
          </w:pPr>
          <w:hyperlink w:anchor="__RefHeading___Toc14673920_73709187">
            <w:r>
              <w:rPr>
                <w:webHidden/>
                <w:rStyle w:val="IndexLink"/>
              </w:rPr>
              <w:t>3822</w:t>
            </w:r>
            <w:r>
              <w:rPr>
                <w:rStyle w:val="IndexLink"/>
                <w:rtl w:val="true"/>
              </w:rPr>
              <w:t xml:space="preserve"> - </w:t>
            </w:r>
            <w:r>
              <w:rPr>
                <w:rStyle w:val="IndexLink"/>
                <w:rtl w:val="true"/>
              </w:rPr>
              <w:t>العُیونُ مَصائِدُ الشَّیطانِ</w:t>
            </w:r>
            <w:r>
              <w:rPr>
                <w:rStyle w:val="IndexLink"/>
                <w:rtl w:val="true"/>
              </w:rPr>
              <w:tab/>
            </w:r>
            <w:r>
              <w:rPr>
                <w:rStyle w:val="IndexLink"/>
              </w:rPr>
              <w:t>226</w:t>
            </w:r>
          </w:hyperlink>
        </w:p>
        <w:p>
          <w:pPr>
            <w:pStyle w:val="Contents5"/>
            <w:tabs>
              <w:tab w:val="clear" w:pos="7892"/>
              <w:tab w:val="right" w:pos="9026" w:leader="dot"/>
            </w:tabs>
            <w:rPr/>
          </w:pPr>
          <w:hyperlink w:anchor="__RefHeading___Toc14673922_73709187">
            <w:r>
              <w:rPr>
                <w:webHidden/>
                <w:rStyle w:val="IndexLink"/>
              </w:rPr>
              <w:t>3822</w:t>
            </w:r>
            <w:r>
              <w:rPr>
                <w:rStyle w:val="IndexLink"/>
                <w:rtl w:val="true"/>
              </w:rPr>
              <w:t xml:space="preserve"> - </w:t>
            </w:r>
            <w:r>
              <w:rPr>
                <w:rStyle w:val="IndexLink"/>
                <w:rtl w:val="true"/>
              </w:rPr>
              <w:t>چشم ها، دام های شیطانند</w:t>
            </w:r>
            <w:r>
              <w:rPr>
                <w:rStyle w:val="IndexLink"/>
                <w:rtl w:val="true"/>
              </w:rPr>
              <w:tab/>
            </w:r>
            <w:r>
              <w:rPr>
                <w:rStyle w:val="IndexLink"/>
              </w:rPr>
              <w:t>226</w:t>
            </w:r>
          </w:hyperlink>
        </w:p>
        <w:p>
          <w:pPr>
            <w:pStyle w:val="Contents4"/>
            <w:tabs>
              <w:tab w:val="clear" w:pos="8176"/>
              <w:tab w:val="right" w:pos="9026" w:leader="dot"/>
            </w:tabs>
            <w:rPr/>
          </w:pPr>
          <w:hyperlink w:anchor="__RefHeading___Toc14673924_73709187">
            <w:r>
              <w:rPr>
                <w:webHidden/>
                <w:rStyle w:val="IndexLink"/>
              </w:rPr>
              <w:t>3823</w:t>
            </w:r>
            <w:r>
              <w:rPr>
                <w:rStyle w:val="IndexLink"/>
                <w:rtl w:val="true"/>
              </w:rPr>
              <w:t xml:space="preserve"> - </w:t>
            </w:r>
            <w:r>
              <w:rPr>
                <w:rStyle w:val="IndexLink"/>
                <w:rtl w:val="true"/>
              </w:rPr>
              <w:t>مَن أطلَقَ ناظِرَهُ</w:t>
            </w:r>
            <w:r>
              <w:rPr>
                <w:rStyle w:val="IndexLink"/>
                <w:rtl w:val="true"/>
              </w:rPr>
              <w:tab/>
            </w:r>
            <w:r>
              <w:rPr>
                <w:rStyle w:val="IndexLink"/>
              </w:rPr>
              <w:t>228</w:t>
            </w:r>
          </w:hyperlink>
        </w:p>
        <w:p>
          <w:pPr>
            <w:pStyle w:val="Contents5"/>
            <w:tabs>
              <w:tab w:val="clear" w:pos="7892"/>
              <w:tab w:val="right" w:pos="9026" w:leader="dot"/>
            </w:tabs>
            <w:rPr/>
          </w:pPr>
          <w:hyperlink w:anchor="__RefHeading___Toc14673926_73709187">
            <w:r>
              <w:rPr>
                <w:webHidden/>
                <w:rStyle w:val="IndexLink"/>
              </w:rPr>
              <w:t>3823</w:t>
            </w:r>
            <w:r>
              <w:rPr>
                <w:rStyle w:val="IndexLink"/>
                <w:rtl w:val="true"/>
              </w:rPr>
              <w:t xml:space="preserve"> - </w:t>
            </w:r>
            <w:r>
              <w:rPr>
                <w:rStyle w:val="IndexLink"/>
                <w:rtl w:val="true"/>
              </w:rPr>
              <w:t>کسی که عنان نگاه خود را رها کند</w:t>
            </w:r>
            <w:r>
              <w:rPr>
                <w:rStyle w:val="IndexLink"/>
                <w:rtl w:val="true"/>
              </w:rPr>
              <w:tab/>
            </w:r>
            <w:r>
              <w:rPr>
                <w:rStyle w:val="IndexLink"/>
              </w:rPr>
              <w:t>228</w:t>
            </w:r>
          </w:hyperlink>
        </w:p>
        <w:p>
          <w:pPr>
            <w:pStyle w:val="Contents4"/>
            <w:tabs>
              <w:tab w:val="clear" w:pos="8176"/>
              <w:tab w:val="right" w:pos="9026" w:leader="dot"/>
            </w:tabs>
            <w:rPr/>
          </w:pPr>
          <w:hyperlink w:anchor="__RefHeading___Toc14673928_73709187">
            <w:r>
              <w:rPr>
                <w:webHidden/>
                <w:rStyle w:val="IndexLink"/>
              </w:rPr>
              <w:t>3824</w:t>
            </w:r>
            <w:r>
              <w:rPr>
                <w:rStyle w:val="IndexLink"/>
                <w:rtl w:val="true"/>
              </w:rPr>
              <w:t xml:space="preserve"> - </w:t>
            </w:r>
            <w:r>
              <w:rPr>
                <w:rStyle w:val="IndexLink"/>
                <w:rtl w:val="true"/>
              </w:rPr>
              <w:t>مَن غَضَّ طَرفَهُ</w:t>
            </w:r>
            <w:r>
              <w:rPr>
                <w:rStyle w:val="IndexLink"/>
                <w:rtl w:val="true"/>
              </w:rPr>
              <w:tab/>
            </w:r>
            <w:r>
              <w:rPr>
                <w:rStyle w:val="IndexLink"/>
              </w:rPr>
              <w:t>228</w:t>
            </w:r>
          </w:hyperlink>
        </w:p>
        <w:p>
          <w:pPr>
            <w:pStyle w:val="Contents5"/>
            <w:tabs>
              <w:tab w:val="clear" w:pos="7892"/>
              <w:tab w:val="right" w:pos="9026" w:leader="dot"/>
            </w:tabs>
            <w:rPr/>
          </w:pPr>
          <w:hyperlink w:anchor="__RefHeading___Toc14673930_73709187">
            <w:r>
              <w:rPr>
                <w:webHidden/>
                <w:rStyle w:val="IndexLink"/>
              </w:rPr>
              <w:t>3824</w:t>
            </w:r>
            <w:r>
              <w:rPr>
                <w:rStyle w:val="IndexLink"/>
                <w:rtl w:val="true"/>
              </w:rPr>
              <w:t xml:space="preserve"> - </w:t>
            </w:r>
            <w:r>
              <w:rPr>
                <w:rStyle w:val="IndexLink"/>
                <w:rtl w:val="true"/>
              </w:rPr>
              <w:t>کسی که چشم خود را پایین اندازد</w:t>
            </w:r>
            <w:r>
              <w:rPr>
                <w:rStyle w:val="IndexLink"/>
                <w:rtl w:val="true"/>
              </w:rPr>
              <w:tab/>
            </w:r>
            <w:r>
              <w:rPr>
                <w:rStyle w:val="IndexLink"/>
              </w:rPr>
              <w:t>228</w:t>
            </w:r>
          </w:hyperlink>
        </w:p>
        <w:p>
          <w:pPr>
            <w:pStyle w:val="Contents4"/>
            <w:tabs>
              <w:tab w:val="clear" w:pos="8176"/>
              <w:tab w:val="right" w:pos="9026" w:leader="dot"/>
            </w:tabs>
            <w:rPr/>
          </w:pPr>
          <w:hyperlink w:anchor="__RefHeading___Toc14673932_73709187">
            <w:r>
              <w:rPr>
                <w:webHidden/>
                <w:rStyle w:val="IndexLink"/>
              </w:rPr>
              <w:t>3825</w:t>
            </w:r>
            <w:r>
              <w:rPr>
                <w:rStyle w:val="IndexLink"/>
                <w:rtl w:val="true"/>
              </w:rPr>
              <w:t xml:space="preserve"> - </w:t>
            </w:r>
            <w:r>
              <w:rPr>
                <w:rStyle w:val="IndexLink"/>
                <w:rtl w:val="true"/>
              </w:rPr>
              <w:t>ذَمُّ اللَّهوِ مِنَ النَّظرِ</w:t>
            </w:r>
            <w:r>
              <w:rPr>
                <w:rStyle w:val="IndexLink"/>
                <w:rtl w:val="true"/>
              </w:rPr>
              <w:tab/>
            </w:r>
            <w:r>
              <w:rPr>
                <w:rStyle w:val="IndexLink"/>
              </w:rPr>
              <w:t>229</w:t>
            </w:r>
          </w:hyperlink>
        </w:p>
        <w:p>
          <w:pPr>
            <w:pStyle w:val="Contents5"/>
            <w:tabs>
              <w:tab w:val="clear" w:pos="7892"/>
              <w:tab w:val="right" w:pos="9026" w:leader="dot"/>
            </w:tabs>
            <w:rPr/>
          </w:pPr>
          <w:hyperlink w:anchor="__RefHeading___Toc14673934_73709187">
            <w:r>
              <w:rPr>
                <w:webHidden/>
                <w:rStyle w:val="IndexLink"/>
              </w:rPr>
              <w:t>3825</w:t>
            </w:r>
            <w:r>
              <w:rPr>
                <w:rStyle w:val="IndexLink"/>
                <w:rtl w:val="true"/>
              </w:rPr>
              <w:t xml:space="preserve"> - </w:t>
            </w:r>
            <w:r>
              <w:rPr>
                <w:rStyle w:val="IndexLink"/>
                <w:rtl w:val="true"/>
              </w:rPr>
              <w:t>نکوهش نگاه های بیهوده</w:t>
            </w:r>
            <w:r>
              <w:rPr>
                <w:rStyle w:val="IndexLink"/>
                <w:rtl w:val="true"/>
              </w:rPr>
              <w:tab/>
            </w:r>
            <w:r>
              <w:rPr>
                <w:rStyle w:val="IndexLink"/>
              </w:rPr>
              <w:t>229</w:t>
            </w:r>
          </w:hyperlink>
        </w:p>
        <w:p>
          <w:pPr>
            <w:pStyle w:val="Contents4"/>
            <w:tabs>
              <w:tab w:val="clear" w:pos="8176"/>
              <w:tab w:val="right" w:pos="9026" w:leader="dot"/>
            </w:tabs>
            <w:rPr/>
          </w:pPr>
          <w:hyperlink w:anchor="__RefHeading___Toc14673936_73709187">
            <w:r>
              <w:rPr>
                <w:webHidden/>
                <w:rStyle w:val="IndexLink"/>
              </w:rPr>
              <w:t>3826</w:t>
            </w:r>
            <w:r>
              <w:rPr>
                <w:rStyle w:val="IndexLink"/>
                <w:rtl w:val="true"/>
              </w:rPr>
              <w:t xml:space="preserve"> - </w:t>
            </w:r>
            <w:r>
              <w:rPr>
                <w:rStyle w:val="IndexLink"/>
                <w:rtl w:val="true"/>
              </w:rPr>
              <w:t>مَن یَکونُ النَّظرُ إلَیهِ عِبادَةً</w:t>
            </w:r>
            <w:r>
              <w:rPr>
                <w:rStyle w:val="IndexLink"/>
                <w:rtl w:val="true"/>
              </w:rPr>
              <w:tab/>
            </w:r>
            <w:r>
              <w:rPr>
                <w:rStyle w:val="IndexLink"/>
              </w:rPr>
              <w:t>230</w:t>
            </w:r>
          </w:hyperlink>
        </w:p>
        <w:p>
          <w:pPr>
            <w:pStyle w:val="Contents5"/>
            <w:tabs>
              <w:tab w:val="clear" w:pos="7892"/>
              <w:tab w:val="right" w:pos="9026" w:leader="dot"/>
            </w:tabs>
            <w:rPr/>
          </w:pPr>
          <w:hyperlink w:anchor="__RefHeading___Toc14673938_73709187">
            <w:r>
              <w:rPr>
                <w:webHidden/>
                <w:rStyle w:val="IndexLink"/>
              </w:rPr>
              <w:t>3826</w:t>
            </w:r>
            <w:r>
              <w:rPr>
                <w:rStyle w:val="IndexLink"/>
                <w:rtl w:val="true"/>
              </w:rPr>
              <w:t xml:space="preserve"> - </w:t>
            </w:r>
            <w:r>
              <w:rPr>
                <w:rStyle w:val="IndexLink"/>
                <w:rtl w:val="true"/>
              </w:rPr>
              <w:t>کسی که نگاه کردن به او عبادت است</w:t>
            </w:r>
            <w:r>
              <w:rPr>
                <w:rStyle w:val="IndexLink"/>
                <w:rtl w:val="true"/>
              </w:rPr>
              <w:tab/>
            </w:r>
            <w:r>
              <w:rPr>
                <w:rStyle w:val="IndexLink"/>
              </w:rPr>
              <w:t>230</w:t>
            </w:r>
          </w:hyperlink>
        </w:p>
        <w:p>
          <w:pPr>
            <w:pStyle w:val="Contents4"/>
            <w:tabs>
              <w:tab w:val="clear" w:pos="8176"/>
              <w:tab w:val="right" w:pos="9026" w:leader="dot"/>
            </w:tabs>
            <w:rPr/>
          </w:pPr>
          <w:hyperlink w:anchor="__RefHeading___Toc14673940_73709187">
            <w:r>
              <w:rPr>
                <w:webHidden/>
                <w:rStyle w:val="IndexLink"/>
              </w:rPr>
              <w:t>3827</w:t>
            </w:r>
            <w:r>
              <w:rPr>
                <w:rStyle w:val="IndexLink"/>
                <w:rtl w:val="true"/>
              </w:rPr>
              <w:t xml:space="preserve"> - </w:t>
            </w:r>
            <w:r>
              <w:rPr>
                <w:rStyle w:val="IndexLink"/>
                <w:rtl w:val="true"/>
              </w:rPr>
              <w:t>الحَثُّ عَلی غَضِّ البَصَرِ</w:t>
            </w:r>
            <w:r>
              <w:rPr>
                <w:rStyle w:val="IndexLink"/>
                <w:rtl w:val="true"/>
              </w:rPr>
              <w:tab/>
            </w:r>
            <w:r>
              <w:rPr>
                <w:rStyle w:val="IndexLink"/>
              </w:rPr>
              <w:t>230</w:t>
            </w:r>
          </w:hyperlink>
        </w:p>
        <w:p>
          <w:pPr>
            <w:pStyle w:val="Contents5"/>
            <w:tabs>
              <w:tab w:val="clear" w:pos="7892"/>
              <w:tab w:val="right" w:pos="9026" w:leader="dot"/>
            </w:tabs>
            <w:rPr/>
          </w:pPr>
          <w:hyperlink w:anchor="__RefHeading___Toc14673942_73709187">
            <w:r>
              <w:rPr>
                <w:webHidden/>
                <w:rStyle w:val="IndexLink"/>
              </w:rPr>
              <w:t>3827</w:t>
            </w:r>
            <w:r>
              <w:rPr>
                <w:rStyle w:val="IndexLink"/>
                <w:rtl w:val="true"/>
              </w:rPr>
              <w:t xml:space="preserve"> - </w:t>
            </w:r>
            <w:r>
              <w:rPr>
                <w:rStyle w:val="IndexLink"/>
                <w:rtl w:val="true"/>
              </w:rPr>
              <w:t>تشویق به فروهشتن چشم</w:t>
            </w:r>
            <w:r>
              <w:rPr>
                <w:rStyle w:val="IndexLink"/>
                <w:rtl w:val="true"/>
              </w:rPr>
              <w:tab/>
            </w:r>
            <w:r>
              <w:rPr>
                <w:rStyle w:val="IndexLink"/>
              </w:rPr>
              <w:t>230</w:t>
            </w:r>
          </w:hyperlink>
        </w:p>
        <w:p>
          <w:pPr>
            <w:pStyle w:val="Contents4"/>
            <w:tabs>
              <w:tab w:val="clear" w:pos="8176"/>
              <w:tab w:val="right" w:pos="9026" w:leader="dot"/>
            </w:tabs>
            <w:rPr/>
          </w:pPr>
          <w:hyperlink w:anchor="__RefHeading___Toc14673944_73709187">
            <w:r>
              <w:rPr>
                <w:webHidden/>
                <w:rStyle w:val="IndexLink"/>
              </w:rPr>
              <w:t>3828</w:t>
            </w:r>
            <w:r>
              <w:rPr>
                <w:rStyle w:val="IndexLink"/>
                <w:rtl w:val="true"/>
              </w:rPr>
              <w:t xml:space="preserve"> - </w:t>
            </w:r>
            <w:r>
              <w:rPr>
                <w:rStyle w:val="IndexLink"/>
                <w:rtl w:val="true"/>
              </w:rPr>
              <w:t>خائِنَةُ الأعیُنِ</w:t>
            </w:r>
            <w:r>
              <w:rPr>
                <w:rStyle w:val="IndexLink"/>
                <w:rtl w:val="true"/>
              </w:rPr>
              <w:tab/>
            </w:r>
            <w:r>
              <w:rPr>
                <w:rStyle w:val="IndexLink"/>
              </w:rPr>
              <w:t>233</w:t>
            </w:r>
          </w:hyperlink>
        </w:p>
        <w:p>
          <w:pPr>
            <w:pStyle w:val="Contents5"/>
            <w:tabs>
              <w:tab w:val="clear" w:pos="7892"/>
              <w:tab w:val="right" w:pos="9026" w:leader="dot"/>
            </w:tabs>
            <w:rPr/>
          </w:pPr>
          <w:hyperlink w:anchor="__RefHeading___Toc14673946_73709187">
            <w:r>
              <w:rPr>
                <w:webHidden/>
                <w:rStyle w:val="IndexLink"/>
              </w:rPr>
              <w:t>3828</w:t>
            </w:r>
            <w:r>
              <w:rPr>
                <w:rStyle w:val="IndexLink"/>
                <w:rtl w:val="true"/>
              </w:rPr>
              <w:t xml:space="preserve"> - </w:t>
            </w:r>
            <w:r>
              <w:rPr>
                <w:rStyle w:val="IndexLink"/>
                <w:rtl w:val="true"/>
              </w:rPr>
              <w:t>نگاه های دزدانه</w:t>
            </w:r>
            <w:r>
              <w:rPr>
                <w:rStyle w:val="IndexLink"/>
                <w:rtl w:val="true"/>
              </w:rPr>
              <w:tab/>
            </w:r>
            <w:r>
              <w:rPr>
                <w:rStyle w:val="IndexLink"/>
              </w:rPr>
              <w:t>233</w:t>
            </w:r>
          </w:hyperlink>
        </w:p>
        <w:p>
          <w:pPr>
            <w:pStyle w:val="Contents4"/>
            <w:tabs>
              <w:tab w:val="clear" w:pos="8176"/>
              <w:tab w:val="right" w:pos="9026" w:leader="dot"/>
            </w:tabs>
            <w:rPr/>
          </w:pPr>
          <w:hyperlink w:anchor="__RefHeading___Toc14673948_73709187">
            <w:r>
              <w:rPr>
                <w:webHidden/>
                <w:rStyle w:val="IndexLink"/>
              </w:rPr>
              <w:t>3829</w:t>
            </w:r>
            <w:r>
              <w:rPr>
                <w:rStyle w:val="IndexLink"/>
                <w:rtl w:val="true"/>
              </w:rPr>
              <w:t xml:space="preserve"> - </w:t>
            </w:r>
            <w:r>
              <w:rPr>
                <w:rStyle w:val="IndexLink"/>
                <w:rtl w:val="true"/>
              </w:rPr>
              <w:t>مَوارِدُ جَوازِ النَّظَرِ إلَی النِّساءِ</w:t>
            </w:r>
            <w:r>
              <w:rPr>
                <w:rStyle w:val="IndexLink"/>
                <w:rtl w:val="true"/>
              </w:rPr>
              <w:tab/>
            </w:r>
            <w:r>
              <w:rPr>
                <w:rStyle w:val="IndexLink"/>
              </w:rPr>
              <w:t>236</w:t>
            </w:r>
          </w:hyperlink>
        </w:p>
        <w:p>
          <w:pPr>
            <w:pStyle w:val="Contents5"/>
            <w:tabs>
              <w:tab w:val="clear" w:pos="7892"/>
              <w:tab w:val="right" w:pos="9026" w:leader="dot"/>
            </w:tabs>
            <w:rPr/>
          </w:pPr>
          <w:hyperlink w:anchor="__RefHeading___Toc14673950_73709187">
            <w:r>
              <w:rPr>
                <w:webHidden/>
                <w:rStyle w:val="IndexLink"/>
              </w:rPr>
              <w:t>3829</w:t>
            </w:r>
            <w:r>
              <w:rPr>
                <w:rStyle w:val="IndexLink"/>
                <w:rtl w:val="true"/>
              </w:rPr>
              <w:t xml:space="preserve"> - </w:t>
            </w:r>
            <w:r>
              <w:rPr>
                <w:rStyle w:val="IndexLink"/>
                <w:rtl w:val="true"/>
              </w:rPr>
              <w:t>موارد جواز نگاه کردن به زنان</w:t>
            </w:r>
            <w:r>
              <w:rPr>
                <w:rStyle w:val="IndexLink"/>
                <w:rtl w:val="true"/>
              </w:rPr>
              <w:tab/>
            </w:r>
            <w:r>
              <w:rPr>
                <w:rStyle w:val="IndexLink"/>
              </w:rPr>
              <w:t>236</w:t>
            </w:r>
          </w:hyperlink>
        </w:p>
        <w:p>
          <w:pPr>
            <w:pStyle w:val="Contents4"/>
            <w:tabs>
              <w:tab w:val="clear" w:pos="8176"/>
              <w:tab w:val="right" w:pos="9026" w:leader="dot"/>
            </w:tabs>
            <w:rPr/>
          </w:pPr>
          <w:hyperlink w:anchor="__RefHeading___Toc14673952_73709187">
            <w:r>
              <w:rPr>
                <w:webHidden/>
                <w:rStyle w:val="IndexLink"/>
              </w:rPr>
              <w:t>3830</w:t>
            </w:r>
            <w:r>
              <w:rPr>
                <w:rStyle w:val="IndexLink"/>
                <w:rtl w:val="true"/>
              </w:rPr>
              <w:t xml:space="preserve"> - </w:t>
            </w:r>
            <w:r>
              <w:rPr>
                <w:rStyle w:val="IndexLink"/>
                <w:rtl w:val="true"/>
              </w:rPr>
              <w:t>مَن مَلَأَ عَینَهُ مِن حَرامٍ</w:t>
            </w:r>
            <w:r>
              <w:rPr>
                <w:rStyle w:val="IndexLink"/>
                <w:rtl w:val="true"/>
              </w:rPr>
              <w:tab/>
            </w:r>
            <w:r>
              <w:rPr>
                <w:rStyle w:val="IndexLink"/>
              </w:rPr>
              <w:t>236</w:t>
            </w:r>
          </w:hyperlink>
        </w:p>
        <w:p>
          <w:pPr>
            <w:pStyle w:val="Contents5"/>
            <w:tabs>
              <w:tab w:val="clear" w:pos="7892"/>
              <w:tab w:val="right" w:pos="9026" w:leader="dot"/>
            </w:tabs>
            <w:rPr/>
          </w:pPr>
          <w:hyperlink w:anchor="__RefHeading___Toc14673954_73709187">
            <w:r>
              <w:rPr>
                <w:webHidden/>
                <w:rStyle w:val="IndexLink"/>
              </w:rPr>
              <w:t>3830</w:t>
            </w:r>
            <w:r>
              <w:rPr>
                <w:rStyle w:val="IndexLink"/>
                <w:rtl w:val="true"/>
              </w:rPr>
              <w:t xml:space="preserve"> - </w:t>
            </w:r>
            <w:r>
              <w:rPr>
                <w:rStyle w:val="IndexLink"/>
                <w:rtl w:val="true"/>
              </w:rPr>
              <w:t>کسی که چشمش را از حرام پرکند</w:t>
            </w:r>
            <w:r>
              <w:rPr>
                <w:rStyle w:val="IndexLink"/>
                <w:rtl w:val="true"/>
              </w:rPr>
              <w:tab/>
            </w:r>
            <w:r>
              <w:rPr>
                <w:rStyle w:val="IndexLink"/>
              </w:rPr>
              <w:t>236</w:t>
            </w:r>
          </w:hyperlink>
        </w:p>
        <w:p>
          <w:pPr>
            <w:pStyle w:val="Contents4"/>
            <w:tabs>
              <w:tab w:val="clear" w:pos="8176"/>
              <w:tab w:val="right" w:pos="9026" w:leader="dot"/>
            </w:tabs>
            <w:rPr/>
          </w:pPr>
          <w:hyperlink w:anchor="__RefHeading___Toc14673956_73709187">
            <w:r>
              <w:rPr>
                <w:webHidden/>
                <w:rStyle w:val="IndexLink"/>
              </w:rPr>
              <w:t>3831</w:t>
            </w:r>
            <w:r>
              <w:rPr>
                <w:rStyle w:val="IndexLink"/>
                <w:rtl w:val="true"/>
              </w:rPr>
              <w:t xml:space="preserve"> - </w:t>
            </w:r>
            <w:r>
              <w:rPr>
                <w:rStyle w:val="IndexLink"/>
                <w:rtl w:val="true"/>
              </w:rPr>
              <w:t>غَضُّ البَصَرِ وحَلاوَةُ العِبادَةِ</w:t>
            </w:r>
            <w:r>
              <w:rPr>
                <w:rStyle w:val="IndexLink"/>
                <w:rtl w:val="true"/>
              </w:rPr>
              <w:tab/>
            </w:r>
            <w:r>
              <w:rPr>
                <w:rStyle w:val="IndexLink"/>
              </w:rPr>
              <w:t>237</w:t>
            </w:r>
          </w:hyperlink>
        </w:p>
        <w:p>
          <w:pPr>
            <w:pStyle w:val="Contents5"/>
            <w:tabs>
              <w:tab w:val="clear" w:pos="7892"/>
              <w:tab w:val="right" w:pos="9026" w:leader="dot"/>
            </w:tabs>
            <w:rPr/>
          </w:pPr>
          <w:hyperlink w:anchor="__RefHeading___Toc14673958_73709187">
            <w:r>
              <w:rPr>
                <w:webHidden/>
                <w:rStyle w:val="IndexLink"/>
              </w:rPr>
              <w:t>3831</w:t>
            </w:r>
            <w:r>
              <w:rPr>
                <w:rStyle w:val="IndexLink"/>
                <w:rtl w:val="true"/>
              </w:rPr>
              <w:t xml:space="preserve"> - </w:t>
            </w:r>
            <w:r>
              <w:rPr>
                <w:rStyle w:val="IndexLink"/>
                <w:rtl w:val="true"/>
              </w:rPr>
              <w:t>فروهشتن چشم و شیرینی عبادت</w:t>
            </w:r>
            <w:r>
              <w:rPr>
                <w:rStyle w:val="IndexLink"/>
                <w:rtl w:val="true"/>
              </w:rPr>
              <w:tab/>
            </w:r>
            <w:r>
              <w:rPr>
                <w:rStyle w:val="IndexLink"/>
              </w:rPr>
              <w:t>237</w:t>
            </w:r>
          </w:hyperlink>
        </w:p>
        <w:p>
          <w:pPr>
            <w:pStyle w:val="Contents4"/>
            <w:tabs>
              <w:tab w:val="clear" w:pos="8176"/>
              <w:tab w:val="right" w:pos="9026" w:leader="dot"/>
            </w:tabs>
            <w:rPr/>
          </w:pPr>
          <w:hyperlink w:anchor="__RefHeading___Toc14673960_73709187">
            <w:r>
              <w:rPr>
                <w:webHidden/>
                <w:rStyle w:val="IndexLink"/>
              </w:rPr>
              <w:t>3832</w:t>
            </w:r>
            <w:r>
              <w:rPr>
                <w:rStyle w:val="IndexLink"/>
                <w:rtl w:val="true"/>
              </w:rPr>
              <w:t xml:space="preserve"> - </w:t>
            </w:r>
            <w:r>
              <w:rPr>
                <w:rStyle w:val="IndexLink"/>
                <w:rtl w:val="true"/>
              </w:rPr>
              <w:t>النَّظرَةُ الاُولی خَطَأٌ وَالثّانِیَةُ عَمدٌ</w:t>
            </w:r>
            <w:r>
              <w:rPr>
                <w:rStyle w:val="IndexLink"/>
                <w:rtl w:val="true"/>
              </w:rPr>
              <w:tab/>
            </w:r>
            <w:r>
              <w:rPr>
                <w:rStyle w:val="IndexLink"/>
              </w:rPr>
              <w:t>238</w:t>
            </w:r>
          </w:hyperlink>
        </w:p>
        <w:p>
          <w:pPr>
            <w:pStyle w:val="Contents5"/>
            <w:tabs>
              <w:tab w:val="clear" w:pos="7892"/>
              <w:tab w:val="right" w:pos="9026" w:leader="dot"/>
            </w:tabs>
            <w:rPr/>
          </w:pPr>
          <w:hyperlink w:anchor="__RefHeading___Toc14673962_73709187">
            <w:r>
              <w:rPr>
                <w:webHidden/>
                <w:rStyle w:val="IndexLink"/>
              </w:rPr>
              <w:t>3832</w:t>
            </w:r>
            <w:r>
              <w:rPr>
                <w:rStyle w:val="IndexLink"/>
                <w:rtl w:val="true"/>
              </w:rPr>
              <w:t xml:space="preserve"> - </w:t>
            </w:r>
            <w:r>
              <w:rPr>
                <w:rStyle w:val="IndexLink"/>
                <w:rtl w:val="true"/>
              </w:rPr>
              <w:t>نگاه اول ناخواسته است ونگاه دوم عمدی</w:t>
            </w:r>
            <w:r>
              <w:rPr>
                <w:rStyle w:val="IndexLink"/>
                <w:rtl w:val="true"/>
              </w:rPr>
              <w:tab/>
            </w:r>
            <w:r>
              <w:rPr>
                <w:rStyle w:val="IndexLink"/>
              </w:rPr>
              <w:t>238</w:t>
            </w:r>
          </w:hyperlink>
        </w:p>
        <w:p>
          <w:pPr>
            <w:pStyle w:val="Contents4"/>
            <w:tabs>
              <w:tab w:val="clear" w:pos="8176"/>
              <w:tab w:val="right" w:pos="9026" w:leader="dot"/>
            </w:tabs>
            <w:rPr/>
          </w:pPr>
          <w:hyperlink w:anchor="__RefHeading___Toc14673964_73709187">
            <w:r>
              <w:rPr>
                <w:webHidden/>
                <w:rStyle w:val="IndexLink"/>
              </w:rPr>
              <w:t>3833</w:t>
            </w:r>
            <w:r>
              <w:rPr>
                <w:rStyle w:val="IndexLink"/>
                <w:rtl w:val="true"/>
              </w:rPr>
              <w:t xml:space="preserve"> - </w:t>
            </w:r>
            <w:r>
              <w:rPr>
                <w:rStyle w:val="IndexLink"/>
                <w:rtl w:val="true"/>
              </w:rPr>
              <w:t>مَن رَأی امرَأةً تُعجِبُهُ</w:t>
            </w:r>
            <w:r>
              <w:rPr>
                <w:rStyle w:val="IndexLink"/>
                <w:rtl w:val="true"/>
              </w:rPr>
              <w:tab/>
            </w:r>
            <w:r>
              <w:rPr>
                <w:rStyle w:val="IndexLink"/>
              </w:rPr>
              <w:t>239</w:t>
            </w:r>
          </w:hyperlink>
        </w:p>
        <w:p>
          <w:pPr>
            <w:pStyle w:val="Contents5"/>
            <w:tabs>
              <w:tab w:val="clear" w:pos="7892"/>
              <w:tab w:val="right" w:pos="9026" w:leader="dot"/>
            </w:tabs>
            <w:rPr/>
          </w:pPr>
          <w:hyperlink w:anchor="__RefHeading___Toc14673966_73709187">
            <w:r>
              <w:rPr>
                <w:webHidden/>
                <w:rStyle w:val="IndexLink"/>
              </w:rPr>
              <w:t>3833</w:t>
            </w:r>
            <w:r>
              <w:rPr>
                <w:rStyle w:val="IndexLink"/>
                <w:rtl w:val="true"/>
              </w:rPr>
              <w:t xml:space="preserve"> - </w:t>
            </w:r>
            <w:r>
              <w:rPr>
                <w:rStyle w:val="IndexLink"/>
                <w:rtl w:val="true"/>
              </w:rPr>
              <w:t>هر که زن زیبایی را ببیند</w:t>
            </w:r>
            <w:r>
              <w:rPr>
                <w:rStyle w:val="IndexLink"/>
                <w:rtl w:val="true"/>
              </w:rPr>
              <w:tab/>
            </w:r>
            <w:r>
              <w:rPr>
                <w:rStyle w:val="IndexLink"/>
              </w:rPr>
              <w:t>239</w:t>
            </w:r>
          </w:hyperlink>
        </w:p>
        <w:p>
          <w:pPr>
            <w:pStyle w:val="Contents4"/>
            <w:tabs>
              <w:tab w:val="clear" w:pos="8176"/>
              <w:tab w:val="right" w:pos="9026" w:leader="dot"/>
            </w:tabs>
            <w:rPr/>
          </w:pPr>
          <w:hyperlink w:anchor="__RefHeading___Toc14673968_73709187">
            <w:r>
              <w:rPr>
                <w:webHidden/>
                <w:rStyle w:val="IndexLink"/>
              </w:rPr>
              <w:t>3834</w:t>
            </w:r>
            <w:r>
              <w:rPr>
                <w:rStyle w:val="IndexLink"/>
                <w:rtl w:val="true"/>
              </w:rPr>
              <w:t xml:space="preserve"> - </w:t>
            </w:r>
            <w:r>
              <w:rPr>
                <w:rStyle w:val="IndexLink"/>
                <w:rtl w:val="true"/>
              </w:rPr>
              <w:t>ما یُستَعانُ بِهِ عَلی غَضِّ البَصَرِ</w:t>
            </w:r>
            <w:r>
              <w:rPr>
                <w:rStyle w:val="IndexLink"/>
                <w:rtl w:val="true"/>
              </w:rPr>
              <w:tab/>
            </w:r>
            <w:r>
              <w:rPr>
                <w:rStyle w:val="IndexLink"/>
              </w:rPr>
              <w:t>240</w:t>
            </w:r>
          </w:hyperlink>
        </w:p>
        <w:p>
          <w:pPr>
            <w:pStyle w:val="Contents5"/>
            <w:tabs>
              <w:tab w:val="clear" w:pos="7892"/>
              <w:tab w:val="right" w:pos="9026" w:leader="dot"/>
            </w:tabs>
            <w:rPr/>
          </w:pPr>
          <w:hyperlink w:anchor="__RefHeading___Toc14673970_73709187">
            <w:r>
              <w:rPr>
                <w:webHidden/>
                <w:rStyle w:val="IndexLink"/>
              </w:rPr>
              <w:t>3834</w:t>
            </w:r>
            <w:r>
              <w:rPr>
                <w:rStyle w:val="IndexLink"/>
                <w:rtl w:val="true"/>
              </w:rPr>
              <w:t xml:space="preserve"> - </w:t>
            </w:r>
            <w:r>
              <w:rPr>
                <w:rStyle w:val="IndexLink"/>
                <w:rtl w:val="true"/>
              </w:rPr>
              <w:t>آنچه به فروهشتن چشم کمک می کند</w:t>
            </w:r>
            <w:r>
              <w:rPr>
                <w:rStyle w:val="IndexLink"/>
                <w:rtl w:val="true"/>
              </w:rPr>
              <w:tab/>
            </w:r>
            <w:r>
              <w:rPr>
                <w:rStyle w:val="IndexLink"/>
              </w:rPr>
              <w:t>240</w:t>
            </w:r>
          </w:hyperlink>
        </w:p>
        <w:p>
          <w:pPr>
            <w:pStyle w:val="Contents4"/>
            <w:tabs>
              <w:tab w:val="clear" w:pos="8176"/>
              <w:tab w:val="right" w:pos="9026" w:leader="dot"/>
            </w:tabs>
            <w:rPr/>
          </w:pPr>
          <w:hyperlink w:anchor="__RefHeading___Toc14673972_73709187">
            <w:r>
              <w:rPr>
                <w:webHidden/>
                <w:rStyle w:val="IndexLink"/>
              </w:rPr>
              <w:t>3835</w:t>
            </w:r>
            <w:r>
              <w:rPr>
                <w:rStyle w:val="IndexLink"/>
                <w:rtl w:val="true"/>
              </w:rPr>
              <w:t xml:space="preserve"> - </w:t>
            </w:r>
            <w:r>
              <w:rPr>
                <w:rStyle w:val="IndexLink"/>
                <w:rtl w:val="true"/>
              </w:rPr>
              <w:t>ما یَجلُو البَصَرَ</w:t>
            </w:r>
            <w:r>
              <w:rPr>
                <w:rStyle w:val="IndexLink"/>
                <w:rtl w:val="true"/>
              </w:rPr>
              <w:tab/>
            </w:r>
            <w:r>
              <w:rPr>
                <w:rStyle w:val="IndexLink"/>
              </w:rPr>
              <w:t>241</w:t>
            </w:r>
          </w:hyperlink>
        </w:p>
        <w:p>
          <w:pPr>
            <w:pStyle w:val="Contents5"/>
            <w:tabs>
              <w:tab w:val="clear" w:pos="7892"/>
              <w:tab w:val="right" w:pos="9026" w:leader="dot"/>
            </w:tabs>
            <w:rPr/>
          </w:pPr>
          <w:hyperlink w:anchor="__RefHeading___Toc14673974_73709187">
            <w:r>
              <w:rPr>
                <w:webHidden/>
                <w:rStyle w:val="IndexLink"/>
              </w:rPr>
              <w:t>3835</w:t>
            </w:r>
            <w:r>
              <w:rPr>
                <w:rStyle w:val="IndexLink"/>
                <w:rtl w:val="true"/>
              </w:rPr>
              <w:t xml:space="preserve"> - </w:t>
            </w:r>
            <w:r>
              <w:rPr>
                <w:rStyle w:val="IndexLink"/>
                <w:rtl w:val="true"/>
              </w:rPr>
              <w:t>آنچه نور چشم را زیاد می کند</w:t>
            </w:r>
            <w:r>
              <w:rPr>
                <w:rStyle w:val="IndexLink"/>
                <w:rtl w:val="true"/>
              </w:rPr>
              <w:tab/>
            </w:r>
            <w:r>
              <w:rPr>
                <w:rStyle w:val="IndexLink"/>
              </w:rPr>
              <w:t>241</w:t>
            </w:r>
          </w:hyperlink>
        </w:p>
        <w:p>
          <w:pPr>
            <w:pStyle w:val="Contents2"/>
            <w:tabs>
              <w:tab w:val="clear" w:pos="8743"/>
              <w:tab w:val="right" w:pos="9026" w:leader="dot"/>
            </w:tabs>
            <w:rPr/>
          </w:pPr>
          <w:hyperlink w:anchor="__RefHeading___Toc14673976_73709187">
            <w:r>
              <w:rPr>
                <w:webHidden/>
                <w:rStyle w:val="IndexLink"/>
              </w:rPr>
              <w:t>513</w:t>
            </w:r>
            <w:r>
              <w:rPr>
                <w:rStyle w:val="IndexLink"/>
                <w:rtl w:val="true"/>
              </w:rPr>
              <w:t xml:space="preserve"> - </w:t>
            </w:r>
            <w:r>
              <w:rPr>
                <w:rStyle w:val="IndexLink"/>
                <w:rtl w:val="true"/>
              </w:rPr>
              <w:t>المناظرة</w:t>
            </w:r>
            <w:r>
              <w:rPr>
                <w:rStyle w:val="IndexLink"/>
                <w:rtl w:val="true"/>
              </w:rPr>
              <w:tab/>
            </w:r>
            <w:r>
              <w:rPr>
                <w:rStyle w:val="IndexLink"/>
              </w:rPr>
              <w:t>243</w:t>
            </w:r>
          </w:hyperlink>
        </w:p>
        <w:p>
          <w:pPr>
            <w:pStyle w:val="Contents2"/>
            <w:tabs>
              <w:tab w:val="clear" w:pos="8743"/>
              <w:tab w:val="right" w:pos="9026" w:leader="dot"/>
            </w:tabs>
            <w:rPr/>
          </w:pPr>
          <w:hyperlink w:anchor="__RefHeading___Toc14673978_73709187">
            <w:r>
              <w:rPr>
                <w:webHidden/>
                <w:rStyle w:val="IndexLink"/>
              </w:rPr>
              <w:t>513</w:t>
            </w:r>
            <w:r>
              <w:rPr>
                <w:rStyle w:val="IndexLink"/>
                <w:rtl w:val="true"/>
              </w:rPr>
              <w:t xml:space="preserve"> - </w:t>
            </w:r>
            <w:r>
              <w:rPr>
                <w:rStyle w:val="IndexLink"/>
                <w:rtl w:val="true"/>
              </w:rPr>
              <w:t>مناظره</w:t>
            </w:r>
            <w:r>
              <w:rPr>
                <w:rStyle w:val="IndexLink"/>
                <w:rtl w:val="true"/>
              </w:rPr>
              <w:tab/>
            </w:r>
            <w:r>
              <w:rPr>
                <w:rStyle w:val="IndexLink"/>
              </w:rPr>
              <w:t>243</w:t>
            </w:r>
          </w:hyperlink>
        </w:p>
        <w:p>
          <w:pPr>
            <w:pStyle w:val="Contents3"/>
            <w:tabs>
              <w:tab w:val="clear" w:pos="8459"/>
              <w:tab w:val="right" w:pos="9026" w:leader="dot"/>
            </w:tabs>
            <w:rPr/>
          </w:pPr>
          <w:hyperlink w:anchor="__RefHeading___Toc14673980_73709187">
            <w:r>
              <w:rPr>
                <w:webHidden/>
                <w:rStyle w:val="IndexLink"/>
                <w:rtl w:val="true"/>
              </w:rPr>
              <w:t>اشاره</w:t>
            </w:r>
            <w:r>
              <w:rPr>
                <w:rStyle w:val="IndexLink"/>
                <w:rtl w:val="true"/>
              </w:rPr>
              <w:tab/>
            </w:r>
            <w:r>
              <w:rPr>
                <w:rStyle w:val="IndexLink"/>
              </w:rPr>
              <w:t>243</w:t>
            </w:r>
          </w:hyperlink>
        </w:p>
        <w:p>
          <w:pPr>
            <w:pStyle w:val="Contents3"/>
            <w:tabs>
              <w:tab w:val="clear" w:pos="8459"/>
              <w:tab w:val="right" w:pos="9026" w:leader="dot"/>
            </w:tabs>
            <w:rPr/>
          </w:pPr>
          <w:hyperlink w:anchor="__RefHeading___Toc14673982_73709187">
            <w:r>
              <w:rPr>
                <w:webHidden/>
                <w:rStyle w:val="IndexLink"/>
              </w:rPr>
              <w:t>3836</w:t>
            </w:r>
            <w:r>
              <w:rPr>
                <w:rStyle w:val="IndexLink"/>
                <w:rtl w:val="true"/>
              </w:rPr>
              <w:t xml:space="preserve"> - </w:t>
            </w:r>
            <w:r>
              <w:rPr>
                <w:rStyle w:val="IndexLink"/>
                <w:rtl w:val="true"/>
              </w:rPr>
              <w:t>المُناظَرَةُ</w:t>
            </w:r>
            <w:r>
              <w:rPr>
                <w:rStyle w:val="IndexLink"/>
                <w:rtl w:val="true"/>
              </w:rPr>
              <w:tab/>
            </w:r>
            <w:r>
              <w:rPr>
                <w:rStyle w:val="IndexLink"/>
              </w:rPr>
              <w:t>244</w:t>
            </w:r>
          </w:hyperlink>
        </w:p>
        <w:p>
          <w:pPr>
            <w:pStyle w:val="Contents4"/>
            <w:tabs>
              <w:tab w:val="clear" w:pos="8176"/>
              <w:tab w:val="right" w:pos="9026" w:leader="dot"/>
            </w:tabs>
            <w:rPr/>
          </w:pPr>
          <w:hyperlink w:anchor="__RefHeading___Toc14673984_73709187">
            <w:r>
              <w:rPr>
                <w:webHidden/>
                <w:rStyle w:val="IndexLink"/>
              </w:rPr>
              <w:t>3836</w:t>
            </w:r>
            <w:r>
              <w:rPr>
                <w:rStyle w:val="IndexLink"/>
                <w:rtl w:val="true"/>
              </w:rPr>
              <w:t xml:space="preserve"> - </w:t>
            </w:r>
            <w:r>
              <w:rPr>
                <w:rStyle w:val="IndexLink"/>
                <w:rtl w:val="true"/>
              </w:rPr>
              <w:t>مناظره</w:t>
            </w:r>
            <w:r>
              <w:rPr>
                <w:rStyle w:val="IndexLink"/>
                <w:rtl w:val="true"/>
              </w:rPr>
              <w:tab/>
            </w:r>
            <w:r>
              <w:rPr>
                <w:rStyle w:val="IndexLink"/>
              </w:rPr>
              <w:t>244</w:t>
            </w:r>
          </w:hyperlink>
        </w:p>
        <w:p>
          <w:pPr>
            <w:pStyle w:val="Contents3"/>
            <w:tabs>
              <w:tab w:val="clear" w:pos="8459"/>
              <w:tab w:val="right" w:pos="9026" w:leader="dot"/>
            </w:tabs>
            <w:rPr/>
          </w:pPr>
          <w:hyperlink w:anchor="__RefHeading___Toc14673986_73709187">
            <w:r>
              <w:rPr>
                <w:webHidden/>
                <w:rStyle w:val="IndexLink"/>
              </w:rPr>
              <w:t>3837</w:t>
            </w:r>
            <w:r>
              <w:rPr>
                <w:rStyle w:val="IndexLink"/>
                <w:rtl w:val="true"/>
              </w:rPr>
              <w:t xml:space="preserve"> - </w:t>
            </w:r>
            <w:r>
              <w:rPr>
                <w:rStyle w:val="IndexLink"/>
                <w:rtl w:val="true"/>
              </w:rPr>
              <w:t>جَوابُ الإمامِ لِمَن دَعاهُ إلَی المُناظَرَةِ</w:t>
            </w:r>
            <w:r>
              <w:rPr>
                <w:rStyle w:val="IndexLink"/>
                <w:rtl w:val="true"/>
              </w:rPr>
              <w:tab/>
            </w:r>
            <w:r>
              <w:rPr>
                <w:rStyle w:val="IndexLink"/>
              </w:rPr>
              <w:t>251</w:t>
            </w:r>
          </w:hyperlink>
        </w:p>
        <w:p>
          <w:pPr>
            <w:pStyle w:val="Contents4"/>
            <w:tabs>
              <w:tab w:val="clear" w:pos="8176"/>
              <w:tab w:val="right" w:pos="9026" w:leader="dot"/>
            </w:tabs>
            <w:rPr/>
          </w:pPr>
          <w:hyperlink w:anchor="__RefHeading___Toc14673988_73709187">
            <w:r>
              <w:rPr>
                <w:webHidden/>
                <w:rStyle w:val="IndexLink"/>
              </w:rPr>
              <w:t>3837</w:t>
            </w:r>
            <w:r>
              <w:rPr>
                <w:rStyle w:val="IndexLink"/>
                <w:rtl w:val="true"/>
              </w:rPr>
              <w:t xml:space="preserve"> - </w:t>
            </w:r>
            <w:r>
              <w:rPr>
                <w:rStyle w:val="IndexLink"/>
                <w:rtl w:val="true"/>
              </w:rPr>
              <w:t>پاسخ امام به کسی که ایشان را به مناظره دعوت کرد</w:t>
            </w:r>
            <w:r>
              <w:rPr>
                <w:rStyle w:val="IndexLink"/>
                <w:rtl w:val="true"/>
              </w:rPr>
              <w:tab/>
            </w:r>
            <w:r>
              <w:rPr>
                <w:rStyle w:val="IndexLink"/>
              </w:rPr>
              <w:t>251</w:t>
            </w:r>
          </w:hyperlink>
        </w:p>
        <w:p>
          <w:pPr>
            <w:pStyle w:val="Contents2"/>
            <w:tabs>
              <w:tab w:val="clear" w:pos="8743"/>
              <w:tab w:val="right" w:pos="9026" w:leader="dot"/>
            </w:tabs>
            <w:rPr/>
          </w:pPr>
          <w:hyperlink w:anchor="__RefHeading___Toc14673990_73709187">
            <w:r>
              <w:rPr>
                <w:webHidden/>
                <w:rStyle w:val="IndexLink"/>
              </w:rPr>
              <w:t>514</w:t>
            </w:r>
            <w:r>
              <w:rPr>
                <w:rStyle w:val="IndexLink"/>
                <w:rtl w:val="true"/>
              </w:rPr>
              <w:t xml:space="preserve"> - </w:t>
            </w:r>
            <w:r>
              <w:rPr>
                <w:rStyle w:val="IndexLink"/>
                <w:rtl w:val="true"/>
              </w:rPr>
              <w:t>النّظافة</w:t>
            </w:r>
            <w:r>
              <w:rPr>
                <w:rStyle w:val="IndexLink"/>
                <w:rtl w:val="true"/>
              </w:rPr>
              <w:tab/>
            </w:r>
            <w:r>
              <w:rPr>
                <w:rStyle w:val="IndexLink"/>
              </w:rPr>
              <w:t>252</w:t>
            </w:r>
          </w:hyperlink>
        </w:p>
        <w:p>
          <w:pPr>
            <w:pStyle w:val="Contents3"/>
            <w:tabs>
              <w:tab w:val="clear" w:pos="8459"/>
              <w:tab w:val="right" w:pos="9026" w:leader="dot"/>
            </w:tabs>
            <w:rPr/>
          </w:pPr>
          <w:hyperlink w:anchor="__RefHeading___Toc14673992_73709187">
            <w:r>
              <w:rPr>
                <w:webHidden/>
                <w:rStyle w:val="IndexLink"/>
              </w:rPr>
              <w:t>514</w:t>
            </w:r>
            <w:r>
              <w:rPr>
                <w:rStyle w:val="IndexLink"/>
                <w:rtl w:val="true"/>
              </w:rPr>
              <w:t xml:space="preserve"> - </w:t>
            </w:r>
            <w:r>
              <w:rPr>
                <w:rStyle w:val="IndexLink"/>
                <w:rtl w:val="true"/>
              </w:rPr>
              <w:t>پاکیزگی</w:t>
            </w:r>
            <w:r>
              <w:rPr>
                <w:rStyle w:val="IndexLink"/>
                <w:rtl w:val="true"/>
              </w:rPr>
              <w:tab/>
            </w:r>
            <w:r>
              <w:rPr>
                <w:rStyle w:val="IndexLink"/>
              </w:rPr>
              <w:t>252</w:t>
            </w:r>
          </w:hyperlink>
        </w:p>
        <w:p>
          <w:pPr>
            <w:pStyle w:val="Contents4"/>
            <w:tabs>
              <w:tab w:val="clear" w:pos="8176"/>
              <w:tab w:val="right" w:pos="9026" w:leader="dot"/>
            </w:tabs>
            <w:rPr/>
          </w:pPr>
          <w:hyperlink w:anchor="__RefHeading___Toc14673994_73709187">
            <w:r>
              <w:rPr>
                <w:webHidden/>
                <w:rStyle w:val="IndexLink"/>
                <w:rtl w:val="true"/>
              </w:rPr>
              <w:t>اشاره</w:t>
            </w:r>
            <w:r>
              <w:rPr>
                <w:rStyle w:val="IndexLink"/>
                <w:rtl w:val="true"/>
              </w:rPr>
              <w:tab/>
            </w:r>
            <w:r>
              <w:rPr>
                <w:rStyle w:val="IndexLink"/>
              </w:rPr>
              <w:t>252</w:t>
            </w:r>
          </w:hyperlink>
        </w:p>
        <w:p>
          <w:pPr>
            <w:pStyle w:val="Contents4"/>
            <w:tabs>
              <w:tab w:val="clear" w:pos="8176"/>
              <w:tab w:val="right" w:pos="9026" w:leader="dot"/>
            </w:tabs>
            <w:rPr/>
          </w:pPr>
          <w:hyperlink w:anchor="__RefHeading___Toc14673996_73709187">
            <w:r>
              <w:rPr>
                <w:webHidden/>
                <w:rStyle w:val="IndexLink"/>
              </w:rPr>
              <w:t>3838</w:t>
            </w:r>
            <w:r>
              <w:rPr>
                <w:rStyle w:val="IndexLink"/>
                <w:rtl w:val="true"/>
              </w:rPr>
              <w:t xml:space="preserve"> - </w:t>
            </w:r>
            <w:r>
              <w:rPr>
                <w:rStyle w:val="IndexLink"/>
                <w:rtl w:val="true"/>
              </w:rPr>
              <w:t>الحَثُّ عَلَی النَّظافَةِ</w:t>
            </w:r>
            <w:r>
              <w:rPr>
                <w:rStyle w:val="IndexLink"/>
                <w:rtl w:val="true"/>
              </w:rPr>
              <w:tab/>
            </w:r>
            <w:r>
              <w:rPr>
                <w:rStyle w:val="IndexLink"/>
              </w:rPr>
              <w:t>253</w:t>
            </w:r>
          </w:hyperlink>
        </w:p>
        <w:p>
          <w:pPr>
            <w:pStyle w:val="Contents5"/>
            <w:tabs>
              <w:tab w:val="clear" w:pos="7892"/>
              <w:tab w:val="right" w:pos="9026" w:leader="dot"/>
            </w:tabs>
            <w:rPr/>
          </w:pPr>
          <w:hyperlink w:anchor="__RefHeading___Toc14673998_73709187">
            <w:r>
              <w:rPr>
                <w:webHidden/>
                <w:rStyle w:val="IndexLink"/>
              </w:rPr>
              <w:t>3838</w:t>
            </w:r>
            <w:r>
              <w:rPr>
                <w:rStyle w:val="IndexLink"/>
                <w:rtl w:val="true"/>
              </w:rPr>
              <w:t xml:space="preserve"> - </w:t>
            </w:r>
            <w:r>
              <w:rPr>
                <w:rStyle w:val="IndexLink"/>
                <w:rtl w:val="true"/>
              </w:rPr>
              <w:t>تشویق به پاکیزگی</w:t>
            </w:r>
            <w:r>
              <w:rPr>
                <w:rStyle w:val="IndexLink"/>
                <w:rtl w:val="true"/>
              </w:rPr>
              <w:tab/>
            </w:r>
            <w:r>
              <w:rPr>
                <w:rStyle w:val="IndexLink"/>
              </w:rPr>
              <w:t>253</w:t>
            </w:r>
          </w:hyperlink>
        </w:p>
        <w:p>
          <w:pPr>
            <w:pStyle w:val="Contents4"/>
            <w:tabs>
              <w:tab w:val="clear" w:pos="8176"/>
              <w:tab w:val="right" w:pos="9026" w:leader="dot"/>
            </w:tabs>
            <w:rPr/>
          </w:pPr>
          <w:hyperlink w:anchor="__RefHeading___Toc14674000_73709187">
            <w:r>
              <w:rPr>
                <w:webHidden/>
                <w:rStyle w:val="IndexLink"/>
              </w:rPr>
              <w:t>3839</w:t>
            </w:r>
            <w:r>
              <w:rPr>
                <w:rStyle w:val="IndexLink"/>
                <w:rtl w:val="true"/>
              </w:rPr>
              <w:t xml:space="preserve"> - </w:t>
            </w:r>
            <w:r>
              <w:rPr>
                <w:rStyle w:val="IndexLink"/>
                <w:rtl w:val="true"/>
              </w:rPr>
              <w:t>الإسلامُ وَالنَّظافَةُ</w:t>
            </w:r>
            <w:r>
              <w:rPr>
                <w:rStyle w:val="IndexLink"/>
                <w:rtl w:val="true"/>
              </w:rPr>
              <w:tab/>
            </w:r>
            <w:r>
              <w:rPr>
                <w:rStyle w:val="IndexLink"/>
              </w:rPr>
              <w:t>255</w:t>
            </w:r>
          </w:hyperlink>
        </w:p>
        <w:p>
          <w:pPr>
            <w:pStyle w:val="Contents4"/>
            <w:tabs>
              <w:tab w:val="clear" w:pos="8176"/>
              <w:tab w:val="right" w:pos="9026" w:leader="dot"/>
            </w:tabs>
            <w:rPr/>
          </w:pPr>
          <w:hyperlink w:anchor="__RefHeading___Toc14674002_73709187">
            <w:r>
              <w:rPr>
                <w:webHidden/>
                <w:rStyle w:val="IndexLink"/>
              </w:rPr>
              <w:t>3839</w:t>
            </w:r>
            <w:r>
              <w:rPr>
                <w:rStyle w:val="IndexLink"/>
                <w:rtl w:val="true"/>
              </w:rPr>
              <w:t xml:space="preserve"> - </w:t>
            </w:r>
            <w:r>
              <w:rPr>
                <w:rStyle w:val="IndexLink"/>
                <w:rtl w:val="true"/>
              </w:rPr>
              <w:t>اسلام و پاکیزگی</w:t>
            </w:r>
            <w:r>
              <w:rPr>
                <w:rStyle w:val="IndexLink"/>
                <w:rtl w:val="true"/>
              </w:rPr>
              <w:tab/>
            </w:r>
            <w:r>
              <w:rPr>
                <w:rStyle w:val="IndexLink"/>
              </w:rPr>
              <w:t>255</w:t>
            </w:r>
          </w:hyperlink>
        </w:p>
        <w:p>
          <w:pPr>
            <w:pStyle w:val="Contents4"/>
            <w:tabs>
              <w:tab w:val="clear" w:pos="8176"/>
              <w:tab w:val="right" w:pos="9026" w:leader="dot"/>
            </w:tabs>
            <w:rPr/>
          </w:pPr>
          <w:hyperlink w:anchor="__RefHeading___Toc14674004_73709187">
            <w:r>
              <w:rPr>
                <w:webHidden/>
                <w:rStyle w:val="IndexLink"/>
              </w:rPr>
              <w:t>3840</w:t>
            </w:r>
            <w:r>
              <w:rPr>
                <w:rStyle w:val="IndexLink"/>
                <w:rtl w:val="true"/>
              </w:rPr>
              <w:t xml:space="preserve"> - </w:t>
            </w:r>
            <w:r>
              <w:rPr>
                <w:rStyle w:val="IndexLink"/>
                <w:rtl w:val="true"/>
              </w:rPr>
              <w:t>الحَثُّ عَلی نَظافَةِ اللِّباسِ</w:t>
            </w:r>
            <w:r>
              <w:rPr>
                <w:rStyle w:val="IndexLink"/>
                <w:rtl w:val="true"/>
              </w:rPr>
              <w:tab/>
            </w:r>
            <w:r>
              <w:rPr>
                <w:rStyle w:val="IndexLink"/>
              </w:rPr>
              <w:t>255</w:t>
            </w:r>
          </w:hyperlink>
        </w:p>
        <w:p>
          <w:pPr>
            <w:pStyle w:val="Contents5"/>
            <w:tabs>
              <w:tab w:val="clear" w:pos="7892"/>
              <w:tab w:val="right" w:pos="9026" w:leader="dot"/>
            </w:tabs>
            <w:rPr/>
          </w:pPr>
          <w:hyperlink w:anchor="__RefHeading___Toc14674006_73709187">
            <w:r>
              <w:rPr>
                <w:webHidden/>
                <w:rStyle w:val="IndexLink"/>
              </w:rPr>
              <w:t>3840</w:t>
            </w:r>
            <w:r>
              <w:rPr>
                <w:rStyle w:val="IndexLink"/>
                <w:rtl w:val="true"/>
              </w:rPr>
              <w:t xml:space="preserve"> - </w:t>
            </w:r>
            <w:r>
              <w:rPr>
                <w:rStyle w:val="IndexLink"/>
                <w:rtl w:val="true"/>
              </w:rPr>
              <w:t>تشویق به پاکیزگی لباس</w:t>
            </w:r>
            <w:r>
              <w:rPr>
                <w:rStyle w:val="IndexLink"/>
                <w:rtl w:val="true"/>
              </w:rPr>
              <w:tab/>
            </w:r>
            <w:r>
              <w:rPr>
                <w:rStyle w:val="IndexLink"/>
              </w:rPr>
              <w:t>255</w:t>
            </w:r>
          </w:hyperlink>
        </w:p>
        <w:p>
          <w:pPr>
            <w:pStyle w:val="Contents2"/>
            <w:tabs>
              <w:tab w:val="clear" w:pos="8743"/>
              <w:tab w:val="right" w:pos="9026" w:leader="dot"/>
            </w:tabs>
            <w:rPr/>
          </w:pPr>
          <w:hyperlink w:anchor="__RefHeading___Toc14674008_73709187">
            <w:r>
              <w:rPr>
                <w:webHidden/>
                <w:rStyle w:val="IndexLink"/>
              </w:rPr>
              <w:t>515</w:t>
            </w:r>
            <w:r>
              <w:rPr>
                <w:rStyle w:val="IndexLink"/>
                <w:rtl w:val="true"/>
              </w:rPr>
              <w:t xml:space="preserve"> - </w:t>
            </w:r>
            <w:r>
              <w:rPr>
                <w:rStyle w:val="IndexLink"/>
                <w:rtl w:val="true"/>
              </w:rPr>
              <w:t>النّظم</w:t>
            </w:r>
            <w:r>
              <w:rPr>
                <w:rStyle w:val="IndexLink"/>
                <w:rtl w:val="true"/>
              </w:rPr>
              <w:tab/>
            </w:r>
            <w:r>
              <w:rPr>
                <w:rStyle w:val="IndexLink"/>
              </w:rPr>
              <w:t>257</w:t>
            </w:r>
          </w:hyperlink>
        </w:p>
        <w:p>
          <w:pPr>
            <w:pStyle w:val="Contents3"/>
            <w:tabs>
              <w:tab w:val="clear" w:pos="8459"/>
              <w:tab w:val="right" w:pos="9026" w:leader="dot"/>
            </w:tabs>
            <w:rPr/>
          </w:pPr>
          <w:hyperlink w:anchor="__RefHeading___Toc14674010_73709187">
            <w:r>
              <w:rPr>
                <w:webHidden/>
                <w:rStyle w:val="IndexLink"/>
              </w:rPr>
              <w:t>515</w:t>
            </w:r>
            <w:r>
              <w:rPr>
                <w:rStyle w:val="IndexLink"/>
                <w:rtl w:val="true"/>
              </w:rPr>
              <w:t xml:space="preserve"> - </w:t>
            </w:r>
            <w:r>
              <w:rPr>
                <w:rStyle w:val="IndexLink"/>
                <w:rtl w:val="true"/>
              </w:rPr>
              <w:t>نظم</w:t>
            </w:r>
            <w:r>
              <w:rPr>
                <w:rStyle w:val="IndexLink"/>
                <w:rtl w:val="true"/>
              </w:rPr>
              <w:tab/>
            </w:r>
            <w:r>
              <w:rPr>
                <w:rStyle w:val="IndexLink"/>
              </w:rPr>
              <w:t>257</w:t>
            </w:r>
          </w:hyperlink>
        </w:p>
        <w:p>
          <w:pPr>
            <w:pStyle w:val="Contents4"/>
            <w:tabs>
              <w:tab w:val="clear" w:pos="8176"/>
              <w:tab w:val="right" w:pos="9026" w:leader="dot"/>
            </w:tabs>
            <w:rPr/>
          </w:pPr>
          <w:hyperlink w:anchor="__RefHeading___Toc14674012_73709187">
            <w:r>
              <w:rPr>
                <w:webHidden/>
                <w:rStyle w:val="IndexLink"/>
                <w:rtl w:val="true"/>
              </w:rPr>
              <w:t>اشاره</w:t>
            </w:r>
            <w:r>
              <w:rPr>
                <w:rStyle w:val="IndexLink"/>
                <w:rtl w:val="true"/>
              </w:rPr>
              <w:tab/>
            </w:r>
            <w:r>
              <w:rPr>
                <w:rStyle w:val="IndexLink"/>
              </w:rPr>
              <w:t>257</w:t>
            </w:r>
          </w:hyperlink>
        </w:p>
        <w:p>
          <w:pPr>
            <w:pStyle w:val="Contents4"/>
            <w:tabs>
              <w:tab w:val="clear" w:pos="8176"/>
              <w:tab w:val="right" w:pos="9026" w:leader="dot"/>
            </w:tabs>
            <w:rPr/>
          </w:pPr>
          <w:hyperlink w:anchor="__RefHeading___Toc14674014_73709187">
            <w:r>
              <w:rPr>
                <w:webHidden/>
                <w:rStyle w:val="IndexLink"/>
              </w:rPr>
              <w:t>3841</w:t>
            </w:r>
            <w:r>
              <w:rPr>
                <w:rStyle w:val="IndexLink"/>
                <w:rtl w:val="true"/>
              </w:rPr>
              <w:t xml:space="preserve"> - </w:t>
            </w:r>
            <w:r>
              <w:rPr>
                <w:rStyle w:val="IndexLink"/>
                <w:rtl w:val="true"/>
              </w:rPr>
              <w:t>النَّظمُ</w:t>
            </w:r>
            <w:r>
              <w:rPr>
                <w:rStyle w:val="IndexLink"/>
                <w:rtl w:val="true"/>
              </w:rPr>
              <w:tab/>
            </w:r>
            <w:r>
              <w:rPr>
                <w:rStyle w:val="IndexLink"/>
              </w:rPr>
              <w:t>258</w:t>
            </w:r>
          </w:hyperlink>
        </w:p>
        <w:p>
          <w:pPr>
            <w:pStyle w:val="Contents5"/>
            <w:tabs>
              <w:tab w:val="clear" w:pos="7892"/>
              <w:tab w:val="right" w:pos="9026" w:leader="dot"/>
            </w:tabs>
            <w:rPr/>
          </w:pPr>
          <w:hyperlink w:anchor="__RefHeading___Toc14674016_73709187">
            <w:r>
              <w:rPr>
                <w:webHidden/>
                <w:rStyle w:val="IndexLink"/>
              </w:rPr>
              <w:t>3841</w:t>
            </w:r>
            <w:r>
              <w:rPr>
                <w:rStyle w:val="IndexLink"/>
                <w:rtl w:val="true"/>
              </w:rPr>
              <w:t xml:space="preserve"> - </w:t>
            </w:r>
            <w:r>
              <w:rPr>
                <w:rStyle w:val="IndexLink"/>
                <w:rtl w:val="true"/>
              </w:rPr>
              <w:t>نظم</w:t>
            </w:r>
            <w:r>
              <w:rPr>
                <w:rStyle w:val="IndexLink"/>
                <w:rtl w:val="true"/>
              </w:rPr>
              <w:tab/>
            </w:r>
            <w:r>
              <w:rPr>
                <w:rStyle w:val="IndexLink"/>
              </w:rPr>
              <w:t>258</w:t>
            </w:r>
          </w:hyperlink>
        </w:p>
        <w:p>
          <w:pPr>
            <w:pStyle w:val="Contents2"/>
            <w:tabs>
              <w:tab w:val="clear" w:pos="8743"/>
              <w:tab w:val="right" w:pos="9026" w:leader="dot"/>
            </w:tabs>
            <w:rPr/>
          </w:pPr>
          <w:hyperlink w:anchor="__RefHeading___Toc14674018_73709187">
            <w:r>
              <w:rPr>
                <w:webHidden/>
                <w:rStyle w:val="IndexLink"/>
              </w:rPr>
              <w:t>516</w:t>
            </w:r>
            <w:r>
              <w:rPr>
                <w:rStyle w:val="IndexLink"/>
                <w:rtl w:val="true"/>
              </w:rPr>
              <w:t xml:space="preserve"> - </w:t>
            </w:r>
            <w:r>
              <w:rPr>
                <w:rStyle w:val="IndexLink"/>
                <w:rtl w:val="true"/>
              </w:rPr>
              <w:t>النّعمة</w:t>
            </w:r>
            <w:r>
              <w:rPr>
                <w:rStyle w:val="IndexLink"/>
                <w:rtl w:val="true"/>
              </w:rPr>
              <w:tab/>
            </w:r>
            <w:r>
              <w:rPr>
                <w:rStyle w:val="IndexLink"/>
              </w:rPr>
              <w:t>259</w:t>
            </w:r>
          </w:hyperlink>
        </w:p>
        <w:p>
          <w:pPr>
            <w:pStyle w:val="Contents3"/>
            <w:tabs>
              <w:tab w:val="clear" w:pos="8459"/>
              <w:tab w:val="right" w:pos="9026" w:leader="dot"/>
            </w:tabs>
            <w:rPr/>
          </w:pPr>
          <w:hyperlink w:anchor="__RefHeading___Toc14674020_73709187">
            <w:r>
              <w:rPr>
                <w:webHidden/>
                <w:rStyle w:val="IndexLink"/>
              </w:rPr>
              <w:t>516</w:t>
            </w:r>
            <w:r>
              <w:rPr>
                <w:rStyle w:val="IndexLink"/>
                <w:rtl w:val="true"/>
              </w:rPr>
              <w:t xml:space="preserve"> - </w:t>
            </w:r>
            <w:r>
              <w:rPr>
                <w:rStyle w:val="IndexLink"/>
                <w:rtl w:val="true"/>
              </w:rPr>
              <w:t>نعمت</w:t>
            </w:r>
            <w:r>
              <w:rPr>
                <w:rStyle w:val="IndexLink"/>
                <w:rtl w:val="true"/>
              </w:rPr>
              <w:tab/>
            </w:r>
            <w:r>
              <w:rPr>
                <w:rStyle w:val="IndexLink"/>
              </w:rPr>
              <w:t>259</w:t>
            </w:r>
          </w:hyperlink>
        </w:p>
        <w:p>
          <w:pPr>
            <w:pStyle w:val="Contents4"/>
            <w:tabs>
              <w:tab w:val="clear" w:pos="8176"/>
              <w:tab w:val="right" w:pos="9026" w:leader="dot"/>
            </w:tabs>
            <w:rPr/>
          </w:pPr>
          <w:hyperlink w:anchor="__RefHeading___Toc14674022_73709187">
            <w:r>
              <w:rPr>
                <w:webHidden/>
                <w:rStyle w:val="IndexLink"/>
                <w:rtl w:val="true"/>
              </w:rPr>
              <w:t>اشاره</w:t>
            </w:r>
            <w:r>
              <w:rPr>
                <w:rStyle w:val="IndexLink"/>
                <w:rtl w:val="true"/>
              </w:rPr>
              <w:tab/>
            </w:r>
            <w:r>
              <w:rPr>
                <w:rStyle w:val="IndexLink"/>
              </w:rPr>
              <w:t>259</w:t>
            </w:r>
          </w:hyperlink>
        </w:p>
        <w:p>
          <w:pPr>
            <w:pStyle w:val="Contents4"/>
            <w:tabs>
              <w:tab w:val="clear" w:pos="8176"/>
              <w:tab w:val="right" w:pos="9026" w:leader="dot"/>
            </w:tabs>
            <w:rPr/>
          </w:pPr>
          <w:hyperlink w:anchor="__RefHeading___Toc14674024_73709187">
            <w:r>
              <w:rPr>
                <w:webHidden/>
                <w:rStyle w:val="IndexLink"/>
              </w:rPr>
              <w:t>3842</w:t>
            </w:r>
            <w:r>
              <w:rPr>
                <w:rStyle w:val="IndexLink"/>
                <w:rtl w:val="true"/>
              </w:rPr>
              <w:t xml:space="preserve"> - </w:t>
            </w:r>
            <w:r>
              <w:rPr>
                <w:rStyle w:val="IndexLink"/>
                <w:rtl w:val="true"/>
              </w:rPr>
              <w:t>نِعَمُ اللَّهِ لا تُحصی</w:t>
            </w:r>
            <w:r>
              <w:rPr>
                <w:rStyle w:val="IndexLink"/>
                <w:rtl w:val="true"/>
              </w:rPr>
              <w:tab/>
            </w:r>
            <w:r>
              <w:rPr>
                <w:rStyle w:val="IndexLink"/>
              </w:rPr>
              <w:t>260</w:t>
            </w:r>
          </w:hyperlink>
        </w:p>
        <w:p>
          <w:pPr>
            <w:pStyle w:val="Contents5"/>
            <w:tabs>
              <w:tab w:val="clear" w:pos="7892"/>
              <w:tab w:val="right" w:pos="9026" w:leader="dot"/>
            </w:tabs>
            <w:rPr/>
          </w:pPr>
          <w:hyperlink w:anchor="__RefHeading___Toc14674026_73709187">
            <w:r>
              <w:rPr>
                <w:webHidden/>
                <w:rStyle w:val="IndexLink"/>
              </w:rPr>
              <w:t>3842</w:t>
            </w:r>
            <w:r>
              <w:rPr>
                <w:rStyle w:val="IndexLink"/>
                <w:rtl w:val="true"/>
              </w:rPr>
              <w:t xml:space="preserve"> - </w:t>
            </w:r>
            <w:r>
              <w:rPr>
                <w:rStyle w:val="IndexLink"/>
                <w:rtl w:val="true"/>
              </w:rPr>
              <w:t>نعمت های بی شمار خداوند</w:t>
            </w:r>
            <w:r>
              <w:rPr>
                <w:rStyle w:val="IndexLink"/>
                <w:rtl w:val="true"/>
              </w:rPr>
              <w:tab/>
            </w:r>
            <w:r>
              <w:rPr>
                <w:rStyle w:val="IndexLink"/>
              </w:rPr>
              <w:t>260</w:t>
            </w:r>
          </w:hyperlink>
        </w:p>
        <w:p>
          <w:pPr>
            <w:pStyle w:val="Contents4"/>
            <w:tabs>
              <w:tab w:val="clear" w:pos="8176"/>
              <w:tab w:val="right" w:pos="9026" w:leader="dot"/>
            </w:tabs>
            <w:rPr/>
          </w:pPr>
          <w:hyperlink w:anchor="__RefHeading___Toc14674028_73709187">
            <w:r>
              <w:rPr>
                <w:webHidden/>
                <w:rStyle w:val="IndexLink"/>
              </w:rPr>
              <w:t>3843</w:t>
            </w:r>
            <w:r>
              <w:rPr>
                <w:rStyle w:val="IndexLink"/>
                <w:rtl w:val="true"/>
              </w:rPr>
              <w:t xml:space="preserve"> - </w:t>
            </w:r>
            <w:r>
              <w:rPr>
                <w:rStyle w:val="IndexLink"/>
                <w:rtl w:val="true"/>
              </w:rPr>
              <w:t>النِّعَمُ الظّاهِرَةُ وَالباطِنَةُ</w:t>
            </w:r>
            <w:r>
              <w:rPr>
                <w:rStyle w:val="IndexLink"/>
                <w:rtl w:val="true"/>
              </w:rPr>
              <w:tab/>
            </w:r>
            <w:r>
              <w:rPr>
                <w:rStyle w:val="IndexLink"/>
              </w:rPr>
              <w:t>262</w:t>
            </w:r>
          </w:hyperlink>
        </w:p>
        <w:p>
          <w:pPr>
            <w:pStyle w:val="Contents5"/>
            <w:tabs>
              <w:tab w:val="clear" w:pos="7892"/>
              <w:tab w:val="right" w:pos="9026" w:leader="dot"/>
            </w:tabs>
            <w:rPr/>
          </w:pPr>
          <w:hyperlink w:anchor="__RefHeading___Toc14674030_73709187">
            <w:r>
              <w:rPr>
                <w:webHidden/>
                <w:rStyle w:val="IndexLink"/>
              </w:rPr>
              <w:t>3843</w:t>
            </w:r>
            <w:r>
              <w:rPr>
                <w:rStyle w:val="IndexLink"/>
                <w:rtl w:val="true"/>
              </w:rPr>
              <w:t xml:space="preserve"> - </w:t>
            </w:r>
            <w:r>
              <w:rPr>
                <w:rStyle w:val="IndexLink"/>
                <w:rtl w:val="true"/>
              </w:rPr>
              <w:t>نعمت های آشکار و نهان</w:t>
            </w:r>
            <w:r>
              <w:rPr>
                <w:rStyle w:val="IndexLink"/>
                <w:rtl w:val="true"/>
              </w:rPr>
              <w:tab/>
            </w:r>
            <w:r>
              <w:rPr>
                <w:rStyle w:val="IndexLink"/>
              </w:rPr>
              <w:t>262</w:t>
            </w:r>
          </w:hyperlink>
        </w:p>
        <w:p>
          <w:pPr>
            <w:pStyle w:val="Contents4"/>
            <w:tabs>
              <w:tab w:val="clear" w:pos="8176"/>
              <w:tab w:val="right" w:pos="9026" w:leader="dot"/>
            </w:tabs>
            <w:rPr/>
          </w:pPr>
          <w:hyperlink w:anchor="__RefHeading___Toc14674032_73709187">
            <w:r>
              <w:rPr>
                <w:webHidden/>
                <w:rStyle w:val="IndexLink"/>
              </w:rPr>
              <w:t>3844</w:t>
            </w:r>
            <w:r>
              <w:rPr>
                <w:rStyle w:val="IndexLink"/>
                <w:rtl w:val="true"/>
              </w:rPr>
              <w:t xml:space="preserve"> - </w:t>
            </w:r>
            <w:r>
              <w:rPr>
                <w:rStyle w:val="IndexLink"/>
                <w:rtl w:val="true"/>
              </w:rPr>
              <w:t>أوَّلُ النِّعَمِ وأعظَمُها</w:t>
            </w:r>
            <w:r>
              <w:rPr>
                <w:rStyle w:val="IndexLink"/>
                <w:rtl w:val="true"/>
              </w:rPr>
              <w:tab/>
            </w:r>
            <w:r>
              <w:rPr>
                <w:rStyle w:val="IndexLink"/>
              </w:rPr>
              <w:t>264</w:t>
            </w:r>
          </w:hyperlink>
        </w:p>
        <w:p>
          <w:pPr>
            <w:pStyle w:val="Contents5"/>
            <w:tabs>
              <w:tab w:val="clear" w:pos="7892"/>
              <w:tab w:val="right" w:pos="9026" w:leader="dot"/>
            </w:tabs>
            <w:rPr/>
          </w:pPr>
          <w:hyperlink w:anchor="__RefHeading___Toc14674034_73709187">
            <w:r>
              <w:rPr>
                <w:webHidden/>
                <w:rStyle w:val="IndexLink"/>
              </w:rPr>
              <w:t>3844</w:t>
            </w:r>
            <w:r>
              <w:rPr>
                <w:rStyle w:val="IndexLink"/>
                <w:rtl w:val="true"/>
              </w:rPr>
              <w:t xml:space="preserve"> - </w:t>
            </w:r>
            <w:r>
              <w:rPr>
                <w:rStyle w:val="IndexLink"/>
                <w:rtl w:val="true"/>
              </w:rPr>
              <w:t>نخستین و بزرگترین نعمت ها</w:t>
            </w:r>
            <w:r>
              <w:rPr>
                <w:rStyle w:val="IndexLink"/>
                <w:rtl w:val="true"/>
              </w:rPr>
              <w:tab/>
            </w:r>
            <w:r>
              <w:rPr>
                <w:rStyle w:val="IndexLink"/>
              </w:rPr>
              <w:t>264</w:t>
            </w:r>
          </w:hyperlink>
        </w:p>
        <w:p>
          <w:pPr>
            <w:pStyle w:val="Contents4"/>
            <w:tabs>
              <w:tab w:val="clear" w:pos="8176"/>
              <w:tab w:val="right" w:pos="9026" w:leader="dot"/>
            </w:tabs>
            <w:rPr/>
          </w:pPr>
          <w:hyperlink w:anchor="__RefHeading___Toc14674036_73709187">
            <w:r>
              <w:rPr>
                <w:webHidden/>
                <w:rStyle w:val="IndexLink"/>
              </w:rPr>
              <w:t>3845</w:t>
            </w:r>
            <w:r>
              <w:rPr>
                <w:rStyle w:val="IndexLink"/>
                <w:rtl w:val="true"/>
              </w:rPr>
              <w:t xml:space="preserve"> - </w:t>
            </w:r>
            <w:r>
              <w:rPr>
                <w:rStyle w:val="IndexLink"/>
                <w:rtl w:val="true"/>
              </w:rPr>
              <w:t>الحَثُّ عَلی ذِکرِ نِعَمِ اللَّهِ</w:t>
            </w:r>
            <w:r>
              <w:rPr>
                <w:rStyle w:val="IndexLink"/>
                <w:rtl w:val="true"/>
              </w:rPr>
              <w:tab/>
            </w:r>
            <w:r>
              <w:rPr>
                <w:rStyle w:val="IndexLink"/>
              </w:rPr>
              <w:t>266</w:t>
            </w:r>
          </w:hyperlink>
        </w:p>
        <w:p>
          <w:pPr>
            <w:pStyle w:val="Contents5"/>
            <w:tabs>
              <w:tab w:val="clear" w:pos="7892"/>
              <w:tab w:val="right" w:pos="9026" w:leader="dot"/>
            </w:tabs>
            <w:rPr/>
          </w:pPr>
          <w:hyperlink w:anchor="__RefHeading___Toc14674038_73709187">
            <w:r>
              <w:rPr>
                <w:webHidden/>
                <w:rStyle w:val="IndexLink"/>
              </w:rPr>
              <w:t>3845</w:t>
            </w:r>
            <w:r>
              <w:rPr>
                <w:rStyle w:val="IndexLink"/>
                <w:rtl w:val="true"/>
              </w:rPr>
              <w:t xml:space="preserve"> - </w:t>
            </w:r>
            <w:r>
              <w:rPr>
                <w:rStyle w:val="IndexLink"/>
                <w:rtl w:val="true"/>
              </w:rPr>
              <w:t>ترغیب به یادآوریِ نعمت های خدا</w:t>
            </w:r>
            <w:r>
              <w:rPr>
                <w:rStyle w:val="IndexLink"/>
                <w:rtl w:val="true"/>
              </w:rPr>
              <w:tab/>
            </w:r>
            <w:r>
              <w:rPr>
                <w:rStyle w:val="IndexLink"/>
              </w:rPr>
              <w:t>266</w:t>
            </w:r>
          </w:hyperlink>
        </w:p>
        <w:p>
          <w:pPr>
            <w:pStyle w:val="Contents4"/>
            <w:tabs>
              <w:tab w:val="clear" w:pos="8176"/>
              <w:tab w:val="right" w:pos="9026" w:leader="dot"/>
            </w:tabs>
            <w:rPr/>
          </w:pPr>
          <w:hyperlink w:anchor="__RefHeading___Toc14674040_73709187">
            <w:r>
              <w:rPr>
                <w:webHidden/>
                <w:rStyle w:val="IndexLink"/>
              </w:rPr>
              <w:t>3846</w:t>
            </w:r>
            <w:r>
              <w:rPr>
                <w:rStyle w:val="IndexLink"/>
                <w:rtl w:val="true"/>
              </w:rPr>
              <w:t xml:space="preserve"> - </w:t>
            </w:r>
            <w:r>
              <w:rPr>
                <w:rStyle w:val="IndexLink"/>
                <w:rtl w:val="true"/>
              </w:rPr>
              <w:t>مَن أنعَمَ اللَّهُ عَلَیهِم</w:t>
            </w:r>
            <w:r>
              <w:rPr>
                <w:rStyle w:val="IndexLink"/>
                <w:rtl w:val="true"/>
              </w:rPr>
              <w:tab/>
            </w:r>
            <w:r>
              <w:rPr>
                <w:rStyle w:val="IndexLink"/>
              </w:rPr>
              <w:t>267</w:t>
            </w:r>
          </w:hyperlink>
        </w:p>
        <w:p>
          <w:pPr>
            <w:pStyle w:val="Contents5"/>
            <w:tabs>
              <w:tab w:val="clear" w:pos="7892"/>
              <w:tab w:val="right" w:pos="9026" w:leader="dot"/>
            </w:tabs>
            <w:rPr/>
          </w:pPr>
          <w:hyperlink w:anchor="__RefHeading___Toc14674042_73709187">
            <w:r>
              <w:rPr>
                <w:webHidden/>
                <w:rStyle w:val="IndexLink"/>
              </w:rPr>
              <w:t>3846</w:t>
            </w:r>
            <w:r>
              <w:rPr>
                <w:rStyle w:val="IndexLink"/>
                <w:rtl w:val="true"/>
              </w:rPr>
              <w:t xml:space="preserve"> - </w:t>
            </w:r>
            <w:r>
              <w:rPr>
                <w:rStyle w:val="IndexLink"/>
                <w:rtl w:val="true"/>
              </w:rPr>
              <w:t>کسانی که خداوند به آنان نعمت داده است</w:t>
            </w:r>
            <w:r>
              <w:rPr>
                <w:rStyle w:val="IndexLink"/>
                <w:rtl w:val="true"/>
              </w:rPr>
              <w:tab/>
            </w:r>
            <w:r>
              <w:rPr>
                <w:rStyle w:val="IndexLink"/>
              </w:rPr>
              <w:t>267</w:t>
            </w:r>
          </w:hyperlink>
        </w:p>
        <w:p>
          <w:pPr>
            <w:pStyle w:val="Contents4"/>
            <w:tabs>
              <w:tab w:val="clear" w:pos="8176"/>
              <w:tab w:val="right" w:pos="9026" w:leader="dot"/>
            </w:tabs>
            <w:rPr/>
          </w:pPr>
          <w:hyperlink w:anchor="__RefHeading___Toc14674044_73709187">
            <w:r>
              <w:rPr>
                <w:webHidden/>
                <w:rStyle w:val="IndexLink"/>
              </w:rPr>
              <w:t>3847</w:t>
            </w:r>
            <w:r>
              <w:rPr>
                <w:rStyle w:val="IndexLink"/>
                <w:rtl w:val="true"/>
              </w:rPr>
              <w:t xml:space="preserve"> - </w:t>
            </w:r>
            <w:r>
              <w:rPr>
                <w:rStyle w:val="IndexLink"/>
                <w:rtl w:val="true"/>
              </w:rPr>
              <w:t>الغَفلَةُ عَنِ النِّعَمِ</w:t>
            </w:r>
            <w:r>
              <w:rPr>
                <w:rStyle w:val="IndexLink"/>
                <w:rtl w:val="true"/>
              </w:rPr>
              <w:tab/>
            </w:r>
            <w:r>
              <w:rPr>
                <w:rStyle w:val="IndexLink"/>
              </w:rPr>
              <w:t>270</w:t>
            </w:r>
          </w:hyperlink>
        </w:p>
        <w:p>
          <w:pPr>
            <w:pStyle w:val="Contents5"/>
            <w:tabs>
              <w:tab w:val="clear" w:pos="7892"/>
              <w:tab w:val="right" w:pos="9026" w:leader="dot"/>
            </w:tabs>
            <w:rPr/>
          </w:pPr>
          <w:hyperlink w:anchor="__RefHeading___Toc14674046_73709187">
            <w:r>
              <w:rPr>
                <w:webHidden/>
                <w:rStyle w:val="IndexLink"/>
              </w:rPr>
              <w:t>3847</w:t>
            </w:r>
            <w:r>
              <w:rPr>
                <w:rStyle w:val="IndexLink"/>
                <w:rtl w:val="true"/>
              </w:rPr>
              <w:t xml:space="preserve"> - </w:t>
            </w:r>
            <w:r>
              <w:rPr>
                <w:rStyle w:val="IndexLink"/>
                <w:rtl w:val="true"/>
              </w:rPr>
              <w:t>غفلت از نعمت ها</w:t>
            </w:r>
            <w:r>
              <w:rPr>
                <w:rStyle w:val="IndexLink"/>
                <w:rtl w:val="true"/>
              </w:rPr>
              <w:tab/>
            </w:r>
            <w:r>
              <w:rPr>
                <w:rStyle w:val="IndexLink"/>
              </w:rPr>
              <w:t>270</w:t>
            </w:r>
          </w:hyperlink>
        </w:p>
        <w:p>
          <w:pPr>
            <w:pStyle w:val="Contents4"/>
            <w:tabs>
              <w:tab w:val="clear" w:pos="8176"/>
              <w:tab w:val="right" w:pos="9026" w:leader="dot"/>
            </w:tabs>
            <w:rPr/>
          </w:pPr>
          <w:hyperlink w:anchor="__RefHeading___Toc14674048_73709187">
            <w:r>
              <w:rPr>
                <w:webHidden/>
                <w:rStyle w:val="IndexLink"/>
              </w:rPr>
              <w:t>3848</w:t>
            </w:r>
            <w:r>
              <w:rPr>
                <w:rStyle w:val="IndexLink"/>
                <w:rtl w:val="true"/>
              </w:rPr>
              <w:t xml:space="preserve"> - </w:t>
            </w:r>
            <w:r>
              <w:rPr>
                <w:rStyle w:val="IndexLink"/>
                <w:rtl w:val="true"/>
              </w:rPr>
              <w:t>إحسانُ مُجاوَرَةِ النِّعَمِ</w:t>
            </w:r>
            <w:r>
              <w:rPr>
                <w:rStyle w:val="IndexLink"/>
                <w:rtl w:val="true"/>
              </w:rPr>
              <w:tab/>
            </w:r>
            <w:r>
              <w:rPr>
                <w:rStyle w:val="IndexLink"/>
              </w:rPr>
              <w:t>271</w:t>
            </w:r>
          </w:hyperlink>
        </w:p>
        <w:p>
          <w:pPr>
            <w:pStyle w:val="Contents5"/>
            <w:tabs>
              <w:tab w:val="clear" w:pos="7892"/>
              <w:tab w:val="right" w:pos="9026" w:leader="dot"/>
            </w:tabs>
            <w:rPr/>
          </w:pPr>
          <w:hyperlink w:anchor="__RefHeading___Toc14674050_73709187">
            <w:r>
              <w:rPr>
                <w:webHidden/>
                <w:rStyle w:val="IndexLink"/>
              </w:rPr>
              <w:t>3848</w:t>
            </w:r>
            <w:r>
              <w:rPr>
                <w:rStyle w:val="IndexLink"/>
                <w:rtl w:val="true"/>
              </w:rPr>
              <w:t xml:space="preserve"> - </w:t>
            </w:r>
            <w:r>
              <w:rPr>
                <w:rStyle w:val="IndexLink"/>
                <w:rtl w:val="true"/>
              </w:rPr>
              <w:t>خوش همسایگی با نعمت ها</w:t>
            </w:r>
            <w:r>
              <w:rPr>
                <w:rStyle w:val="IndexLink"/>
                <w:rtl w:val="true"/>
              </w:rPr>
              <w:tab/>
            </w:r>
            <w:r>
              <w:rPr>
                <w:rStyle w:val="IndexLink"/>
              </w:rPr>
              <w:t>271</w:t>
            </w:r>
          </w:hyperlink>
        </w:p>
        <w:p>
          <w:pPr>
            <w:pStyle w:val="Contents4"/>
            <w:tabs>
              <w:tab w:val="clear" w:pos="8176"/>
              <w:tab w:val="right" w:pos="9026" w:leader="dot"/>
            </w:tabs>
            <w:rPr/>
          </w:pPr>
          <w:hyperlink w:anchor="__RefHeading___Toc14674052_73709187">
            <w:r>
              <w:rPr>
                <w:webHidden/>
                <w:rStyle w:val="IndexLink"/>
              </w:rPr>
              <w:t>3849</w:t>
            </w:r>
            <w:r>
              <w:rPr>
                <w:rStyle w:val="IndexLink"/>
                <w:rtl w:val="true"/>
              </w:rPr>
              <w:t xml:space="preserve"> - </w:t>
            </w:r>
            <w:r>
              <w:rPr>
                <w:rStyle w:val="IndexLink"/>
                <w:rtl w:val="true"/>
              </w:rPr>
              <w:t>ما یوجِبُ بَقاءَ النِّعَمِ</w:t>
            </w:r>
            <w:r>
              <w:rPr>
                <w:rStyle w:val="IndexLink"/>
                <w:rtl w:val="true"/>
              </w:rPr>
              <w:tab/>
            </w:r>
            <w:r>
              <w:rPr>
                <w:rStyle w:val="IndexLink"/>
              </w:rPr>
              <w:t>272</w:t>
            </w:r>
          </w:hyperlink>
        </w:p>
        <w:p>
          <w:pPr>
            <w:pStyle w:val="Contents5"/>
            <w:tabs>
              <w:tab w:val="clear" w:pos="7892"/>
              <w:tab w:val="right" w:pos="9026" w:leader="dot"/>
            </w:tabs>
            <w:rPr/>
          </w:pPr>
          <w:hyperlink w:anchor="__RefHeading___Toc14674054_73709187">
            <w:r>
              <w:rPr>
                <w:webHidden/>
                <w:rStyle w:val="IndexLink"/>
              </w:rPr>
              <w:t>3849</w:t>
            </w:r>
            <w:r>
              <w:rPr>
                <w:rStyle w:val="IndexLink"/>
                <w:rtl w:val="true"/>
              </w:rPr>
              <w:t xml:space="preserve"> - </w:t>
            </w:r>
            <w:r>
              <w:rPr>
                <w:rStyle w:val="IndexLink"/>
                <w:rtl w:val="true"/>
              </w:rPr>
              <w:t>عوامل پایندگی نعمت ها</w:t>
            </w:r>
            <w:r>
              <w:rPr>
                <w:rStyle w:val="IndexLink"/>
                <w:rtl w:val="true"/>
              </w:rPr>
              <w:tab/>
            </w:r>
            <w:r>
              <w:rPr>
                <w:rStyle w:val="IndexLink"/>
              </w:rPr>
              <w:t>272</w:t>
            </w:r>
          </w:hyperlink>
        </w:p>
        <w:p>
          <w:pPr>
            <w:pStyle w:val="Contents4"/>
            <w:tabs>
              <w:tab w:val="clear" w:pos="8176"/>
              <w:tab w:val="right" w:pos="9026" w:leader="dot"/>
            </w:tabs>
            <w:rPr/>
          </w:pPr>
          <w:hyperlink w:anchor="__RefHeading___Toc14674056_73709187">
            <w:r>
              <w:rPr>
                <w:webHidden/>
                <w:rStyle w:val="IndexLink"/>
              </w:rPr>
              <w:t>3850</w:t>
            </w:r>
            <w:r>
              <w:rPr>
                <w:rStyle w:val="IndexLink"/>
                <w:rtl w:val="true"/>
              </w:rPr>
              <w:t xml:space="preserve"> - </w:t>
            </w:r>
            <w:r>
              <w:rPr>
                <w:rStyle w:val="IndexLink"/>
                <w:rtl w:val="true"/>
              </w:rPr>
              <w:t>الاستِعانَةُ بِنِعَمِ اللَّهِ عَلی مَعاصیهِ</w:t>
            </w:r>
            <w:r>
              <w:rPr>
                <w:rStyle w:val="IndexLink"/>
                <w:rtl w:val="true"/>
              </w:rPr>
              <w:tab/>
            </w:r>
            <w:r>
              <w:rPr>
                <w:rStyle w:val="IndexLink"/>
              </w:rPr>
              <w:t>277</w:t>
            </w:r>
          </w:hyperlink>
        </w:p>
        <w:p>
          <w:pPr>
            <w:pStyle w:val="Contents5"/>
            <w:tabs>
              <w:tab w:val="clear" w:pos="7892"/>
              <w:tab w:val="right" w:pos="9026" w:leader="dot"/>
            </w:tabs>
            <w:rPr/>
          </w:pPr>
          <w:hyperlink w:anchor="__RefHeading___Toc14674058_73709187">
            <w:r>
              <w:rPr>
                <w:webHidden/>
                <w:rStyle w:val="IndexLink"/>
              </w:rPr>
              <w:t>3850</w:t>
            </w:r>
            <w:r>
              <w:rPr>
                <w:rStyle w:val="IndexLink"/>
                <w:rtl w:val="true"/>
              </w:rPr>
              <w:t xml:space="preserve"> - </w:t>
            </w:r>
            <w:r>
              <w:rPr>
                <w:rStyle w:val="IndexLink"/>
                <w:rtl w:val="true"/>
              </w:rPr>
              <w:t>نافرمانی خدا با کمک نعمت های او</w:t>
            </w:r>
            <w:r>
              <w:rPr>
                <w:rStyle w:val="IndexLink"/>
                <w:rtl w:val="true"/>
              </w:rPr>
              <w:tab/>
            </w:r>
            <w:r>
              <w:rPr>
                <w:rStyle w:val="IndexLink"/>
              </w:rPr>
              <w:t>277</w:t>
            </w:r>
          </w:hyperlink>
        </w:p>
        <w:p>
          <w:pPr>
            <w:pStyle w:val="Contents4"/>
            <w:tabs>
              <w:tab w:val="clear" w:pos="8176"/>
              <w:tab w:val="right" w:pos="9026" w:leader="dot"/>
            </w:tabs>
            <w:rPr/>
          </w:pPr>
          <w:hyperlink w:anchor="__RefHeading___Toc14674060_73709187">
            <w:r>
              <w:rPr>
                <w:webHidden/>
                <w:rStyle w:val="IndexLink"/>
              </w:rPr>
              <w:t>3851</w:t>
            </w:r>
            <w:r>
              <w:rPr>
                <w:rStyle w:val="IndexLink"/>
                <w:rtl w:val="true"/>
              </w:rPr>
              <w:t xml:space="preserve"> - </w:t>
            </w:r>
            <w:r>
              <w:rPr>
                <w:rStyle w:val="IndexLink"/>
                <w:rtl w:val="true"/>
              </w:rPr>
              <w:t>مَن لَم یَرَ النِّعمَةَ إلّا فی مَطعَمٍ أو مَشرَبٍ</w:t>
            </w:r>
            <w:r>
              <w:rPr>
                <w:rStyle w:val="IndexLink"/>
                <w:rtl w:val="true"/>
              </w:rPr>
              <w:tab/>
            </w:r>
            <w:r>
              <w:rPr>
                <w:rStyle w:val="IndexLink"/>
              </w:rPr>
              <w:t>278</w:t>
            </w:r>
          </w:hyperlink>
        </w:p>
        <w:p>
          <w:pPr>
            <w:pStyle w:val="Contents5"/>
            <w:tabs>
              <w:tab w:val="clear" w:pos="7892"/>
              <w:tab w:val="right" w:pos="9026" w:leader="dot"/>
            </w:tabs>
            <w:rPr/>
          </w:pPr>
          <w:hyperlink w:anchor="__RefHeading___Toc14674062_73709187">
            <w:r>
              <w:rPr>
                <w:webHidden/>
                <w:rStyle w:val="IndexLink"/>
              </w:rPr>
              <w:t>3851</w:t>
            </w:r>
            <w:r>
              <w:rPr>
                <w:rStyle w:val="IndexLink"/>
                <w:rtl w:val="true"/>
              </w:rPr>
              <w:t xml:space="preserve"> - </w:t>
            </w:r>
            <w:r>
              <w:rPr>
                <w:rStyle w:val="IndexLink"/>
                <w:rtl w:val="true"/>
              </w:rPr>
              <w:t>کسی که نعمت را فقط در خورد و خوراک می بیند</w:t>
            </w:r>
            <w:r>
              <w:rPr>
                <w:rStyle w:val="IndexLink"/>
                <w:rtl w:val="true"/>
              </w:rPr>
              <w:tab/>
            </w:r>
            <w:r>
              <w:rPr>
                <w:rStyle w:val="IndexLink"/>
              </w:rPr>
              <w:t>278</w:t>
            </w:r>
          </w:hyperlink>
        </w:p>
        <w:p>
          <w:pPr>
            <w:pStyle w:val="Contents4"/>
            <w:tabs>
              <w:tab w:val="clear" w:pos="8176"/>
              <w:tab w:val="right" w:pos="9026" w:leader="dot"/>
            </w:tabs>
            <w:rPr/>
          </w:pPr>
          <w:hyperlink w:anchor="__RefHeading___Toc14674064_73709187">
            <w:r>
              <w:rPr>
                <w:webHidden/>
                <w:rStyle w:val="IndexLink"/>
              </w:rPr>
              <w:t>3852</w:t>
            </w:r>
            <w:r>
              <w:rPr>
                <w:rStyle w:val="IndexLink"/>
                <w:rtl w:val="true"/>
              </w:rPr>
              <w:t xml:space="preserve"> - </w:t>
            </w:r>
            <w:r>
              <w:rPr>
                <w:rStyle w:val="IndexLink"/>
                <w:rtl w:val="true"/>
              </w:rPr>
              <w:t>تَتابُعُ النِّعَمِ وَالاستِدراجُ</w:t>
            </w:r>
            <w:r>
              <w:rPr>
                <w:rStyle w:val="IndexLink"/>
                <w:rtl w:val="true"/>
              </w:rPr>
              <w:tab/>
            </w:r>
            <w:r>
              <w:rPr>
                <w:rStyle w:val="IndexLink"/>
              </w:rPr>
              <w:t>279</w:t>
            </w:r>
          </w:hyperlink>
        </w:p>
        <w:p>
          <w:pPr>
            <w:pStyle w:val="Contents5"/>
            <w:tabs>
              <w:tab w:val="clear" w:pos="7892"/>
              <w:tab w:val="right" w:pos="9026" w:leader="dot"/>
            </w:tabs>
            <w:rPr/>
          </w:pPr>
          <w:hyperlink w:anchor="__RefHeading___Toc14674066_73709187">
            <w:r>
              <w:rPr>
                <w:webHidden/>
                <w:rStyle w:val="IndexLink"/>
              </w:rPr>
              <w:t>3852</w:t>
            </w:r>
            <w:r>
              <w:rPr>
                <w:rStyle w:val="IndexLink"/>
                <w:rtl w:val="true"/>
              </w:rPr>
              <w:t xml:space="preserve"> - </w:t>
            </w:r>
            <w:r>
              <w:rPr>
                <w:rStyle w:val="IndexLink"/>
                <w:rtl w:val="true"/>
              </w:rPr>
              <w:t>نعمت های پیاپی و مهلت دهی خداوند</w:t>
            </w:r>
            <w:r>
              <w:rPr>
                <w:rStyle w:val="IndexLink"/>
                <w:rtl w:val="true"/>
              </w:rPr>
              <w:tab/>
            </w:r>
            <w:r>
              <w:rPr>
                <w:rStyle w:val="IndexLink"/>
              </w:rPr>
              <w:t>279</w:t>
            </w:r>
          </w:hyperlink>
        </w:p>
        <w:p>
          <w:pPr>
            <w:pStyle w:val="Contents4"/>
            <w:tabs>
              <w:tab w:val="clear" w:pos="8176"/>
              <w:tab w:val="right" w:pos="9026" w:leader="dot"/>
            </w:tabs>
            <w:rPr/>
          </w:pPr>
          <w:hyperlink w:anchor="__RefHeading___Toc14674068_73709187">
            <w:r>
              <w:rPr>
                <w:webHidden/>
                <w:rStyle w:val="IndexLink"/>
              </w:rPr>
              <w:t>3853</w:t>
            </w:r>
            <w:r>
              <w:rPr>
                <w:rStyle w:val="IndexLink"/>
                <w:rtl w:val="true"/>
              </w:rPr>
              <w:t xml:space="preserve"> - </w:t>
            </w:r>
            <w:r>
              <w:rPr>
                <w:rStyle w:val="IndexLink"/>
                <w:rtl w:val="true"/>
              </w:rPr>
              <w:t>التَّحَدُّثُ بِنِعمَةِ اللَّهِ</w:t>
            </w:r>
            <w:r>
              <w:rPr>
                <w:rStyle w:val="IndexLink"/>
                <w:rtl w:val="true"/>
              </w:rPr>
              <w:tab/>
            </w:r>
            <w:r>
              <w:rPr>
                <w:rStyle w:val="IndexLink"/>
              </w:rPr>
              <w:t>282</w:t>
            </w:r>
          </w:hyperlink>
        </w:p>
        <w:p>
          <w:pPr>
            <w:pStyle w:val="Contents5"/>
            <w:tabs>
              <w:tab w:val="clear" w:pos="7892"/>
              <w:tab w:val="right" w:pos="9026" w:leader="dot"/>
            </w:tabs>
            <w:rPr/>
          </w:pPr>
          <w:hyperlink w:anchor="__RefHeading___Toc14674070_73709187">
            <w:r>
              <w:rPr>
                <w:webHidden/>
                <w:rStyle w:val="IndexLink"/>
              </w:rPr>
              <w:t>3853</w:t>
            </w:r>
            <w:r>
              <w:rPr>
                <w:rStyle w:val="IndexLink"/>
                <w:rtl w:val="true"/>
              </w:rPr>
              <w:t xml:space="preserve"> - </w:t>
            </w:r>
            <w:r>
              <w:rPr>
                <w:rStyle w:val="IndexLink"/>
                <w:rtl w:val="true"/>
              </w:rPr>
              <w:t>بازگو کردن نعمت های خدا</w:t>
            </w:r>
            <w:r>
              <w:rPr>
                <w:rStyle w:val="IndexLink"/>
                <w:rtl w:val="true"/>
              </w:rPr>
              <w:tab/>
            </w:r>
            <w:r>
              <w:rPr>
                <w:rStyle w:val="IndexLink"/>
              </w:rPr>
              <w:t>282</w:t>
            </w:r>
          </w:hyperlink>
        </w:p>
        <w:p>
          <w:pPr>
            <w:pStyle w:val="Contents4"/>
            <w:tabs>
              <w:tab w:val="clear" w:pos="8176"/>
              <w:tab w:val="right" w:pos="9026" w:leader="dot"/>
            </w:tabs>
            <w:rPr/>
          </w:pPr>
          <w:hyperlink w:anchor="__RefHeading___Toc14674072_73709187">
            <w:r>
              <w:rPr>
                <w:webHidden/>
                <w:rStyle w:val="IndexLink"/>
              </w:rPr>
              <w:t>3854</w:t>
            </w:r>
            <w:r>
              <w:rPr>
                <w:rStyle w:val="IndexLink"/>
                <w:rtl w:val="true"/>
              </w:rPr>
              <w:t xml:space="preserve"> - </w:t>
            </w:r>
            <w:r>
              <w:rPr>
                <w:rStyle w:val="IndexLink"/>
                <w:rtl w:val="true"/>
              </w:rPr>
              <w:t>تَمامُ النِّعمَةِ</w:t>
            </w:r>
            <w:r>
              <w:rPr>
                <w:rStyle w:val="IndexLink"/>
                <w:rtl w:val="true"/>
              </w:rPr>
              <w:tab/>
            </w:r>
            <w:r>
              <w:rPr>
                <w:rStyle w:val="IndexLink"/>
              </w:rPr>
              <w:t>287</w:t>
            </w:r>
          </w:hyperlink>
        </w:p>
        <w:p>
          <w:pPr>
            <w:pStyle w:val="Contents5"/>
            <w:tabs>
              <w:tab w:val="clear" w:pos="7892"/>
              <w:tab w:val="right" w:pos="9026" w:leader="dot"/>
            </w:tabs>
            <w:rPr/>
          </w:pPr>
          <w:hyperlink w:anchor="__RefHeading___Toc14674074_73709187">
            <w:r>
              <w:rPr>
                <w:webHidden/>
                <w:rStyle w:val="IndexLink"/>
              </w:rPr>
              <w:t>3854</w:t>
            </w:r>
            <w:r>
              <w:rPr>
                <w:rStyle w:val="IndexLink"/>
                <w:rtl w:val="true"/>
              </w:rPr>
              <w:t xml:space="preserve"> - </w:t>
            </w:r>
            <w:r>
              <w:rPr>
                <w:rStyle w:val="IndexLink"/>
                <w:rtl w:val="true"/>
              </w:rPr>
              <w:t>تمامیّت و کمال نعمت</w:t>
            </w:r>
            <w:r>
              <w:rPr>
                <w:rStyle w:val="IndexLink"/>
                <w:rtl w:val="true"/>
              </w:rPr>
              <w:tab/>
            </w:r>
            <w:r>
              <w:rPr>
                <w:rStyle w:val="IndexLink"/>
              </w:rPr>
              <w:t>287</w:t>
            </w:r>
          </w:hyperlink>
        </w:p>
        <w:p>
          <w:pPr>
            <w:pStyle w:val="Contents4"/>
            <w:tabs>
              <w:tab w:val="clear" w:pos="8176"/>
              <w:tab w:val="right" w:pos="9026" w:leader="dot"/>
            </w:tabs>
            <w:rPr/>
          </w:pPr>
          <w:hyperlink w:anchor="__RefHeading___Toc14674076_73709187">
            <w:r>
              <w:rPr>
                <w:webHidden/>
                <w:rStyle w:val="IndexLink"/>
              </w:rPr>
              <w:t>3855</w:t>
            </w:r>
            <w:r>
              <w:rPr>
                <w:rStyle w:val="IndexLink"/>
                <w:rtl w:val="true"/>
              </w:rPr>
              <w:t xml:space="preserve"> - </w:t>
            </w:r>
            <w:r>
              <w:rPr>
                <w:rStyle w:val="IndexLink"/>
                <w:rtl w:val="true"/>
              </w:rPr>
              <w:t>کُفرانُ النِّعَمِ</w:t>
            </w:r>
            <w:r>
              <w:rPr>
                <w:rStyle w:val="IndexLink"/>
                <w:rtl w:val="true"/>
              </w:rPr>
              <w:tab/>
            </w:r>
            <w:r>
              <w:rPr>
                <w:rStyle w:val="IndexLink"/>
              </w:rPr>
              <w:t>289</w:t>
            </w:r>
          </w:hyperlink>
        </w:p>
        <w:p>
          <w:pPr>
            <w:pStyle w:val="Contents5"/>
            <w:tabs>
              <w:tab w:val="clear" w:pos="7892"/>
              <w:tab w:val="right" w:pos="9026" w:leader="dot"/>
            </w:tabs>
            <w:rPr/>
          </w:pPr>
          <w:hyperlink w:anchor="__RefHeading___Toc14674078_73709187">
            <w:r>
              <w:rPr>
                <w:webHidden/>
                <w:rStyle w:val="IndexLink"/>
              </w:rPr>
              <w:t>3855</w:t>
            </w:r>
            <w:r>
              <w:rPr>
                <w:rStyle w:val="IndexLink"/>
                <w:rtl w:val="true"/>
              </w:rPr>
              <w:t xml:space="preserve"> - </w:t>
            </w:r>
            <w:r>
              <w:rPr>
                <w:rStyle w:val="IndexLink"/>
                <w:rtl w:val="true"/>
              </w:rPr>
              <w:t>کفران نعمت ها</w:t>
            </w:r>
            <w:r>
              <w:rPr>
                <w:rStyle w:val="IndexLink"/>
                <w:rtl w:val="true"/>
              </w:rPr>
              <w:tab/>
            </w:r>
            <w:r>
              <w:rPr>
                <w:rStyle w:val="IndexLink"/>
              </w:rPr>
              <w:t>289</w:t>
            </w:r>
          </w:hyperlink>
        </w:p>
        <w:p>
          <w:pPr>
            <w:pStyle w:val="Contents2"/>
            <w:tabs>
              <w:tab w:val="clear" w:pos="8743"/>
              <w:tab w:val="right" w:pos="9026" w:leader="dot"/>
            </w:tabs>
            <w:rPr/>
          </w:pPr>
          <w:hyperlink w:anchor="__RefHeading___Toc14674080_73709187">
            <w:r>
              <w:rPr>
                <w:webHidden/>
                <w:rStyle w:val="IndexLink"/>
              </w:rPr>
              <w:t>517</w:t>
            </w:r>
            <w:r>
              <w:rPr>
                <w:rStyle w:val="IndexLink"/>
                <w:rtl w:val="true"/>
              </w:rPr>
              <w:t xml:space="preserve"> - </w:t>
            </w:r>
            <w:r>
              <w:rPr>
                <w:rStyle w:val="IndexLink"/>
                <w:rtl w:val="true"/>
              </w:rPr>
              <w:t>النّفس</w:t>
            </w:r>
            <w:r>
              <w:rPr>
                <w:rStyle w:val="IndexLink"/>
                <w:rtl w:val="true"/>
              </w:rPr>
              <w:tab/>
            </w:r>
            <w:r>
              <w:rPr>
                <w:rStyle w:val="IndexLink"/>
              </w:rPr>
              <w:t>292</w:t>
            </w:r>
          </w:hyperlink>
        </w:p>
        <w:p>
          <w:pPr>
            <w:pStyle w:val="Contents3"/>
            <w:tabs>
              <w:tab w:val="clear" w:pos="8459"/>
              <w:tab w:val="right" w:pos="9026" w:leader="dot"/>
            </w:tabs>
            <w:rPr/>
          </w:pPr>
          <w:hyperlink w:anchor="__RefHeading___Toc14674082_73709187">
            <w:r>
              <w:rPr>
                <w:webHidden/>
                <w:rStyle w:val="IndexLink"/>
              </w:rPr>
              <w:t>517</w:t>
            </w:r>
            <w:r>
              <w:rPr>
                <w:rStyle w:val="IndexLink"/>
                <w:rtl w:val="true"/>
              </w:rPr>
              <w:t xml:space="preserve"> - </w:t>
            </w:r>
            <w:r>
              <w:rPr>
                <w:rStyle w:val="IndexLink"/>
                <w:rtl w:val="true"/>
              </w:rPr>
              <w:t>نَفْس</w:t>
            </w:r>
            <w:r>
              <w:rPr>
                <w:rStyle w:val="IndexLink"/>
                <w:rtl w:val="true"/>
              </w:rPr>
              <w:tab/>
            </w:r>
            <w:r>
              <w:rPr>
                <w:rStyle w:val="IndexLink"/>
              </w:rPr>
              <w:t>292</w:t>
            </w:r>
          </w:hyperlink>
        </w:p>
        <w:p>
          <w:pPr>
            <w:pStyle w:val="Contents4"/>
            <w:tabs>
              <w:tab w:val="clear" w:pos="8176"/>
              <w:tab w:val="right" w:pos="9026" w:leader="dot"/>
            </w:tabs>
            <w:rPr/>
          </w:pPr>
          <w:hyperlink w:anchor="__RefHeading___Toc14674084_73709187">
            <w:r>
              <w:rPr>
                <w:webHidden/>
                <w:rStyle w:val="IndexLink"/>
                <w:rtl w:val="true"/>
              </w:rPr>
              <w:t>اشاره</w:t>
            </w:r>
            <w:r>
              <w:rPr>
                <w:rStyle w:val="IndexLink"/>
                <w:rtl w:val="true"/>
              </w:rPr>
              <w:tab/>
            </w:r>
            <w:r>
              <w:rPr>
                <w:rStyle w:val="IndexLink"/>
              </w:rPr>
              <w:t>292</w:t>
            </w:r>
          </w:hyperlink>
        </w:p>
        <w:p>
          <w:pPr>
            <w:pStyle w:val="Contents4"/>
            <w:tabs>
              <w:tab w:val="clear" w:pos="8176"/>
              <w:tab w:val="right" w:pos="9026" w:leader="dot"/>
            </w:tabs>
            <w:rPr/>
          </w:pPr>
          <w:hyperlink w:anchor="__RefHeading___Toc14674086_73709187">
            <w:r>
              <w:rPr>
                <w:webHidden/>
                <w:rStyle w:val="IndexLink"/>
              </w:rPr>
              <w:t>3856</w:t>
            </w:r>
            <w:r>
              <w:rPr>
                <w:rStyle w:val="IndexLink"/>
                <w:rtl w:val="true"/>
              </w:rPr>
              <w:t xml:space="preserve"> - </w:t>
            </w:r>
            <w:r>
              <w:rPr>
                <w:rStyle w:val="IndexLink"/>
                <w:rtl w:val="true"/>
              </w:rPr>
              <w:t>النَّفسُ</w:t>
            </w:r>
            <w:r>
              <w:rPr>
                <w:rStyle w:val="IndexLink"/>
                <w:rtl w:val="true"/>
              </w:rPr>
              <w:tab/>
            </w:r>
            <w:r>
              <w:rPr>
                <w:rStyle w:val="IndexLink"/>
              </w:rPr>
              <w:t>293</w:t>
            </w:r>
          </w:hyperlink>
        </w:p>
        <w:p>
          <w:pPr>
            <w:pStyle w:val="Contents5"/>
            <w:tabs>
              <w:tab w:val="clear" w:pos="7892"/>
              <w:tab w:val="right" w:pos="9026" w:leader="dot"/>
            </w:tabs>
            <w:rPr/>
          </w:pPr>
          <w:hyperlink w:anchor="__RefHeading___Toc14674088_73709187">
            <w:r>
              <w:rPr>
                <w:webHidden/>
                <w:rStyle w:val="IndexLink"/>
              </w:rPr>
              <w:t>3856</w:t>
            </w:r>
            <w:r>
              <w:rPr>
                <w:rStyle w:val="IndexLink"/>
                <w:rtl w:val="true"/>
              </w:rPr>
              <w:t xml:space="preserve"> - </w:t>
            </w:r>
            <w:r>
              <w:rPr>
                <w:rStyle w:val="IndexLink"/>
                <w:rtl w:val="true"/>
              </w:rPr>
              <w:t>نَفْس</w:t>
            </w:r>
            <w:r>
              <w:rPr>
                <w:rStyle w:val="IndexLink"/>
                <w:rtl w:val="true"/>
              </w:rPr>
              <w:tab/>
            </w:r>
            <w:r>
              <w:rPr>
                <w:rStyle w:val="IndexLink"/>
              </w:rPr>
              <w:t>293</w:t>
            </w:r>
          </w:hyperlink>
        </w:p>
        <w:p>
          <w:pPr>
            <w:pStyle w:val="Contents4"/>
            <w:tabs>
              <w:tab w:val="clear" w:pos="8176"/>
              <w:tab w:val="right" w:pos="9026" w:leader="dot"/>
            </w:tabs>
            <w:rPr/>
          </w:pPr>
          <w:hyperlink w:anchor="__RefHeading___Toc14674090_73709187">
            <w:r>
              <w:rPr>
                <w:webHidden/>
                <w:rStyle w:val="IndexLink"/>
              </w:rPr>
              <w:t>3857</w:t>
            </w:r>
            <w:r>
              <w:rPr>
                <w:rStyle w:val="IndexLink"/>
                <w:rtl w:val="true"/>
              </w:rPr>
              <w:t xml:space="preserve"> - </w:t>
            </w:r>
            <w:r>
              <w:rPr>
                <w:rStyle w:val="IndexLink"/>
                <w:rtl w:val="true"/>
              </w:rPr>
              <w:t>شَبابُ النَّفسِ عِندَ الکِبَرِ</w:t>
            </w:r>
            <w:r>
              <w:rPr>
                <w:rStyle w:val="IndexLink"/>
                <w:rtl w:val="true"/>
              </w:rPr>
              <w:tab/>
            </w:r>
            <w:r>
              <w:rPr>
                <w:rStyle w:val="IndexLink"/>
              </w:rPr>
              <w:t>298</w:t>
            </w:r>
          </w:hyperlink>
        </w:p>
        <w:p>
          <w:pPr>
            <w:pStyle w:val="Contents5"/>
            <w:tabs>
              <w:tab w:val="clear" w:pos="7892"/>
              <w:tab w:val="right" w:pos="9026" w:leader="dot"/>
            </w:tabs>
            <w:rPr/>
          </w:pPr>
          <w:hyperlink w:anchor="__RefHeading___Toc14674092_73709187">
            <w:r>
              <w:rPr>
                <w:webHidden/>
                <w:rStyle w:val="IndexLink"/>
              </w:rPr>
              <w:t>3857</w:t>
            </w:r>
            <w:r>
              <w:rPr>
                <w:rStyle w:val="IndexLink"/>
                <w:rtl w:val="true"/>
              </w:rPr>
              <w:t xml:space="preserve"> - </w:t>
            </w:r>
            <w:r>
              <w:rPr>
                <w:rStyle w:val="IndexLink"/>
                <w:rtl w:val="true"/>
              </w:rPr>
              <w:t>آدمی پیر چو شد نفْس جوان می گردد</w:t>
            </w:r>
            <w:r>
              <w:rPr>
                <w:rStyle w:val="IndexLink"/>
                <w:rtl w:val="true"/>
              </w:rPr>
              <w:tab/>
            </w:r>
            <w:r>
              <w:rPr>
                <w:rStyle w:val="IndexLink"/>
              </w:rPr>
              <w:t>298</w:t>
            </w:r>
          </w:hyperlink>
        </w:p>
        <w:p>
          <w:pPr>
            <w:pStyle w:val="Contents4"/>
            <w:tabs>
              <w:tab w:val="clear" w:pos="8176"/>
              <w:tab w:val="right" w:pos="9026" w:leader="dot"/>
            </w:tabs>
            <w:rPr/>
          </w:pPr>
          <w:hyperlink w:anchor="__RefHeading___Toc14674094_73709187">
            <w:r>
              <w:rPr>
                <w:webHidden/>
                <w:rStyle w:val="IndexLink"/>
              </w:rPr>
              <w:t>3858</w:t>
            </w:r>
            <w:r>
              <w:rPr>
                <w:rStyle w:val="IndexLink"/>
                <w:rtl w:val="true"/>
              </w:rPr>
              <w:t xml:space="preserve"> - </w:t>
            </w:r>
            <w:r>
              <w:rPr>
                <w:rStyle w:val="IndexLink"/>
                <w:rtl w:val="true"/>
              </w:rPr>
              <w:t>النَّفسُ الأمّارَةُ</w:t>
            </w:r>
            <w:r>
              <w:rPr>
                <w:rStyle w:val="IndexLink"/>
                <w:rtl w:val="true"/>
              </w:rPr>
              <w:tab/>
            </w:r>
            <w:r>
              <w:rPr>
                <w:rStyle w:val="IndexLink"/>
              </w:rPr>
              <w:t>298</w:t>
            </w:r>
          </w:hyperlink>
        </w:p>
        <w:p>
          <w:pPr>
            <w:pStyle w:val="Contents5"/>
            <w:tabs>
              <w:tab w:val="clear" w:pos="7892"/>
              <w:tab w:val="right" w:pos="9026" w:leader="dot"/>
            </w:tabs>
            <w:rPr/>
          </w:pPr>
          <w:hyperlink w:anchor="__RefHeading___Toc14674096_73709187">
            <w:r>
              <w:rPr>
                <w:webHidden/>
                <w:rStyle w:val="IndexLink"/>
              </w:rPr>
              <w:t>3858</w:t>
            </w:r>
            <w:r>
              <w:rPr>
                <w:rStyle w:val="IndexLink"/>
                <w:rtl w:val="true"/>
              </w:rPr>
              <w:t xml:space="preserve"> - </w:t>
            </w:r>
            <w:r>
              <w:rPr>
                <w:rStyle w:val="IndexLink"/>
                <w:rtl w:val="true"/>
              </w:rPr>
              <w:t>نفْس امّاره</w:t>
            </w:r>
            <w:r>
              <w:rPr>
                <w:rStyle w:val="IndexLink"/>
                <w:rtl w:val="true"/>
              </w:rPr>
              <w:tab/>
            </w:r>
            <w:r>
              <w:rPr>
                <w:rStyle w:val="IndexLink"/>
              </w:rPr>
              <w:t>298</w:t>
            </w:r>
          </w:hyperlink>
        </w:p>
        <w:p>
          <w:pPr>
            <w:pStyle w:val="Contents4"/>
            <w:tabs>
              <w:tab w:val="clear" w:pos="8176"/>
              <w:tab w:val="right" w:pos="9026" w:leader="dot"/>
            </w:tabs>
            <w:rPr/>
          </w:pPr>
          <w:hyperlink w:anchor="__RefHeading___Toc14674098_73709187">
            <w:r>
              <w:rPr>
                <w:webHidden/>
                <w:rStyle w:val="IndexLink"/>
              </w:rPr>
              <w:t>3859</w:t>
            </w:r>
            <w:r>
              <w:rPr>
                <w:rStyle w:val="IndexLink"/>
                <w:rtl w:val="true"/>
              </w:rPr>
              <w:t xml:space="preserve"> - </w:t>
            </w:r>
            <w:r>
              <w:rPr>
                <w:rStyle w:val="IndexLink"/>
                <w:rtl w:val="true"/>
              </w:rPr>
              <w:t>النَّفسُ اللَّوّامَةُ</w:t>
            </w:r>
            <w:r>
              <w:rPr>
                <w:rStyle w:val="IndexLink"/>
                <w:rtl w:val="true"/>
              </w:rPr>
              <w:tab/>
            </w:r>
            <w:r>
              <w:rPr>
                <w:rStyle w:val="IndexLink"/>
              </w:rPr>
              <w:t>302</w:t>
            </w:r>
          </w:hyperlink>
        </w:p>
        <w:p>
          <w:pPr>
            <w:pStyle w:val="Contents5"/>
            <w:tabs>
              <w:tab w:val="clear" w:pos="7892"/>
              <w:tab w:val="right" w:pos="9026" w:leader="dot"/>
            </w:tabs>
            <w:rPr/>
          </w:pPr>
          <w:hyperlink w:anchor="__RefHeading___Toc14674100_73709187">
            <w:r>
              <w:rPr>
                <w:webHidden/>
                <w:rStyle w:val="IndexLink"/>
              </w:rPr>
              <w:t>3859</w:t>
            </w:r>
            <w:r>
              <w:rPr>
                <w:rStyle w:val="IndexLink"/>
                <w:rtl w:val="true"/>
              </w:rPr>
              <w:t xml:space="preserve"> - </w:t>
            </w:r>
            <w:r>
              <w:rPr>
                <w:rStyle w:val="IndexLink"/>
                <w:rtl w:val="true"/>
              </w:rPr>
              <w:t xml:space="preserve">نفْسِ ملامتگر </w:t>
            </w:r>
            <w:r>
              <w:rPr>
                <w:rStyle w:val="IndexLink"/>
                <w:rtl w:val="true"/>
              </w:rPr>
              <w:t>(</w:t>
            </w:r>
            <w:r>
              <w:rPr>
                <w:rStyle w:val="IndexLink"/>
                <w:rtl w:val="true"/>
              </w:rPr>
              <w:t>وجدان بیدار</w:t>
            </w:r>
            <w:r>
              <w:rPr>
                <w:rStyle w:val="IndexLink"/>
                <w:rtl w:val="true"/>
              </w:rPr>
              <w:t>)</w:t>
              <w:tab/>
            </w:r>
            <w:r>
              <w:rPr>
                <w:rStyle w:val="IndexLink"/>
              </w:rPr>
              <w:t>302</w:t>
            </w:r>
          </w:hyperlink>
        </w:p>
        <w:p>
          <w:pPr>
            <w:pStyle w:val="Contents4"/>
            <w:tabs>
              <w:tab w:val="clear" w:pos="8176"/>
              <w:tab w:val="right" w:pos="9026" w:leader="dot"/>
            </w:tabs>
            <w:rPr/>
          </w:pPr>
          <w:hyperlink w:anchor="__RefHeading___Toc14674102_73709187">
            <w:r>
              <w:rPr>
                <w:webHidden/>
                <w:rStyle w:val="IndexLink"/>
              </w:rPr>
              <w:t>3860</w:t>
            </w:r>
            <w:r>
              <w:rPr>
                <w:rStyle w:val="IndexLink"/>
                <w:rtl w:val="true"/>
              </w:rPr>
              <w:t xml:space="preserve"> - </w:t>
            </w:r>
            <w:r>
              <w:rPr>
                <w:rStyle w:val="IndexLink"/>
                <w:rtl w:val="true"/>
              </w:rPr>
              <w:t>نَفسُکَ مَطِیَّتُکَ</w:t>
            </w:r>
            <w:r>
              <w:rPr>
                <w:rStyle w:val="IndexLink"/>
                <w:rtl w:val="true"/>
              </w:rPr>
              <w:tab/>
            </w:r>
            <w:r>
              <w:rPr>
                <w:rStyle w:val="IndexLink"/>
              </w:rPr>
              <w:t>304</w:t>
            </w:r>
          </w:hyperlink>
        </w:p>
        <w:p>
          <w:pPr>
            <w:pStyle w:val="Contents5"/>
            <w:tabs>
              <w:tab w:val="clear" w:pos="7892"/>
              <w:tab w:val="right" w:pos="9026" w:leader="dot"/>
            </w:tabs>
            <w:rPr/>
          </w:pPr>
          <w:hyperlink w:anchor="__RefHeading___Toc14674104_73709187">
            <w:r>
              <w:rPr>
                <w:webHidden/>
                <w:rStyle w:val="IndexLink"/>
              </w:rPr>
              <w:t>3860</w:t>
            </w:r>
            <w:r>
              <w:rPr>
                <w:rStyle w:val="IndexLink"/>
                <w:rtl w:val="true"/>
              </w:rPr>
              <w:t xml:space="preserve"> - </w:t>
            </w:r>
            <w:r>
              <w:rPr>
                <w:rStyle w:val="IndexLink"/>
                <w:rtl w:val="true"/>
              </w:rPr>
              <w:t>نفْس آدمی به منزله مرکبی برای اوست</w:t>
            </w:r>
            <w:r>
              <w:rPr>
                <w:rStyle w:val="IndexLink"/>
                <w:rtl w:val="true"/>
              </w:rPr>
              <w:tab/>
            </w:r>
            <w:r>
              <w:rPr>
                <w:rStyle w:val="IndexLink"/>
              </w:rPr>
              <w:t>304</w:t>
            </w:r>
          </w:hyperlink>
        </w:p>
        <w:p>
          <w:pPr>
            <w:pStyle w:val="Contents4"/>
            <w:tabs>
              <w:tab w:val="clear" w:pos="8176"/>
              <w:tab w:val="right" w:pos="9026" w:leader="dot"/>
            </w:tabs>
            <w:rPr/>
          </w:pPr>
          <w:hyperlink w:anchor="__RefHeading___Toc14674106_73709187">
            <w:r>
              <w:rPr>
                <w:webHidden/>
                <w:rStyle w:val="IndexLink"/>
              </w:rPr>
              <w:t>3861</w:t>
            </w:r>
            <w:r>
              <w:rPr>
                <w:rStyle w:val="IndexLink"/>
                <w:rtl w:val="true"/>
              </w:rPr>
              <w:t xml:space="preserve"> - </w:t>
            </w:r>
            <w:r>
              <w:rPr>
                <w:rStyle w:val="IndexLink"/>
                <w:rtl w:val="true"/>
              </w:rPr>
              <w:t>تَعلیمُ النَّفسِ وتَأدیبُها وتَهذیبُها</w:t>
            </w:r>
            <w:r>
              <w:rPr>
                <w:rStyle w:val="IndexLink"/>
                <w:rtl w:val="true"/>
              </w:rPr>
              <w:tab/>
            </w:r>
            <w:r>
              <w:rPr>
                <w:rStyle w:val="IndexLink"/>
              </w:rPr>
              <w:t>304</w:t>
            </w:r>
          </w:hyperlink>
        </w:p>
        <w:p>
          <w:pPr>
            <w:pStyle w:val="Contents5"/>
            <w:tabs>
              <w:tab w:val="clear" w:pos="7892"/>
              <w:tab w:val="right" w:pos="9026" w:leader="dot"/>
            </w:tabs>
            <w:rPr/>
          </w:pPr>
          <w:hyperlink w:anchor="__RefHeading___Toc14674108_73709187">
            <w:r>
              <w:rPr>
                <w:webHidden/>
                <w:rStyle w:val="IndexLink"/>
              </w:rPr>
              <w:t>3861</w:t>
            </w:r>
            <w:r>
              <w:rPr>
                <w:rStyle w:val="IndexLink"/>
                <w:rtl w:val="true"/>
              </w:rPr>
              <w:t xml:space="preserve"> - </w:t>
            </w:r>
            <w:r>
              <w:rPr>
                <w:rStyle w:val="IndexLink"/>
                <w:rtl w:val="true"/>
              </w:rPr>
              <w:t>تعلیم نفْس و تربیت وتهذیب آن</w:t>
            </w:r>
            <w:r>
              <w:rPr>
                <w:rStyle w:val="IndexLink"/>
                <w:rtl w:val="true"/>
              </w:rPr>
              <w:tab/>
            </w:r>
            <w:r>
              <w:rPr>
                <w:rStyle w:val="IndexLink"/>
              </w:rPr>
              <w:t>304</w:t>
            </w:r>
          </w:hyperlink>
        </w:p>
        <w:p>
          <w:pPr>
            <w:pStyle w:val="Contents4"/>
            <w:tabs>
              <w:tab w:val="clear" w:pos="8176"/>
              <w:tab w:val="right" w:pos="9026" w:leader="dot"/>
            </w:tabs>
            <w:rPr/>
          </w:pPr>
          <w:hyperlink w:anchor="__RefHeading___Toc14674110_73709187">
            <w:r>
              <w:rPr>
                <w:webHidden/>
                <w:rStyle w:val="IndexLink"/>
              </w:rPr>
              <w:t>3862</w:t>
            </w:r>
            <w:r>
              <w:rPr>
                <w:rStyle w:val="IndexLink"/>
                <w:rtl w:val="true"/>
              </w:rPr>
              <w:t xml:space="preserve"> - </w:t>
            </w:r>
            <w:r>
              <w:rPr>
                <w:rStyle w:val="IndexLink"/>
                <w:rtl w:val="true"/>
              </w:rPr>
              <w:t>أنفَعُ التَّحقیقِ</w:t>
            </w:r>
            <w:r>
              <w:rPr>
                <w:rStyle w:val="IndexLink"/>
                <w:rtl w:val="true"/>
              </w:rPr>
              <w:tab/>
            </w:r>
            <w:r>
              <w:rPr>
                <w:rStyle w:val="IndexLink"/>
              </w:rPr>
              <w:t>321</w:t>
            </w:r>
          </w:hyperlink>
        </w:p>
        <w:p>
          <w:pPr>
            <w:pStyle w:val="Contents5"/>
            <w:tabs>
              <w:tab w:val="clear" w:pos="7892"/>
              <w:tab w:val="right" w:pos="9026" w:leader="dot"/>
            </w:tabs>
            <w:rPr/>
          </w:pPr>
          <w:hyperlink w:anchor="__RefHeading___Toc14674112_73709187">
            <w:r>
              <w:rPr>
                <w:webHidden/>
                <w:rStyle w:val="IndexLink"/>
              </w:rPr>
              <w:t>3862</w:t>
            </w:r>
            <w:r>
              <w:rPr>
                <w:rStyle w:val="IndexLink"/>
                <w:rtl w:val="true"/>
              </w:rPr>
              <w:t xml:space="preserve"> - </w:t>
            </w:r>
            <w:r>
              <w:rPr>
                <w:rStyle w:val="IndexLink"/>
                <w:rtl w:val="true"/>
              </w:rPr>
              <w:t>سودمندترین تحقیق</w:t>
            </w:r>
            <w:r>
              <w:rPr>
                <w:rStyle w:val="IndexLink"/>
                <w:rtl w:val="true"/>
              </w:rPr>
              <w:tab/>
            </w:r>
            <w:r>
              <w:rPr>
                <w:rStyle w:val="IndexLink"/>
              </w:rPr>
              <w:t>321</w:t>
            </w:r>
          </w:hyperlink>
        </w:p>
        <w:p>
          <w:pPr>
            <w:pStyle w:val="Contents4"/>
            <w:tabs>
              <w:tab w:val="clear" w:pos="8176"/>
              <w:tab w:val="right" w:pos="9026" w:leader="dot"/>
            </w:tabs>
            <w:rPr/>
          </w:pPr>
          <w:hyperlink w:anchor="__RefHeading___Toc14674114_73709187">
            <w:r>
              <w:rPr>
                <w:webHidden/>
                <w:rStyle w:val="IndexLink"/>
              </w:rPr>
              <w:t>3863</w:t>
            </w:r>
            <w:r>
              <w:rPr>
                <w:rStyle w:val="IndexLink"/>
                <w:rtl w:val="true"/>
              </w:rPr>
              <w:t xml:space="preserve"> - </w:t>
            </w:r>
            <w:r>
              <w:rPr>
                <w:rStyle w:val="IndexLink"/>
                <w:rtl w:val="true"/>
              </w:rPr>
              <w:t>سَبَبُ صَلاحِ النَّفسِ</w:t>
            </w:r>
            <w:r>
              <w:rPr>
                <w:rStyle w:val="IndexLink"/>
                <w:rtl w:val="true"/>
              </w:rPr>
              <w:tab/>
            </w:r>
            <w:r>
              <w:rPr>
                <w:rStyle w:val="IndexLink"/>
              </w:rPr>
              <w:t>322</w:t>
            </w:r>
          </w:hyperlink>
        </w:p>
        <w:p>
          <w:pPr>
            <w:pStyle w:val="Contents5"/>
            <w:tabs>
              <w:tab w:val="clear" w:pos="7892"/>
              <w:tab w:val="right" w:pos="9026" w:leader="dot"/>
            </w:tabs>
            <w:rPr/>
          </w:pPr>
          <w:hyperlink w:anchor="__RefHeading___Toc14674116_73709187">
            <w:r>
              <w:rPr>
                <w:webHidden/>
                <w:rStyle w:val="IndexLink"/>
              </w:rPr>
              <w:t>3863</w:t>
            </w:r>
            <w:r>
              <w:rPr>
                <w:rStyle w:val="IndexLink"/>
                <w:rtl w:val="true"/>
              </w:rPr>
              <w:t xml:space="preserve"> - </w:t>
            </w:r>
            <w:r>
              <w:rPr>
                <w:rStyle w:val="IndexLink"/>
                <w:rtl w:val="true"/>
              </w:rPr>
              <w:t>عوامل خودسازی</w:t>
            </w:r>
            <w:r>
              <w:rPr>
                <w:rStyle w:val="IndexLink"/>
                <w:rtl w:val="true"/>
              </w:rPr>
              <w:tab/>
            </w:r>
            <w:r>
              <w:rPr>
                <w:rStyle w:val="IndexLink"/>
              </w:rPr>
              <w:t>322</w:t>
            </w:r>
          </w:hyperlink>
        </w:p>
        <w:p>
          <w:pPr>
            <w:pStyle w:val="Contents4"/>
            <w:tabs>
              <w:tab w:val="clear" w:pos="8176"/>
              <w:tab w:val="right" w:pos="9026" w:leader="dot"/>
            </w:tabs>
            <w:rPr/>
          </w:pPr>
          <w:hyperlink w:anchor="__RefHeading___Toc14674118_73709187">
            <w:r>
              <w:rPr>
                <w:webHidden/>
                <w:rStyle w:val="IndexLink"/>
              </w:rPr>
              <w:t>3864</w:t>
            </w:r>
            <w:r>
              <w:rPr>
                <w:rStyle w:val="IndexLink"/>
                <w:rtl w:val="true"/>
              </w:rPr>
              <w:t xml:space="preserve"> - </w:t>
            </w:r>
            <w:r>
              <w:rPr>
                <w:rStyle w:val="IndexLink"/>
                <w:rtl w:val="true"/>
              </w:rPr>
              <w:t>الاستِعانَةُ بِالحَقِّ عَلَی النَّفسِ</w:t>
            </w:r>
            <w:r>
              <w:rPr>
                <w:rStyle w:val="IndexLink"/>
                <w:rtl w:val="true"/>
              </w:rPr>
              <w:tab/>
            </w:r>
            <w:r>
              <w:rPr>
                <w:rStyle w:val="IndexLink"/>
              </w:rPr>
              <w:t>325</w:t>
            </w:r>
          </w:hyperlink>
        </w:p>
        <w:p>
          <w:pPr>
            <w:pStyle w:val="Contents5"/>
            <w:tabs>
              <w:tab w:val="clear" w:pos="7892"/>
              <w:tab w:val="right" w:pos="9026" w:leader="dot"/>
            </w:tabs>
            <w:rPr/>
          </w:pPr>
          <w:hyperlink w:anchor="__RefHeading___Toc14674120_73709187">
            <w:r>
              <w:rPr>
                <w:webHidden/>
                <w:rStyle w:val="IndexLink"/>
              </w:rPr>
              <w:t>3864</w:t>
            </w:r>
            <w:r>
              <w:rPr>
                <w:rStyle w:val="IndexLink"/>
                <w:rtl w:val="true"/>
              </w:rPr>
              <w:t xml:space="preserve"> - </w:t>
            </w:r>
            <w:r>
              <w:rPr>
                <w:rStyle w:val="IndexLink"/>
                <w:rtl w:val="true"/>
              </w:rPr>
              <w:t>یاری جستن از حق در مبارزه با نفْس</w:t>
            </w:r>
            <w:r>
              <w:rPr>
                <w:rStyle w:val="IndexLink"/>
                <w:rtl w:val="true"/>
              </w:rPr>
              <w:tab/>
            </w:r>
            <w:r>
              <w:rPr>
                <w:rStyle w:val="IndexLink"/>
              </w:rPr>
              <w:t>325</w:t>
            </w:r>
          </w:hyperlink>
        </w:p>
        <w:p>
          <w:pPr>
            <w:pStyle w:val="Contents4"/>
            <w:tabs>
              <w:tab w:val="clear" w:pos="8176"/>
              <w:tab w:val="right" w:pos="9026" w:leader="dot"/>
            </w:tabs>
            <w:rPr/>
          </w:pPr>
          <w:hyperlink w:anchor="__RefHeading___Toc14674122_73709187">
            <w:r>
              <w:rPr>
                <w:webHidden/>
                <w:rStyle w:val="IndexLink"/>
              </w:rPr>
              <w:t>3865</w:t>
            </w:r>
            <w:r>
              <w:rPr>
                <w:rStyle w:val="IndexLink"/>
                <w:rtl w:val="true"/>
              </w:rPr>
              <w:t xml:space="preserve"> - </w:t>
            </w:r>
            <w:r>
              <w:rPr>
                <w:rStyle w:val="IndexLink"/>
                <w:rtl w:val="true"/>
              </w:rPr>
              <w:t>مَن لَم یُهَذِّب نَفسَهُ</w:t>
            </w:r>
            <w:r>
              <w:rPr>
                <w:rStyle w:val="IndexLink"/>
                <w:rtl w:val="true"/>
              </w:rPr>
              <w:tab/>
            </w:r>
            <w:r>
              <w:rPr>
                <w:rStyle w:val="IndexLink"/>
              </w:rPr>
              <w:t>326</w:t>
            </w:r>
          </w:hyperlink>
        </w:p>
        <w:p>
          <w:pPr>
            <w:pStyle w:val="Contents5"/>
            <w:tabs>
              <w:tab w:val="clear" w:pos="7892"/>
              <w:tab w:val="right" w:pos="9026" w:leader="dot"/>
            </w:tabs>
            <w:rPr/>
          </w:pPr>
          <w:hyperlink w:anchor="__RefHeading___Toc14674124_73709187">
            <w:r>
              <w:rPr>
                <w:webHidden/>
                <w:rStyle w:val="IndexLink"/>
              </w:rPr>
              <w:t>3865</w:t>
            </w:r>
            <w:r>
              <w:rPr>
                <w:rStyle w:val="IndexLink"/>
                <w:rtl w:val="true"/>
              </w:rPr>
              <w:t xml:space="preserve"> - </w:t>
            </w:r>
            <w:r>
              <w:rPr>
                <w:rStyle w:val="IndexLink"/>
                <w:rtl w:val="true"/>
              </w:rPr>
              <w:t>آن که نفْس خود را تهذیب نکند</w:t>
            </w:r>
            <w:r>
              <w:rPr>
                <w:rStyle w:val="IndexLink"/>
                <w:rtl w:val="true"/>
              </w:rPr>
              <w:tab/>
            </w:r>
            <w:r>
              <w:rPr>
                <w:rStyle w:val="IndexLink"/>
              </w:rPr>
              <w:t>326</w:t>
            </w:r>
          </w:hyperlink>
        </w:p>
        <w:p>
          <w:pPr>
            <w:pStyle w:val="Contents4"/>
            <w:tabs>
              <w:tab w:val="clear" w:pos="8176"/>
              <w:tab w:val="right" w:pos="9026" w:leader="dot"/>
            </w:tabs>
            <w:rPr/>
          </w:pPr>
          <w:hyperlink w:anchor="__RefHeading___Toc14674126_73709187">
            <w:r>
              <w:rPr>
                <w:webHidden/>
                <w:rStyle w:val="IndexLink"/>
              </w:rPr>
              <w:t>3866</w:t>
            </w:r>
            <w:r>
              <w:rPr>
                <w:rStyle w:val="IndexLink"/>
                <w:rtl w:val="true"/>
              </w:rPr>
              <w:t xml:space="preserve"> - </w:t>
            </w:r>
            <w:r>
              <w:rPr>
                <w:rStyle w:val="IndexLink"/>
                <w:rtl w:val="true"/>
              </w:rPr>
              <w:t>تَرخیصُ النَّفس فی مُطاوَعَةِ الهَوی</w:t>
            </w:r>
            <w:r>
              <w:rPr>
                <w:rStyle w:val="IndexLink"/>
                <w:rtl w:val="true"/>
              </w:rPr>
              <w:tab/>
            </w:r>
            <w:r>
              <w:rPr>
                <w:rStyle w:val="IndexLink"/>
              </w:rPr>
              <w:t>328</w:t>
            </w:r>
          </w:hyperlink>
        </w:p>
        <w:p>
          <w:pPr>
            <w:pStyle w:val="Contents5"/>
            <w:tabs>
              <w:tab w:val="clear" w:pos="7892"/>
              <w:tab w:val="right" w:pos="9026" w:leader="dot"/>
            </w:tabs>
            <w:rPr/>
          </w:pPr>
          <w:hyperlink w:anchor="__RefHeading___Toc14674128_73709187">
            <w:r>
              <w:rPr>
                <w:webHidden/>
                <w:rStyle w:val="IndexLink"/>
              </w:rPr>
              <w:t>3866</w:t>
            </w:r>
            <w:r>
              <w:rPr>
                <w:rStyle w:val="IndexLink"/>
                <w:rtl w:val="true"/>
              </w:rPr>
              <w:t xml:space="preserve"> - </w:t>
            </w:r>
            <w:r>
              <w:rPr>
                <w:rStyle w:val="IndexLink"/>
                <w:rtl w:val="true"/>
              </w:rPr>
              <w:t>رخصت دادن به نفْس در پیروی از هوس</w:t>
            </w:r>
            <w:r>
              <w:rPr>
                <w:rStyle w:val="IndexLink"/>
                <w:rtl w:val="true"/>
              </w:rPr>
              <w:tab/>
            </w:r>
            <w:r>
              <w:rPr>
                <w:rStyle w:val="IndexLink"/>
              </w:rPr>
              <w:t>328</w:t>
            </w:r>
          </w:hyperlink>
        </w:p>
        <w:p>
          <w:pPr>
            <w:pStyle w:val="Contents4"/>
            <w:tabs>
              <w:tab w:val="clear" w:pos="8176"/>
              <w:tab w:val="right" w:pos="9026" w:leader="dot"/>
            </w:tabs>
            <w:rPr/>
          </w:pPr>
          <w:hyperlink w:anchor="__RefHeading___Toc14674130_73709187">
            <w:r>
              <w:rPr>
                <w:webHidden/>
                <w:rStyle w:val="IndexLink"/>
              </w:rPr>
              <w:t>3867</w:t>
            </w:r>
            <w:r>
              <w:rPr>
                <w:rStyle w:val="IndexLink"/>
                <w:rtl w:val="true"/>
              </w:rPr>
              <w:t xml:space="preserve"> - </w:t>
            </w:r>
            <w:r>
              <w:rPr>
                <w:rStyle w:val="IndexLink"/>
                <w:rtl w:val="true"/>
              </w:rPr>
              <w:t>آثارُ کَرامَةِ النَّفسِ</w:t>
            </w:r>
            <w:r>
              <w:rPr>
                <w:rStyle w:val="IndexLink"/>
                <w:rtl w:val="true"/>
              </w:rPr>
              <w:tab/>
            </w:r>
            <w:r>
              <w:rPr>
                <w:rStyle w:val="IndexLink"/>
              </w:rPr>
              <w:t>328</w:t>
            </w:r>
          </w:hyperlink>
        </w:p>
        <w:p>
          <w:pPr>
            <w:pStyle w:val="Contents5"/>
            <w:tabs>
              <w:tab w:val="clear" w:pos="7892"/>
              <w:tab w:val="right" w:pos="9026" w:leader="dot"/>
            </w:tabs>
            <w:rPr/>
          </w:pPr>
          <w:hyperlink w:anchor="__RefHeading___Toc14674132_73709187">
            <w:r>
              <w:rPr>
                <w:webHidden/>
                <w:rStyle w:val="IndexLink"/>
              </w:rPr>
              <w:t>3867</w:t>
            </w:r>
            <w:r>
              <w:rPr>
                <w:rStyle w:val="IndexLink"/>
                <w:rtl w:val="true"/>
              </w:rPr>
              <w:t xml:space="preserve"> - </w:t>
            </w:r>
            <w:r>
              <w:rPr>
                <w:rStyle w:val="IndexLink"/>
                <w:rtl w:val="true"/>
              </w:rPr>
              <w:t>آثار کرامت نفْس</w:t>
            </w:r>
            <w:r>
              <w:rPr>
                <w:rStyle w:val="IndexLink"/>
                <w:rtl w:val="true"/>
              </w:rPr>
              <w:tab/>
            </w:r>
            <w:r>
              <w:rPr>
                <w:rStyle w:val="IndexLink"/>
              </w:rPr>
              <w:t>328</w:t>
            </w:r>
          </w:hyperlink>
        </w:p>
        <w:p>
          <w:pPr>
            <w:pStyle w:val="Contents4"/>
            <w:tabs>
              <w:tab w:val="clear" w:pos="8176"/>
              <w:tab w:val="right" w:pos="9026" w:leader="dot"/>
            </w:tabs>
            <w:rPr/>
          </w:pPr>
          <w:hyperlink w:anchor="__RefHeading___Toc14674134_73709187">
            <w:r>
              <w:rPr>
                <w:webHidden/>
                <w:rStyle w:val="IndexLink"/>
              </w:rPr>
              <w:t>3868</w:t>
            </w:r>
            <w:r>
              <w:rPr>
                <w:rStyle w:val="IndexLink"/>
                <w:rtl w:val="true"/>
              </w:rPr>
              <w:t xml:space="preserve"> - </w:t>
            </w:r>
            <w:r>
              <w:rPr>
                <w:rStyle w:val="IndexLink"/>
                <w:rtl w:val="true"/>
              </w:rPr>
              <w:t>آفَةُ النَّفسِ</w:t>
            </w:r>
            <w:r>
              <w:rPr>
                <w:rStyle w:val="IndexLink"/>
                <w:rtl w:val="true"/>
              </w:rPr>
              <w:tab/>
            </w:r>
            <w:r>
              <w:rPr>
                <w:rStyle w:val="IndexLink"/>
              </w:rPr>
              <w:t>329</w:t>
            </w:r>
          </w:hyperlink>
        </w:p>
        <w:p>
          <w:pPr>
            <w:pStyle w:val="Contents5"/>
            <w:tabs>
              <w:tab w:val="clear" w:pos="7892"/>
              <w:tab w:val="right" w:pos="9026" w:leader="dot"/>
            </w:tabs>
            <w:rPr/>
          </w:pPr>
          <w:hyperlink w:anchor="__RefHeading___Toc14674136_73709187">
            <w:r>
              <w:rPr>
                <w:webHidden/>
                <w:rStyle w:val="IndexLink"/>
              </w:rPr>
              <w:t>3868</w:t>
            </w:r>
            <w:r>
              <w:rPr>
                <w:rStyle w:val="IndexLink"/>
                <w:rtl w:val="true"/>
              </w:rPr>
              <w:t xml:space="preserve"> - </w:t>
            </w:r>
            <w:r>
              <w:rPr>
                <w:rStyle w:val="IndexLink"/>
                <w:rtl w:val="true"/>
              </w:rPr>
              <w:t>آفتِ نفْس</w:t>
            </w:r>
            <w:r>
              <w:rPr>
                <w:rStyle w:val="IndexLink"/>
                <w:rtl w:val="true"/>
              </w:rPr>
              <w:tab/>
            </w:r>
            <w:r>
              <w:rPr>
                <w:rStyle w:val="IndexLink"/>
              </w:rPr>
              <w:t>329</w:t>
            </w:r>
          </w:hyperlink>
        </w:p>
        <w:p>
          <w:pPr>
            <w:pStyle w:val="Contents2"/>
            <w:tabs>
              <w:tab w:val="clear" w:pos="8743"/>
              <w:tab w:val="right" w:pos="9026" w:leader="dot"/>
            </w:tabs>
            <w:rPr/>
          </w:pPr>
          <w:hyperlink w:anchor="__RefHeading___Toc14674138_73709187">
            <w:r>
              <w:rPr>
                <w:webHidden/>
                <w:rStyle w:val="IndexLink"/>
              </w:rPr>
              <w:t>518</w:t>
            </w:r>
            <w:r>
              <w:rPr>
                <w:rStyle w:val="IndexLink"/>
                <w:rtl w:val="true"/>
              </w:rPr>
              <w:t xml:space="preserve"> - </w:t>
            </w:r>
            <w:r>
              <w:rPr>
                <w:rStyle w:val="IndexLink"/>
                <w:rtl w:val="true"/>
              </w:rPr>
              <w:t>النّفاق</w:t>
            </w:r>
            <w:r>
              <w:rPr>
                <w:rStyle w:val="IndexLink"/>
                <w:rtl w:val="true"/>
              </w:rPr>
              <w:tab/>
            </w:r>
            <w:r>
              <w:rPr>
                <w:rStyle w:val="IndexLink"/>
              </w:rPr>
              <w:t>330</w:t>
            </w:r>
          </w:hyperlink>
        </w:p>
        <w:p>
          <w:pPr>
            <w:pStyle w:val="Contents3"/>
            <w:tabs>
              <w:tab w:val="clear" w:pos="8459"/>
              <w:tab w:val="right" w:pos="9026" w:leader="dot"/>
            </w:tabs>
            <w:rPr/>
          </w:pPr>
          <w:hyperlink w:anchor="__RefHeading___Toc14674140_73709187">
            <w:r>
              <w:rPr>
                <w:webHidden/>
                <w:rStyle w:val="IndexLink"/>
              </w:rPr>
              <w:t>518</w:t>
            </w:r>
            <w:r>
              <w:rPr>
                <w:rStyle w:val="IndexLink"/>
                <w:rtl w:val="true"/>
              </w:rPr>
              <w:t xml:space="preserve"> - </w:t>
            </w:r>
            <w:r>
              <w:rPr>
                <w:rStyle w:val="IndexLink"/>
                <w:rtl w:val="true"/>
              </w:rPr>
              <w:t>نفاق</w:t>
            </w:r>
            <w:r>
              <w:rPr>
                <w:rStyle w:val="IndexLink"/>
                <w:rtl w:val="true"/>
              </w:rPr>
              <w:tab/>
            </w:r>
            <w:r>
              <w:rPr>
                <w:rStyle w:val="IndexLink"/>
              </w:rPr>
              <w:t>330</w:t>
            </w:r>
          </w:hyperlink>
        </w:p>
        <w:p>
          <w:pPr>
            <w:pStyle w:val="Contents4"/>
            <w:tabs>
              <w:tab w:val="clear" w:pos="8176"/>
              <w:tab w:val="right" w:pos="9026" w:leader="dot"/>
            </w:tabs>
            <w:rPr/>
          </w:pPr>
          <w:hyperlink w:anchor="__RefHeading___Toc14674142_73709187">
            <w:r>
              <w:rPr>
                <w:webHidden/>
                <w:rStyle w:val="IndexLink"/>
                <w:rtl w:val="true"/>
              </w:rPr>
              <w:t>اشاره</w:t>
            </w:r>
            <w:r>
              <w:rPr>
                <w:rStyle w:val="IndexLink"/>
                <w:rtl w:val="true"/>
              </w:rPr>
              <w:tab/>
            </w:r>
            <w:r>
              <w:rPr>
                <w:rStyle w:val="IndexLink"/>
              </w:rPr>
              <w:t>330</w:t>
            </w:r>
          </w:hyperlink>
        </w:p>
        <w:p>
          <w:pPr>
            <w:pStyle w:val="Contents4"/>
            <w:tabs>
              <w:tab w:val="clear" w:pos="8176"/>
              <w:tab w:val="right" w:pos="9026" w:leader="dot"/>
            </w:tabs>
            <w:rPr/>
          </w:pPr>
          <w:hyperlink w:anchor="__RefHeading___Toc14674144_73709187">
            <w:r>
              <w:rPr>
                <w:webHidden/>
                <w:rStyle w:val="IndexLink"/>
              </w:rPr>
              <w:t>3869</w:t>
            </w:r>
            <w:r>
              <w:rPr>
                <w:rStyle w:val="IndexLink"/>
                <w:rtl w:val="true"/>
              </w:rPr>
              <w:t xml:space="preserve"> - </w:t>
            </w:r>
            <w:r>
              <w:rPr>
                <w:rStyle w:val="IndexLink"/>
                <w:rtl w:val="true"/>
              </w:rPr>
              <w:t>النِّفاقُ</w:t>
            </w:r>
            <w:r>
              <w:rPr>
                <w:rStyle w:val="IndexLink"/>
                <w:rtl w:val="true"/>
              </w:rPr>
              <w:tab/>
            </w:r>
            <w:r>
              <w:rPr>
                <w:rStyle w:val="IndexLink"/>
              </w:rPr>
              <w:t>331</w:t>
            </w:r>
          </w:hyperlink>
        </w:p>
        <w:p>
          <w:pPr>
            <w:pStyle w:val="Contents5"/>
            <w:tabs>
              <w:tab w:val="clear" w:pos="7892"/>
              <w:tab w:val="right" w:pos="9026" w:leader="dot"/>
            </w:tabs>
            <w:rPr/>
          </w:pPr>
          <w:hyperlink w:anchor="__RefHeading___Toc14674146_73709187">
            <w:r>
              <w:rPr>
                <w:webHidden/>
                <w:rStyle w:val="IndexLink"/>
              </w:rPr>
              <w:t>3869</w:t>
            </w:r>
            <w:r>
              <w:rPr>
                <w:rStyle w:val="IndexLink"/>
                <w:rtl w:val="true"/>
              </w:rPr>
              <w:t xml:space="preserve"> - </w:t>
            </w:r>
            <w:r>
              <w:rPr>
                <w:rStyle w:val="IndexLink"/>
                <w:rtl w:val="true"/>
              </w:rPr>
              <w:t>نفاق</w:t>
            </w:r>
            <w:r>
              <w:rPr>
                <w:rStyle w:val="IndexLink"/>
                <w:rtl w:val="true"/>
              </w:rPr>
              <w:tab/>
            </w:r>
            <w:r>
              <w:rPr>
                <w:rStyle w:val="IndexLink"/>
              </w:rPr>
              <w:t>331</w:t>
            </w:r>
          </w:hyperlink>
        </w:p>
        <w:p>
          <w:pPr>
            <w:pStyle w:val="Contents4"/>
            <w:tabs>
              <w:tab w:val="clear" w:pos="8176"/>
              <w:tab w:val="right" w:pos="9026" w:leader="dot"/>
            </w:tabs>
            <w:rPr/>
          </w:pPr>
          <w:hyperlink w:anchor="__RefHeading___Toc14674148_73709187">
            <w:r>
              <w:rPr>
                <w:webHidden/>
                <w:rStyle w:val="IndexLink"/>
              </w:rPr>
              <w:t>3870</w:t>
            </w:r>
            <w:r>
              <w:rPr>
                <w:rStyle w:val="IndexLink"/>
                <w:rtl w:val="true"/>
              </w:rPr>
              <w:t xml:space="preserve"> - </w:t>
            </w:r>
            <w:r>
              <w:rPr>
                <w:rStyle w:val="IndexLink"/>
                <w:rtl w:val="true"/>
              </w:rPr>
              <w:t>النِّفاقُ شَینُ الأخلاقِ</w:t>
            </w:r>
            <w:r>
              <w:rPr>
                <w:rStyle w:val="IndexLink"/>
                <w:rtl w:val="true"/>
              </w:rPr>
              <w:tab/>
            </w:r>
            <w:r>
              <w:rPr>
                <w:rStyle w:val="IndexLink"/>
              </w:rPr>
              <w:t>331</w:t>
            </w:r>
          </w:hyperlink>
        </w:p>
        <w:p>
          <w:pPr>
            <w:pStyle w:val="Contents5"/>
            <w:tabs>
              <w:tab w:val="clear" w:pos="7892"/>
              <w:tab w:val="right" w:pos="9026" w:leader="dot"/>
            </w:tabs>
            <w:rPr/>
          </w:pPr>
          <w:hyperlink w:anchor="__RefHeading___Toc14674150_73709187">
            <w:r>
              <w:rPr>
                <w:webHidden/>
                <w:rStyle w:val="IndexLink"/>
              </w:rPr>
              <w:t>3870</w:t>
            </w:r>
            <w:r>
              <w:rPr>
                <w:rStyle w:val="IndexLink"/>
                <w:rtl w:val="true"/>
              </w:rPr>
              <w:t xml:space="preserve"> - </w:t>
            </w:r>
            <w:r>
              <w:rPr>
                <w:rStyle w:val="IndexLink"/>
                <w:rtl w:val="true"/>
              </w:rPr>
              <w:t>نفاق، ننگ اخلاق است</w:t>
            </w:r>
            <w:r>
              <w:rPr>
                <w:rStyle w:val="IndexLink"/>
                <w:rtl w:val="true"/>
              </w:rPr>
              <w:tab/>
            </w:r>
            <w:r>
              <w:rPr>
                <w:rStyle w:val="IndexLink"/>
              </w:rPr>
              <w:t>331</w:t>
            </w:r>
          </w:hyperlink>
        </w:p>
        <w:p>
          <w:pPr>
            <w:pStyle w:val="Contents4"/>
            <w:tabs>
              <w:tab w:val="clear" w:pos="8176"/>
              <w:tab w:val="right" w:pos="9026" w:leader="dot"/>
            </w:tabs>
            <w:rPr/>
          </w:pPr>
          <w:hyperlink w:anchor="__RefHeading___Toc14674152_73709187">
            <w:r>
              <w:rPr>
                <w:webHidden/>
                <w:rStyle w:val="IndexLink"/>
              </w:rPr>
              <w:t>3871</w:t>
            </w:r>
            <w:r>
              <w:rPr>
                <w:rStyle w:val="IndexLink"/>
                <w:rtl w:val="true"/>
              </w:rPr>
              <w:t xml:space="preserve"> - </w:t>
            </w:r>
            <w:r>
              <w:rPr>
                <w:rStyle w:val="IndexLink"/>
                <w:rtl w:val="true"/>
              </w:rPr>
              <w:t>عِلَّةُ النِّفاقِ</w:t>
            </w:r>
            <w:r>
              <w:rPr>
                <w:rStyle w:val="IndexLink"/>
                <w:rtl w:val="true"/>
              </w:rPr>
              <w:tab/>
            </w:r>
            <w:r>
              <w:rPr>
                <w:rStyle w:val="IndexLink"/>
              </w:rPr>
              <w:t>332</w:t>
            </w:r>
          </w:hyperlink>
        </w:p>
        <w:p>
          <w:pPr>
            <w:pStyle w:val="Contents5"/>
            <w:tabs>
              <w:tab w:val="clear" w:pos="7892"/>
              <w:tab w:val="right" w:pos="9026" w:leader="dot"/>
            </w:tabs>
            <w:rPr/>
          </w:pPr>
          <w:hyperlink w:anchor="__RefHeading___Toc14674154_73709187">
            <w:r>
              <w:rPr>
                <w:webHidden/>
                <w:rStyle w:val="IndexLink"/>
              </w:rPr>
              <w:t>3871</w:t>
            </w:r>
            <w:r>
              <w:rPr>
                <w:rStyle w:val="IndexLink"/>
                <w:rtl w:val="true"/>
              </w:rPr>
              <w:t xml:space="preserve"> - </w:t>
            </w:r>
            <w:r>
              <w:rPr>
                <w:rStyle w:val="IndexLink"/>
                <w:rtl w:val="true"/>
              </w:rPr>
              <w:t>علّت نفاق</w:t>
            </w:r>
            <w:r>
              <w:rPr>
                <w:rStyle w:val="IndexLink"/>
                <w:rtl w:val="true"/>
              </w:rPr>
              <w:tab/>
            </w:r>
            <w:r>
              <w:rPr>
                <w:rStyle w:val="IndexLink"/>
              </w:rPr>
              <w:t>332</w:t>
            </w:r>
          </w:hyperlink>
        </w:p>
        <w:p>
          <w:pPr>
            <w:pStyle w:val="Contents4"/>
            <w:tabs>
              <w:tab w:val="clear" w:pos="8176"/>
              <w:tab w:val="right" w:pos="9026" w:leader="dot"/>
            </w:tabs>
            <w:rPr/>
          </w:pPr>
          <w:hyperlink w:anchor="__RefHeading___Toc14674156_73709187">
            <w:r>
              <w:rPr>
                <w:webHidden/>
                <w:rStyle w:val="IndexLink"/>
              </w:rPr>
              <w:t>3872</w:t>
            </w:r>
            <w:r>
              <w:rPr>
                <w:rStyle w:val="IndexLink"/>
                <w:rtl w:val="true"/>
              </w:rPr>
              <w:t xml:space="preserve"> - </w:t>
            </w:r>
            <w:r>
              <w:rPr>
                <w:rStyle w:val="IndexLink"/>
                <w:rtl w:val="true"/>
              </w:rPr>
              <w:t>صِفَةُ المُنافِقِ</w:t>
            </w:r>
            <w:r>
              <w:rPr>
                <w:rStyle w:val="IndexLink"/>
                <w:rtl w:val="true"/>
              </w:rPr>
              <w:tab/>
            </w:r>
            <w:r>
              <w:rPr>
                <w:rStyle w:val="IndexLink"/>
              </w:rPr>
              <w:t>332</w:t>
            </w:r>
          </w:hyperlink>
        </w:p>
        <w:p>
          <w:pPr>
            <w:pStyle w:val="Contents5"/>
            <w:tabs>
              <w:tab w:val="clear" w:pos="7892"/>
              <w:tab w:val="right" w:pos="9026" w:leader="dot"/>
            </w:tabs>
            <w:rPr/>
          </w:pPr>
          <w:hyperlink w:anchor="__RefHeading___Toc14674158_73709187">
            <w:r>
              <w:rPr>
                <w:webHidden/>
                <w:rStyle w:val="IndexLink"/>
              </w:rPr>
              <w:t>3872</w:t>
            </w:r>
            <w:r>
              <w:rPr>
                <w:rStyle w:val="IndexLink"/>
                <w:rtl w:val="true"/>
              </w:rPr>
              <w:t xml:space="preserve"> - </w:t>
            </w:r>
            <w:r>
              <w:rPr>
                <w:rStyle w:val="IndexLink"/>
                <w:rtl w:val="true"/>
              </w:rPr>
              <w:t>ویژگی منافق</w:t>
            </w:r>
            <w:r>
              <w:rPr>
                <w:rStyle w:val="IndexLink"/>
                <w:rtl w:val="true"/>
              </w:rPr>
              <w:tab/>
            </w:r>
            <w:r>
              <w:rPr>
                <w:rStyle w:val="IndexLink"/>
              </w:rPr>
              <w:t>332</w:t>
            </w:r>
          </w:hyperlink>
        </w:p>
        <w:p>
          <w:pPr>
            <w:pStyle w:val="Contents4"/>
            <w:tabs>
              <w:tab w:val="clear" w:pos="8176"/>
              <w:tab w:val="right" w:pos="9026" w:leader="dot"/>
            </w:tabs>
            <w:rPr/>
          </w:pPr>
          <w:hyperlink w:anchor="__RefHeading___Toc14674160_73709187">
            <w:r>
              <w:rPr>
                <w:webHidden/>
                <w:rStyle w:val="IndexLink"/>
              </w:rPr>
              <w:t>3873</w:t>
            </w:r>
            <w:r>
              <w:rPr>
                <w:rStyle w:val="IndexLink"/>
                <w:rtl w:val="true"/>
              </w:rPr>
              <w:t xml:space="preserve"> - </w:t>
            </w:r>
            <w:r>
              <w:rPr>
                <w:rStyle w:val="IndexLink"/>
                <w:rtl w:val="true"/>
              </w:rPr>
              <w:t>عَلائِمُ النِّفاقِ</w:t>
            </w:r>
            <w:r>
              <w:rPr>
                <w:rStyle w:val="IndexLink"/>
                <w:rtl w:val="true"/>
              </w:rPr>
              <w:tab/>
            </w:r>
            <w:r>
              <w:rPr>
                <w:rStyle w:val="IndexLink"/>
              </w:rPr>
              <w:t>334</w:t>
            </w:r>
          </w:hyperlink>
        </w:p>
        <w:p>
          <w:pPr>
            <w:pStyle w:val="Contents5"/>
            <w:tabs>
              <w:tab w:val="clear" w:pos="7892"/>
              <w:tab w:val="right" w:pos="9026" w:leader="dot"/>
            </w:tabs>
            <w:rPr/>
          </w:pPr>
          <w:hyperlink w:anchor="__RefHeading___Toc14674162_73709187">
            <w:r>
              <w:rPr>
                <w:webHidden/>
                <w:rStyle w:val="IndexLink"/>
              </w:rPr>
              <w:t>3873</w:t>
            </w:r>
            <w:r>
              <w:rPr>
                <w:rStyle w:val="IndexLink"/>
                <w:rtl w:val="true"/>
              </w:rPr>
              <w:t xml:space="preserve"> - </w:t>
            </w:r>
            <w:r>
              <w:rPr>
                <w:rStyle w:val="IndexLink"/>
                <w:rtl w:val="true"/>
              </w:rPr>
              <w:t>نشانه های نفاق</w:t>
            </w:r>
            <w:r>
              <w:rPr>
                <w:rStyle w:val="IndexLink"/>
                <w:rtl w:val="true"/>
              </w:rPr>
              <w:tab/>
            </w:r>
            <w:r>
              <w:rPr>
                <w:rStyle w:val="IndexLink"/>
              </w:rPr>
              <w:t>334</w:t>
            </w:r>
          </w:hyperlink>
        </w:p>
        <w:p>
          <w:pPr>
            <w:pStyle w:val="Contents4"/>
            <w:tabs>
              <w:tab w:val="clear" w:pos="8176"/>
              <w:tab w:val="right" w:pos="9026" w:leader="dot"/>
            </w:tabs>
            <w:rPr/>
          </w:pPr>
          <w:hyperlink w:anchor="__RefHeading___Toc14674164_73709187">
            <w:r>
              <w:rPr>
                <w:webHidden/>
                <w:rStyle w:val="IndexLink"/>
              </w:rPr>
              <w:t>3874</w:t>
            </w:r>
            <w:r>
              <w:rPr>
                <w:rStyle w:val="IndexLink"/>
                <w:rtl w:val="true"/>
              </w:rPr>
              <w:t xml:space="preserve"> - </w:t>
            </w:r>
            <w:r>
              <w:rPr>
                <w:rStyle w:val="IndexLink"/>
                <w:rtl w:val="true"/>
              </w:rPr>
              <w:t>خَصائِصُ المُنافِقینَ</w:t>
            </w:r>
            <w:r>
              <w:rPr>
                <w:rStyle w:val="IndexLink"/>
                <w:rtl w:val="true"/>
              </w:rPr>
              <w:tab/>
            </w:r>
            <w:r>
              <w:rPr>
                <w:rStyle w:val="IndexLink"/>
              </w:rPr>
              <w:t>336</w:t>
            </w:r>
          </w:hyperlink>
        </w:p>
        <w:p>
          <w:pPr>
            <w:pStyle w:val="Contents5"/>
            <w:tabs>
              <w:tab w:val="clear" w:pos="7892"/>
              <w:tab w:val="right" w:pos="9026" w:leader="dot"/>
            </w:tabs>
            <w:rPr/>
          </w:pPr>
          <w:hyperlink w:anchor="__RefHeading___Toc14674166_73709187">
            <w:r>
              <w:rPr>
                <w:webHidden/>
                <w:rStyle w:val="IndexLink"/>
              </w:rPr>
              <w:t>3874</w:t>
            </w:r>
            <w:r>
              <w:rPr>
                <w:rStyle w:val="IndexLink"/>
                <w:rtl w:val="true"/>
              </w:rPr>
              <w:t xml:space="preserve"> - </w:t>
            </w:r>
            <w:r>
              <w:rPr>
                <w:rStyle w:val="IndexLink"/>
                <w:rtl w:val="true"/>
              </w:rPr>
              <w:t>ویژگی های منافقان</w:t>
            </w:r>
            <w:r>
              <w:rPr>
                <w:rStyle w:val="IndexLink"/>
                <w:rtl w:val="true"/>
              </w:rPr>
              <w:tab/>
            </w:r>
            <w:r>
              <w:rPr>
                <w:rStyle w:val="IndexLink"/>
              </w:rPr>
              <w:t>336</w:t>
            </w:r>
          </w:hyperlink>
        </w:p>
        <w:p>
          <w:pPr>
            <w:pStyle w:val="Contents4"/>
            <w:tabs>
              <w:tab w:val="clear" w:pos="8176"/>
              <w:tab w:val="right" w:pos="9026" w:leader="dot"/>
            </w:tabs>
            <w:rPr/>
          </w:pPr>
          <w:hyperlink w:anchor="__RefHeading___Toc14674168_73709187">
            <w:r>
              <w:rPr>
                <w:webHidden/>
                <w:rStyle w:val="IndexLink"/>
              </w:rPr>
              <w:t>3875</w:t>
            </w:r>
            <w:r>
              <w:rPr>
                <w:rStyle w:val="IndexLink"/>
                <w:rtl w:val="true"/>
              </w:rPr>
              <w:t xml:space="preserve"> - </w:t>
            </w:r>
            <w:r>
              <w:rPr>
                <w:rStyle w:val="IndexLink"/>
                <w:rtl w:val="true"/>
              </w:rPr>
              <w:t>أظهَرُ النّاسِ نِفاقاً</w:t>
            </w:r>
            <w:r>
              <w:rPr>
                <w:rStyle w:val="IndexLink"/>
                <w:rtl w:val="true"/>
              </w:rPr>
              <w:tab/>
            </w:r>
            <w:r>
              <w:rPr>
                <w:rStyle w:val="IndexLink"/>
              </w:rPr>
              <w:t>339</w:t>
            </w:r>
          </w:hyperlink>
        </w:p>
        <w:p>
          <w:pPr>
            <w:pStyle w:val="Contents5"/>
            <w:tabs>
              <w:tab w:val="clear" w:pos="7892"/>
              <w:tab w:val="right" w:pos="9026" w:leader="dot"/>
            </w:tabs>
            <w:rPr/>
          </w:pPr>
          <w:hyperlink w:anchor="__RefHeading___Toc14674170_73709187">
            <w:r>
              <w:rPr>
                <w:webHidden/>
                <w:rStyle w:val="IndexLink"/>
              </w:rPr>
              <w:t>3875</w:t>
            </w:r>
            <w:r>
              <w:rPr>
                <w:rStyle w:val="IndexLink"/>
                <w:rtl w:val="true"/>
              </w:rPr>
              <w:t xml:space="preserve"> - </w:t>
            </w:r>
            <w:r>
              <w:rPr>
                <w:rStyle w:val="IndexLink"/>
                <w:rtl w:val="true"/>
              </w:rPr>
              <w:t>آشکارترین منافق</w:t>
            </w:r>
            <w:r>
              <w:rPr>
                <w:rStyle w:val="IndexLink"/>
                <w:rtl w:val="true"/>
              </w:rPr>
              <w:tab/>
            </w:r>
            <w:r>
              <w:rPr>
                <w:rStyle w:val="IndexLink"/>
              </w:rPr>
              <w:t>339</w:t>
            </w:r>
          </w:hyperlink>
        </w:p>
        <w:p>
          <w:pPr>
            <w:pStyle w:val="Contents4"/>
            <w:tabs>
              <w:tab w:val="clear" w:pos="8176"/>
              <w:tab w:val="right" w:pos="9026" w:leader="dot"/>
            </w:tabs>
            <w:rPr/>
          </w:pPr>
          <w:hyperlink w:anchor="__RefHeading___Toc14674172_73709187">
            <w:r>
              <w:rPr>
                <w:webHidden/>
                <w:rStyle w:val="IndexLink"/>
              </w:rPr>
              <w:t>3876</w:t>
            </w:r>
            <w:r>
              <w:rPr>
                <w:rStyle w:val="IndexLink"/>
                <w:rtl w:val="true"/>
              </w:rPr>
              <w:t xml:space="preserve"> - </w:t>
            </w:r>
            <w:r>
              <w:rPr>
                <w:rStyle w:val="IndexLink"/>
                <w:rtl w:val="true"/>
              </w:rPr>
              <w:t>التَّحذیرُ مِنَ المُنافِقِ المِنطیقِ</w:t>
            </w:r>
            <w:r>
              <w:rPr>
                <w:rStyle w:val="IndexLink"/>
                <w:rtl w:val="true"/>
              </w:rPr>
              <w:tab/>
            </w:r>
            <w:r>
              <w:rPr>
                <w:rStyle w:val="IndexLink"/>
              </w:rPr>
              <w:t>340</w:t>
            </w:r>
          </w:hyperlink>
        </w:p>
        <w:p>
          <w:pPr>
            <w:pStyle w:val="Contents5"/>
            <w:tabs>
              <w:tab w:val="clear" w:pos="7892"/>
              <w:tab w:val="right" w:pos="9026" w:leader="dot"/>
            </w:tabs>
            <w:rPr/>
          </w:pPr>
          <w:hyperlink w:anchor="__RefHeading___Toc14674174_73709187">
            <w:r>
              <w:rPr>
                <w:webHidden/>
                <w:rStyle w:val="IndexLink"/>
              </w:rPr>
              <w:t>3876</w:t>
            </w:r>
            <w:r>
              <w:rPr>
                <w:rStyle w:val="IndexLink"/>
                <w:rtl w:val="true"/>
              </w:rPr>
              <w:t xml:space="preserve"> - </w:t>
            </w:r>
            <w:r>
              <w:rPr>
                <w:rStyle w:val="IndexLink"/>
                <w:rtl w:val="true"/>
              </w:rPr>
              <w:t>پرهیز از منافق زبان باز</w:t>
            </w:r>
            <w:r>
              <w:rPr>
                <w:rStyle w:val="IndexLink"/>
                <w:rtl w:val="true"/>
              </w:rPr>
              <w:tab/>
            </w:r>
            <w:r>
              <w:rPr>
                <w:rStyle w:val="IndexLink"/>
              </w:rPr>
              <w:t>340</w:t>
            </w:r>
          </w:hyperlink>
        </w:p>
        <w:p>
          <w:pPr>
            <w:pStyle w:val="Contents4"/>
            <w:tabs>
              <w:tab w:val="clear" w:pos="8176"/>
              <w:tab w:val="right" w:pos="9026" w:leader="dot"/>
            </w:tabs>
            <w:rPr/>
          </w:pPr>
          <w:hyperlink w:anchor="__RefHeading___Toc14674176_73709187">
            <w:r>
              <w:rPr>
                <w:webHidden/>
                <w:rStyle w:val="IndexLink"/>
              </w:rPr>
              <w:t>3877</w:t>
            </w:r>
            <w:r>
              <w:rPr>
                <w:rStyle w:val="IndexLink"/>
                <w:rtl w:val="true"/>
              </w:rPr>
              <w:t xml:space="preserve"> - </w:t>
            </w:r>
            <w:r>
              <w:rPr>
                <w:rStyle w:val="IndexLink"/>
                <w:rtl w:val="true"/>
              </w:rPr>
              <w:t>دَعائِمُ النِّفاقِ</w:t>
            </w:r>
            <w:r>
              <w:rPr>
                <w:rStyle w:val="IndexLink"/>
                <w:rtl w:val="true"/>
              </w:rPr>
              <w:tab/>
            </w:r>
            <w:r>
              <w:rPr>
                <w:rStyle w:val="IndexLink"/>
              </w:rPr>
              <w:t>340</w:t>
            </w:r>
          </w:hyperlink>
        </w:p>
        <w:p>
          <w:pPr>
            <w:pStyle w:val="Contents5"/>
            <w:tabs>
              <w:tab w:val="clear" w:pos="7892"/>
              <w:tab w:val="right" w:pos="9026" w:leader="dot"/>
            </w:tabs>
            <w:rPr/>
          </w:pPr>
          <w:hyperlink w:anchor="__RefHeading___Toc14674178_73709187">
            <w:r>
              <w:rPr>
                <w:webHidden/>
                <w:rStyle w:val="IndexLink"/>
              </w:rPr>
              <w:t>3877</w:t>
            </w:r>
            <w:r>
              <w:rPr>
                <w:rStyle w:val="IndexLink"/>
                <w:rtl w:val="true"/>
              </w:rPr>
              <w:t xml:space="preserve"> - </w:t>
            </w:r>
            <w:r>
              <w:rPr>
                <w:rStyle w:val="IndexLink"/>
                <w:rtl w:val="true"/>
              </w:rPr>
              <w:t>پایه های نفاق</w:t>
            </w:r>
            <w:r>
              <w:rPr>
                <w:rStyle w:val="IndexLink"/>
                <w:rtl w:val="true"/>
              </w:rPr>
              <w:tab/>
            </w:r>
            <w:r>
              <w:rPr>
                <w:rStyle w:val="IndexLink"/>
              </w:rPr>
              <w:t>340</w:t>
            </w:r>
          </w:hyperlink>
        </w:p>
        <w:p>
          <w:pPr>
            <w:pStyle w:val="Contents4"/>
            <w:tabs>
              <w:tab w:val="clear" w:pos="8176"/>
              <w:tab w:val="right" w:pos="9026" w:leader="dot"/>
            </w:tabs>
            <w:rPr/>
          </w:pPr>
          <w:hyperlink w:anchor="__RefHeading___Toc14674180_73709187">
            <w:r>
              <w:rPr>
                <w:webHidden/>
                <w:rStyle w:val="IndexLink"/>
              </w:rPr>
              <w:t>3878</w:t>
            </w:r>
            <w:r>
              <w:rPr>
                <w:rStyle w:val="IndexLink"/>
                <w:rtl w:val="true"/>
              </w:rPr>
              <w:t xml:space="preserve"> - </w:t>
            </w:r>
            <w:r>
              <w:rPr>
                <w:rStyle w:val="IndexLink"/>
                <w:rtl w:val="true"/>
              </w:rPr>
              <w:t>ذَمُّ ذِی اللِّسانَینِ</w:t>
            </w:r>
            <w:r>
              <w:rPr>
                <w:rStyle w:val="IndexLink"/>
                <w:rtl w:val="true"/>
              </w:rPr>
              <w:tab/>
            </w:r>
            <w:r>
              <w:rPr>
                <w:rStyle w:val="IndexLink"/>
              </w:rPr>
              <w:t>342</w:t>
            </w:r>
          </w:hyperlink>
        </w:p>
        <w:p>
          <w:pPr>
            <w:pStyle w:val="Contents5"/>
            <w:tabs>
              <w:tab w:val="clear" w:pos="7892"/>
              <w:tab w:val="right" w:pos="9026" w:leader="dot"/>
            </w:tabs>
            <w:rPr/>
          </w:pPr>
          <w:hyperlink w:anchor="__RefHeading___Toc14674182_73709187">
            <w:r>
              <w:rPr>
                <w:webHidden/>
                <w:rStyle w:val="IndexLink"/>
              </w:rPr>
              <w:t>3878</w:t>
            </w:r>
            <w:r>
              <w:rPr>
                <w:rStyle w:val="IndexLink"/>
                <w:rtl w:val="true"/>
              </w:rPr>
              <w:t xml:space="preserve"> - </w:t>
            </w:r>
            <w:r>
              <w:rPr>
                <w:rStyle w:val="IndexLink"/>
                <w:rtl w:val="true"/>
              </w:rPr>
              <w:t>نکوهش شخصِ دو زبان</w:t>
            </w:r>
            <w:r>
              <w:rPr>
                <w:rStyle w:val="IndexLink"/>
                <w:rtl w:val="true"/>
              </w:rPr>
              <w:tab/>
            </w:r>
            <w:r>
              <w:rPr>
                <w:rStyle w:val="IndexLink"/>
              </w:rPr>
              <w:t>342</w:t>
            </w:r>
          </w:hyperlink>
        </w:p>
        <w:p>
          <w:pPr>
            <w:pStyle w:val="Contents4"/>
            <w:tabs>
              <w:tab w:val="clear" w:pos="8176"/>
              <w:tab w:val="right" w:pos="9026" w:leader="dot"/>
            </w:tabs>
            <w:rPr/>
          </w:pPr>
          <w:hyperlink w:anchor="__RefHeading___Toc14674184_73709187">
            <w:r>
              <w:rPr>
                <w:webHidden/>
                <w:rStyle w:val="IndexLink"/>
              </w:rPr>
              <w:t>3879</w:t>
            </w:r>
            <w:r>
              <w:rPr>
                <w:rStyle w:val="IndexLink"/>
                <w:rtl w:val="true"/>
              </w:rPr>
              <w:t xml:space="preserve"> - </w:t>
            </w:r>
            <w:r>
              <w:rPr>
                <w:rStyle w:val="IndexLink"/>
                <w:rtl w:val="true"/>
              </w:rPr>
              <w:t>صِفَةُ حَشرِ المُنافِقینَ وعاقِبتُهُم</w:t>
            </w:r>
            <w:r>
              <w:rPr>
                <w:rStyle w:val="IndexLink"/>
                <w:rtl w:val="true"/>
              </w:rPr>
              <w:tab/>
            </w:r>
            <w:r>
              <w:rPr>
                <w:rStyle w:val="IndexLink"/>
              </w:rPr>
              <w:t>344</w:t>
            </w:r>
          </w:hyperlink>
        </w:p>
        <w:p>
          <w:pPr>
            <w:pStyle w:val="Contents5"/>
            <w:tabs>
              <w:tab w:val="clear" w:pos="7892"/>
              <w:tab w:val="right" w:pos="9026" w:leader="dot"/>
            </w:tabs>
            <w:rPr/>
          </w:pPr>
          <w:hyperlink w:anchor="__RefHeading___Toc14674186_73709187">
            <w:r>
              <w:rPr>
                <w:webHidden/>
                <w:rStyle w:val="IndexLink"/>
              </w:rPr>
              <w:t>3879</w:t>
            </w:r>
            <w:r>
              <w:rPr>
                <w:rStyle w:val="IndexLink"/>
                <w:rtl w:val="true"/>
              </w:rPr>
              <w:t xml:space="preserve"> - </w:t>
            </w:r>
            <w:r>
              <w:rPr>
                <w:rStyle w:val="IndexLink"/>
                <w:rtl w:val="true"/>
              </w:rPr>
              <w:t>نحوه محشور شدن منافقان و فرجام آنها</w:t>
            </w:r>
            <w:r>
              <w:rPr>
                <w:rStyle w:val="IndexLink"/>
                <w:rtl w:val="true"/>
              </w:rPr>
              <w:tab/>
            </w:r>
            <w:r>
              <w:rPr>
                <w:rStyle w:val="IndexLink"/>
              </w:rPr>
              <w:t>344</w:t>
            </w:r>
          </w:hyperlink>
        </w:p>
        <w:p>
          <w:pPr>
            <w:pStyle w:val="Contents4"/>
            <w:tabs>
              <w:tab w:val="clear" w:pos="8176"/>
              <w:tab w:val="right" w:pos="9026" w:leader="dot"/>
            </w:tabs>
            <w:rPr/>
          </w:pPr>
          <w:hyperlink w:anchor="__RefHeading___Toc14674188_73709187">
            <w:r>
              <w:rPr>
                <w:webHidden/>
                <w:rStyle w:val="IndexLink"/>
              </w:rPr>
              <w:t>3880</w:t>
            </w:r>
            <w:r>
              <w:rPr>
                <w:rStyle w:val="IndexLink"/>
                <w:rtl w:val="true"/>
              </w:rPr>
              <w:t xml:space="preserve"> - </w:t>
            </w:r>
            <w:r>
              <w:rPr>
                <w:rStyle w:val="IndexLink"/>
                <w:rtl w:val="true"/>
              </w:rPr>
              <w:t>ما لا یَجتَمِعُ فِی المُنافِقینَ مِنَ الخِصالِ</w:t>
            </w:r>
            <w:r>
              <w:rPr>
                <w:rStyle w:val="IndexLink"/>
                <w:rtl w:val="true"/>
              </w:rPr>
              <w:tab/>
            </w:r>
            <w:r>
              <w:rPr>
                <w:rStyle w:val="IndexLink"/>
              </w:rPr>
              <w:t>345</w:t>
            </w:r>
          </w:hyperlink>
        </w:p>
        <w:p>
          <w:pPr>
            <w:pStyle w:val="Contents5"/>
            <w:tabs>
              <w:tab w:val="clear" w:pos="7892"/>
              <w:tab w:val="right" w:pos="9026" w:leader="dot"/>
            </w:tabs>
            <w:rPr/>
          </w:pPr>
          <w:hyperlink w:anchor="__RefHeading___Toc14674190_73709187">
            <w:r>
              <w:rPr>
                <w:webHidden/>
                <w:rStyle w:val="IndexLink"/>
              </w:rPr>
              <w:t>3880</w:t>
            </w:r>
            <w:r>
              <w:rPr>
                <w:rStyle w:val="IndexLink"/>
                <w:rtl w:val="true"/>
              </w:rPr>
              <w:t xml:space="preserve"> - </w:t>
            </w:r>
            <w:r>
              <w:rPr>
                <w:rStyle w:val="IndexLink"/>
                <w:rtl w:val="true"/>
              </w:rPr>
              <w:t>خصلت هایی که در وجود منافقان جمع نمی شوند</w:t>
            </w:r>
            <w:r>
              <w:rPr>
                <w:rStyle w:val="IndexLink"/>
                <w:rtl w:val="true"/>
              </w:rPr>
              <w:tab/>
            </w:r>
            <w:r>
              <w:rPr>
                <w:rStyle w:val="IndexLink"/>
              </w:rPr>
              <w:t>345</w:t>
            </w:r>
          </w:hyperlink>
        </w:p>
        <w:p>
          <w:pPr>
            <w:pStyle w:val="Contents4"/>
            <w:tabs>
              <w:tab w:val="clear" w:pos="8176"/>
              <w:tab w:val="right" w:pos="9026" w:leader="dot"/>
            </w:tabs>
            <w:rPr/>
          </w:pPr>
          <w:hyperlink w:anchor="__RefHeading___Toc14674192_73709187">
            <w:r>
              <w:rPr>
                <w:webHidden/>
                <w:rStyle w:val="IndexLink"/>
              </w:rPr>
              <w:t>3881</w:t>
            </w:r>
            <w:r>
              <w:rPr>
                <w:rStyle w:val="IndexLink"/>
                <w:rtl w:val="true"/>
              </w:rPr>
              <w:t xml:space="preserve"> - </w:t>
            </w:r>
            <w:r>
              <w:rPr>
                <w:rStyle w:val="IndexLink"/>
                <w:rtl w:val="true"/>
              </w:rPr>
              <w:t>ما یَذهَبُ بِالنِّفاقِ</w:t>
            </w:r>
            <w:r>
              <w:rPr>
                <w:rStyle w:val="IndexLink"/>
                <w:rtl w:val="true"/>
              </w:rPr>
              <w:tab/>
            </w:r>
            <w:r>
              <w:rPr>
                <w:rStyle w:val="IndexLink"/>
              </w:rPr>
              <w:t>346</w:t>
            </w:r>
          </w:hyperlink>
        </w:p>
        <w:p>
          <w:pPr>
            <w:pStyle w:val="Contents5"/>
            <w:tabs>
              <w:tab w:val="clear" w:pos="7892"/>
              <w:tab w:val="right" w:pos="9026" w:leader="dot"/>
            </w:tabs>
            <w:rPr/>
          </w:pPr>
          <w:hyperlink w:anchor="__RefHeading___Toc14674194_73709187">
            <w:r>
              <w:rPr>
                <w:webHidden/>
                <w:rStyle w:val="IndexLink"/>
              </w:rPr>
              <w:t>3881</w:t>
            </w:r>
            <w:r>
              <w:rPr>
                <w:rStyle w:val="IndexLink"/>
                <w:rtl w:val="true"/>
              </w:rPr>
              <w:t xml:space="preserve"> - </w:t>
            </w:r>
            <w:r>
              <w:rPr>
                <w:rStyle w:val="IndexLink"/>
                <w:rtl w:val="true"/>
              </w:rPr>
              <w:t>عوامل از بین برنده نفاق</w:t>
            </w:r>
            <w:r>
              <w:rPr>
                <w:rStyle w:val="IndexLink"/>
                <w:rtl w:val="true"/>
              </w:rPr>
              <w:tab/>
            </w:r>
            <w:r>
              <w:rPr>
                <w:rStyle w:val="IndexLink"/>
              </w:rPr>
              <w:t>346</w:t>
            </w:r>
          </w:hyperlink>
        </w:p>
        <w:p>
          <w:pPr>
            <w:pStyle w:val="Contents2"/>
            <w:tabs>
              <w:tab w:val="clear" w:pos="8743"/>
              <w:tab w:val="right" w:pos="9026" w:leader="dot"/>
            </w:tabs>
            <w:rPr/>
          </w:pPr>
          <w:hyperlink w:anchor="__RefHeading___Toc14674196_73709187">
            <w:r>
              <w:rPr>
                <w:webHidden/>
                <w:rStyle w:val="IndexLink"/>
              </w:rPr>
              <w:t>519</w:t>
            </w:r>
            <w:r>
              <w:rPr>
                <w:rStyle w:val="IndexLink"/>
                <w:rtl w:val="true"/>
              </w:rPr>
              <w:t xml:space="preserve"> - </w:t>
            </w:r>
            <w:r>
              <w:rPr>
                <w:rStyle w:val="IndexLink"/>
                <w:rtl w:val="true"/>
              </w:rPr>
              <w:t>الإنفاق</w:t>
            </w:r>
            <w:r>
              <w:rPr>
                <w:rStyle w:val="IndexLink"/>
                <w:rtl w:val="true"/>
              </w:rPr>
              <w:tab/>
            </w:r>
            <w:r>
              <w:rPr>
                <w:rStyle w:val="IndexLink"/>
              </w:rPr>
              <w:t>353</w:t>
            </w:r>
          </w:hyperlink>
        </w:p>
        <w:p>
          <w:pPr>
            <w:pStyle w:val="Contents3"/>
            <w:tabs>
              <w:tab w:val="clear" w:pos="8459"/>
              <w:tab w:val="right" w:pos="9026" w:leader="dot"/>
            </w:tabs>
            <w:rPr/>
          </w:pPr>
          <w:hyperlink w:anchor="__RefHeading___Toc14674198_73709187">
            <w:r>
              <w:rPr>
                <w:webHidden/>
                <w:rStyle w:val="IndexLink"/>
              </w:rPr>
              <w:t>519</w:t>
            </w:r>
            <w:r>
              <w:rPr>
                <w:rStyle w:val="IndexLink"/>
                <w:rtl w:val="true"/>
              </w:rPr>
              <w:t xml:space="preserve"> - </w:t>
            </w:r>
            <w:r>
              <w:rPr>
                <w:rStyle w:val="IndexLink"/>
                <w:rtl w:val="true"/>
              </w:rPr>
              <w:t>انفاق</w:t>
            </w:r>
            <w:r>
              <w:rPr>
                <w:rStyle w:val="IndexLink"/>
                <w:rtl w:val="true"/>
              </w:rPr>
              <w:tab/>
            </w:r>
            <w:r>
              <w:rPr>
                <w:rStyle w:val="IndexLink"/>
              </w:rPr>
              <w:t>353</w:t>
            </w:r>
          </w:hyperlink>
        </w:p>
        <w:p>
          <w:pPr>
            <w:pStyle w:val="Contents4"/>
            <w:tabs>
              <w:tab w:val="clear" w:pos="8176"/>
              <w:tab w:val="right" w:pos="9026" w:leader="dot"/>
            </w:tabs>
            <w:rPr/>
          </w:pPr>
          <w:hyperlink w:anchor="__RefHeading___Toc14674200_73709187">
            <w:r>
              <w:rPr>
                <w:webHidden/>
                <w:rStyle w:val="IndexLink"/>
                <w:rtl w:val="true"/>
              </w:rPr>
              <w:t>اشاره</w:t>
            </w:r>
            <w:r>
              <w:rPr>
                <w:rStyle w:val="IndexLink"/>
                <w:rtl w:val="true"/>
              </w:rPr>
              <w:tab/>
            </w:r>
            <w:r>
              <w:rPr>
                <w:rStyle w:val="IndexLink"/>
              </w:rPr>
              <w:t>353</w:t>
            </w:r>
          </w:hyperlink>
        </w:p>
        <w:p>
          <w:pPr>
            <w:pStyle w:val="Contents4"/>
            <w:tabs>
              <w:tab w:val="clear" w:pos="8176"/>
              <w:tab w:val="right" w:pos="9026" w:leader="dot"/>
            </w:tabs>
            <w:rPr/>
          </w:pPr>
          <w:hyperlink w:anchor="__RefHeading___Toc14674202_73709187">
            <w:r>
              <w:rPr>
                <w:webHidden/>
                <w:rStyle w:val="IndexLink"/>
              </w:rPr>
              <w:t>3882</w:t>
            </w:r>
            <w:r>
              <w:rPr>
                <w:rStyle w:val="IndexLink"/>
                <w:rtl w:val="true"/>
              </w:rPr>
              <w:t xml:space="preserve"> - </w:t>
            </w:r>
            <w:r>
              <w:rPr>
                <w:rStyle w:val="IndexLink"/>
                <w:rtl w:val="true"/>
              </w:rPr>
              <w:t>الإنفاقُ</w:t>
            </w:r>
            <w:r>
              <w:rPr>
                <w:rStyle w:val="IndexLink"/>
                <w:rtl w:val="true"/>
              </w:rPr>
              <w:tab/>
            </w:r>
            <w:r>
              <w:rPr>
                <w:rStyle w:val="IndexLink"/>
              </w:rPr>
              <w:t>354</w:t>
            </w:r>
          </w:hyperlink>
        </w:p>
        <w:p>
          <w:pPr>
            <w:pStyle w:val="Contents5"/>
            <w:tabs>
              <w:tab w:val="clear" w:pos="7892"/>
              <w:tab w:val="right" w:pos="9026" w:leader="dot"/>
            </w:tabs>
            <w:rPr/>
          </w:pPr>
          <w:hyperlink w:anchor="__RefHeading___Toc14674204_73709187">
            <w:r>
              <w:rPr>
                <w:webHidden/>
                <w:rStyle w:val="IndexLink"/>
              </w:rPr>
              <w:t>3882</w:t>
            </w:r>
            <w:r>
              <w:rPr>
                <w:rStyle w:val="IndexLink"/>
                <w:rtl w:val="true"/>
              </w:rPr>
              <w:t xml:space="preserve"> - </w:t>
            </w:r>
            <w:r>
              <w:rPr>
                <w:rStyle w:val="IndexLink"/>
                <w:rtl w:val="true"/>
              </w:rPr>
              <w:t>انفاق</w:t>
            </w:r>
            <w:r>
              <w:rPr>
                <w:rStyle w:val="IndexLink"/>
                <w:rtl w:val="true"/>
              </w:rPr>
              <w:tab/>
            </w:r>
            <w:r>
              <w:rPr>
                <w:rStyle w:val="IndexLink"/>
              </w:rPr>
              <w:t>354</w:t>
            </w:r>
          </w:hyperlink>
        </w:p>
        <w:p>
          <w:pPr>
            <w:pStyle w:val="Contents4"/>
            <w:tabs>
              <w:tab w:val="clear" w:pos="8176"/>
              <w:tab w:val="right" w:pos="9026" w:leader="dot"/>
            </w:tabs>
            <w:rPr/>
          </w:pPr>
          <w:hyperlink w:anchor="__RefHeading___Toc14674206_73709187">
            <w:r>
              <w:rPr>
                <w:webHidden/>
                <w:rStyle w:val="IndexLink"/>
              </w:rPr>
              <w:t>3883</w:t>
            </w:r>
            <w:r>
              <w:rPr>
                <w:rStyle w:val="IndexLink"/>
                <w:rtl w:val="true"/>
              </w:rPr>
              <w:t xml:space="preserve"> - </w:t>
            </w:r>
            <w:r>
              <w:rPr>
                <w:rStyle w:val="IndexLink"/>
                <w:rtl w:val="true"/>
              </w:rPr>
              <w:t>مَن أنفَقَ فَلِنَفسِهِ</w:t>
            </w:r>
            <w:r>
              <w:rPr>
                <w:rStyle w:val="IndexLink"/>
                <w:rtl w:val="true"/>
              </w:rPr>
              <w:tab/>
            </w:r>
            <w:r>
              <w:rPr>
                <w:rStyle w:val="IndexLink"/>
              </w:rPr>
              <w:t>359</w:t>
            </w:r>
          </w:hyperlink>
        </w:p>
        <w:p>
          <w:pPr>
            <w:pStyle w:val="Contents5"/>
            <w:tabs>
              <w:tab w:val="clear" w:pos="7892"/>
              <w:tab w:val="right" w:pos="9026" w:leader="dot"/>
            </w:tabs>
            <w:rPr/>
          </w:pPr>
          <w:hyperlink w:anchor="__RefHeading___Toc14674208_73709187">
            <w:r>
              <w:rPr>
                <w:webHidden/>
                <w:rStyle w:val="IndexLink"/>
              </w:rPr>
              <w:t>3883</w:t>
            </w:r>
            <w:r>
              <w:rPr>
                <w:rStyle w:val="IndexLink"/>
                <w:rtl w:val="true"/>
              </w:rPr>
              <w:t xml:space="preserve"> - </w:t>
            </w:r>
            <w:r>
              <w:rPr>
                <w:rStyle w:val="IndexLink"/>
                <w:rtl w:val="true"/>
              </w:rPr>
              <w:t>هر که انفاق کند به سود خود انفاق کرده است</w:t>
            </w:r>
            <w:r>
              <w:rPr>
                <w:rStyle w:val="IndexLink"/>
                <w:rtl w:val="true"/>
              </w:rPr>
              <w:tab/>
            </w:r>
            <w:r>
              <w:rPr>
                <w:rStyle w:val="IndexLink"/>
              </w:rPr>
              <w:t>359</w:t>
            </w:r>
          </w:hyperlink>
        </w:p>
        <w:p>
          <w:pPr>
            <w:pStyle w:val="Contents4"/>
            <w:tabs>
              <w:tab w:val="clear" w:pos="8176"/>
              <w:tab w:val="right" w:pos="9026" w:leader="dot"/>
            </w:tabs>
            <w:rPr/>
          </w:pPr>
          <w:hyperlink w:anchor="__RefHeading___Toc14674210_73709187">
            <w:r>
              <w:rPr>
                <w:webHidden/>
                <w:rStyle w:val="IndexLink"/>
              </w:rPr>
              <w:t>3884</w:t>
            </w:r>
            <w:r>
              <w:rPr>
                <w:rStyle w:val="IndexLink"/>
                <w:rtl w:val="true"/>
              </w:rPr>
              <w:t xml:space="preserve"> - </w:t>
            </w:r>
            <w:r>
              <w:rPr>
                <w:rStyle w:val="IndexLink"/>
                <w:rtl w:val="true"/>
              </w:rPr>
              <w:t>وَعدُ اللَّهِ بِالخَلَفِ فِی الإنفاقِ</w:t>
            </w:r>
            <w:r>
              <w:rPr>
                <w:rStyle w:val="IndexLink"/>
                <w:rtl w:val="true"/>
              </w:rPr>
              <w:tab/>
            </w:r>
            <w:r>
              <w:rPr>
                <w:rStyle w:val="IndexLink"/>
              </w:rPr>
              <w:t>362</w:t>
            </w:r>
          </w:hyperlink>
        </w:p>
        <w:p>
          <w:pPr>
            <w:pStyle w:val="Contents5"/>
            <w:tabs>
              <w:tab w:val="clear" w:pos="7892"/>
              <w:tab w:val="right" w:pos="9026" w:leader="dot"/>
            </w:tabs>
            <w:rPr/>
          </w:pPr>
          <w:hyperlink w:anchor="__RefHeading___Toc14674212_73709187">
            <w:r>
              <w:rPr>
                <w:webHidden/>
                <w:rStyle w:val="IndexLink"/>
              </w:rPr>
              <w:t>3884</w:t>
            </w:r>
            <w:r>
              <w:rPr>
                <w:rStyle w:val="IndexLink"/>
                <w:rtl w:val="true"/>
              </w:rPr>
              <w:t xml:space="preserve"> - </w:t>
            </w:r>
            <w:r>
              <w:rPr>
                <w:rStyle w:val="IndexLink"/>
                <w:rtl w:val="true"/>
              </w:rPr>
              <w:t>خداوند وعده داده است که انفاق راعوض خواهد داد</w:t>
            </w:r>
            <w:r>
              <w:rPr>
                <w:rStyle w:val="IndexLink"/>
                <w:rtl w:val="true"/>
              </w:rPr>
              <w:tab/>
            </w:r>
            <w:r>
              <w:rPr>
                <w:rStyle w:val="IndexLink"/>
              </w:rPr>
              <w:t>362</w:t>
            </w:r>
          </w:hyperlink>
        </w:p>
        <w:p>
          <w:pPr>
            <w:pStyle w:val="Contents4"/>
            <w:tabs>
              <w:tab w:val="clear" w:pos="8176"/>
              <w:tab w:val="right" w:pos="9026" w:leader="dot"/>
            </w:tabs>
            <w:rPr/>
          </w:pPr>
          <w:hyperlink w:anchor="__RefHeading___Toc14674214_73709187">
            <w:r>
              <w:rPr>
                <w:webHidden/>
                <w:rStyle w:val="IndexLink"/>
              </w:rPr>
              <w:t>3885</w:t>
            </w:r>
            <w:r>
              <w:rPr>
                <w:rStyle w:val="IndexLink"/>
                <w:rtl w:val="true"/>
              </w:rPr>
              <w:t xml:space="preserve"> - </w:t>
            </w:r>
            <w:r>
              <w:rPr>
                <w:rStyle w:val="IndexLink"/>
                <w:rtl w:val="true"/>
              </w:rPr>
              <w:t>بَقاءُ ما اُنفِقَ وفَناءُ ما لَم یُنفَق</w:t>
            </w:r>
            <w:r>
              <w:rPr>
                <w:rStyle w:val="IndexLink"/>
                <w:rtl w:val="true"/>
              </w:rPr>
              <w:tab/>
            </w:r>
            <w:r>
              <w:rPr>
                <w:rStyle w:val="IndexLink"/>
              </w:rPr>
              <w:t>364</w:t>
            </w:r>
          </w:hyperlink>
        </w:p>
        <w:p>
          <w:pPr>
            <w:pStyle w:val="Contents5"/>
            <w:tabs>
              <w:tab w:val="clear" w:pos="7892"/>
              <w:tab w:val="right" w:pos="9026" w:leader="dot"/>
            </w:tabs>
            <w:rPr/>
          </w:pPr>
          <w:hyperlink w:anchor="__RefHeading___Toc14674216_73709187">
            <w:r>
              <w:rPr>
                <w:webHidden/>
                <w:rStyle w:val="IndexLink"/>
              </w:rPr>
              <w:t>3885</w:t>
            </w:r>
            <w:r>
              <w:rPr>
                <w:rStyle w:val="IndexLink"/>
                <w:rtl w:val="true"/>
              </w:rPr>
              <w:t xml:space="preserve"> - </w:t>
            </w:r>
            <w:r>
              <w:rPr>
                <w:rStyle w:val="IndexLink"/>
                <w:rtl w:val="true"/>
              </w:rPr>
              <w:t>ماندگاریِ انفاق شده و نابودیِ انفاق نشده</w:t>
            </w:r>
            <w:r>
              <w:rPr>
                <w:rStyle w:val="IndexLink"/>
                <w:rtl w:val="true"/>
              </w:rPr>
              <w:tab/>
            </w:r>
            <w:r>
              <w:rPr>
                <w:rStyle w:val="IndexLink"/>
              </w:rPr>
              <w:t>364</w:t>
            </w:r>
          </w:hyperlink>
        </w:p>
        <w:p>
          <w:pPr>
            <w:pStyle w:val="Contents4"/>
            <w:tabs>
              <w:tab w:val="clear" w:pos="8176"/>
              <w:tab w:val="right" w:pos="9026" w:leader="dot"/>
            </w:tabs>
            <w:rPr/>
          </w:pPr>
          <w:hyperlink w:anchor="__RefHeading___Toc14674218_73709187">
            <w:r>
              <w:rPr>
                <w:webHidden/>
                <w:rStyle w:val="IndexLink"/>
              </w:rPr>
              <w:t>3886</w:t>
            </w:r>
            <w:r>
              <w:rPr>
                <w:rStyle w:val="IndexLink"/>
                <w:rtl w:val="true"/>
              </w:rPr>
              <w:t xml:space="preserve"> - </w:t>
            </w:r>
            <w:r>
              <w:rPr>
                <w:rStyle w:val="IndexLink"/>
                <w:rtl w:val="true"/>
              </w:rPr>
              <w:t>أدَبُ الإنفاقِ</w:t>
            </w:r>
            <w:r>
              <w:rPr>
                <w:rStyle w:val="IndexLink"/>
                <w:rtl w:val="true"/>
              </w:rPr>
              <w:tab/>
            </w:r>
            <w:r>
              <w:rPr>
                <w:rStyle w:val="IndexLink"/>
              </w:rPr>
              <w:t>365</w:t>
            </w:r>
          </w:hyperlink>
        </w:p>
        <w:p>
          <w:pPr>
            <w:pStyle w:val="Contents5"/>
            <w:tabs>
              <w:tab w:val="clear" w:pos="7892"/>
              <w:tab w:val="right" w:pos="9026" w:leader="dot"/>
            </w:tabs>
            <w:rPr/>
          </w:pPr>
          <w:hyperlink w:anchor="__RefHeading___Toc14674220_73709187">
            <w:r>
              <w:rPr>
                <w:webHidden/>
                <w:rStyle w:val="IndexLink"/>
              </w:rPr>
              <w:t>3886</w:t>
            </w:r>
            <w:r>
              <w:rPr>
                <w:rStyle w:val="IndexLink"/>
                <w:rtl w:val="true"/>
              </w:rPr>
              <w:t xml:space="preserve"> - </w:t>
            </w:r>
            <w:r>
              <w:rPr>
                <w:rStyle w:val="IndexLink"/>
                <w:rtl w:val="true"/>
              </w:rPr>
              <w:t>آداب انفاق کردن</w:t>
            </w:r>
            <w:r>
              <w:rPr>
                <w:rStyle w:val="IndexLink"/>
                <w:rtl w:val="true"/>
              </w:rPr>
              <w:tab/>
            </w:r>
            <w:r>
              <w:rPr>
                <w:rStyle w:val="IndexLink"/>
              </w:rPr>
              <w:t>365</w:t>
            </w:r>
          </w:hyperlink>
        </w:p>
        <w:p>
          <w:pPr>
            <w:pStyle w:val="Contents4"/>
            <w:tabs>
              <w:tab w:val="clear" w:pos="8176"/>
              <w:tab w:val="right" w:pos="9026" w:leader="dot"/>
            </w:tabs>
            <w:rPr/>
          </w:pPr>
          <w:hyperlink w:anchor="__RefHeading___Toc14674222_73709187">
            <w:r>
              <w:rPr>
                <w:webHidden/>
                <w:rStyle w:val="IndexLink"/>
              </w:rPr>
              <w:t>3887</w:t>
            </w:r>
            <w:r>
              <w:rPr>
                <w:rStyle w:val="IndexLink"/>
                <w:rtl w:val="true"/>
              </w:rPr>
              <w:t xml:space="preserve"> - </w:t>
            </w:r>
            <w:r>
              <w:rPr>
                <w:rStyle w:val="IndexLink"/>
                <w:rtl w:val="true"/>
              </w:rPr>
              <w:t>مَن لَم یُنفِق فی طاعَةِ اللَّهِ یُنفِق فی مَعصِیَتِهِ</w:t>
            </w:r>
            <w:r>
              <w:rPr>
                <w:rStyle w:val="IndexLink"/>
                <w:rtl w:val="true"/>
              </w:rPr>
              <w:tab/>
            </w:r>
            <w:r>
              <w:rPr>
                <w:rStyle w:val="IndexLink"/>
              </w:rPr>
              <w:t>367</w:t>
            </w:r>
          </w:hyperlink>
        </w:p>
        <w:p>
          <w:pPr>
            <w:pStyle w:val="Contents5"/>
            <w:tabs>
              <w:tab w:val="clear" w:pos="7892"/>
              <w:tab w:val="right" w:pos="9026" w:leader="dot"/>
            </w:tabs>
            <w:rPr/>
          </w:pPr>
          <w:hyperlink w:anchor="__RefHeading___Toc14674224_73709187">
            <w:r>
              <w:rPr>
                <w:webHidden/>
                <w:rStyle w:val="IndexLink"/>
              </w:rPr>
              <w:t>3887</w:t>
            </w:r>
            <w:r>
              <w:rPr>
                <w:rStyle w:val="IndexLink"/>
                <w:rtl w:val="true"/>
              </w:rPr>
              <w:t xml:space="preserve"> - </w:t>
            </w:r>
            <w:r>
              <w:rPr>
                <w:rStyle w:val="IndexLink"/>
                <w:rtl w:val="true"/>
              </w:rPr>
              <w:t>هر که در راه طاعت خدا خرج نکرد درراه معصیت او خرج خواهد کرد</w:t>
            </w:r>
            <w:r>
              <w:rPr>
                <w:rStyle w:val="IndexLink"/>
                <w:rtl w:val="true"/>
              </w:rPr>
              <w:tab/>
            </w:r>
            <w:r>
              <w:rPr>
                <w:rStyle w:val="IndexLink"/>
              </w:rPr>
              <w:t>367</w:t>
            </w:r>
          </w:hyperlink>
        </w:p>
        <w:p>
          <w:pPr>
            <w:pStyle w:val="Contents4"/>
            <w:tabs>
              <w:tab w:val="clear" w:pos="8176"/>
              <w:tab w:val="right" w:pos="9026" w:leader="dot"/>
            </w:tabs>
            <w:rPr/>
          </w:pPr>
          <w:hyperlink w:anchor="__RefHeading___Toc14674226_73709187">
            <w:r>
              <w:rPr>
                <w:webHidden/>
                <w:rStyle w:val="IndexLink"/>
              </w:rPr>
              <w:t>3888</w:t>
            </w:r>
            <w:r>
              <w:rPr>
                <w:rStyle w:val="IndexLink"/>
                <w:rtl w:val="true"/>
              </w:rPr>
              <w:t xml:space="preserve"> - </w:t>
            </w:r>
            <w:r>
              <w:rPr>
                <w:rStyle w:val="IndexLink"/>
                <w:rtl w:val="true"/>
              </w:rPr>
              <w:t>فَضلُ إنفاقِ المُقتِرِ</w:t>
            </w:r>
            <w:r>
              <w:rPr>
                <w:rStyle w:val="IndexLink"/>
                <w:rtl w:val="true"/>
              </w:rPr>
              <w:tab/>
            </w:r>
            <w:r>
              <w:rPr>
                <w:rStyle w:val="IndexLink"/>
              </w:rPr>
              <w:t>368</w:t>
            </w:r>
          </w:hyperlink>
        </w:p>
        <w:p>
          <w:pPr>
            <w:pStyle w:val="Contents5"/>
            <w:tabs>
              <w:tab w:val="clear" w:pos="7892"/>
              <w:tab w:val="right" w:pos="9026" w:leader="dot"/>
            </w:tabs>
            <w:rPr/>
          </w:pPr>
          <w:hyperlink w:anchor="__RefHeading___Toc14674228_73709187">
            <w:r>
              <w:rPr>
                <w:webHidden/>
                <w:rStyle w:val="IndexLink"/>
              </w:rPr>
              <w:t>3888</w:t>
            </w:r>
            <w:r>
              <w:rPr>
                <w:rStyle w:val="IndexLink"/>
                <w:rtl w:val="true"/>
              </w:rPr>
              <w:t xml:space="preserve"> - </w:t>
            </w:r>
            <w:r>
              <w:rPr>
                <w:rStyle w:val="IndexLink"/>
                <w:rtl w:val="true"/>
              </w:rPr>
              <w:t>فضیلت انفاق کردن تنگدست</w:t>
            </w:r>
            <w:r>
              <w:rPr>
                <w:rStyle w:val="IndexLink"/>
                <w:rtl w:val="true"/>
              </w:rPr>
              <w:tab/>
            </w:r>
            <w:r>
              <w:rPr>
                <w:rStyle w:val="IndexLink"/>
              </w:rPr>
              <w:t>368</w:t>
            </w:r>
          </w:hyperlink>
        </w:p>
        <w:p>
          <w:pPr>
            <w:pStyle w:val="Contents4"/>
            <w:tabs>
              <w:tab w:val="clear" w:pos="8176"/>
              <w:tab w:val="right" w:pos="9026" w:leader="dot"/>
            </w:tabs>
            <w:rPr/>
          </w:pPr>
          <w:hyperlink w:anchor="__RefHeading___Toc14674230_73709187">
            <w:r>
              <w:rPr>
                <w:webHidden/>
                <w:rStyle w:val="IndexLink"/>
              </w:rPr>
              <w:t>3889</w:t>
            </w:r>
            <w:r>
              <w:rPr>
                <w:rStyle w:val="IndexLink"/>
                <w:rtl w:val="true"/>
              </w:rPr>
              <w:t xml:space="preserve"> - </w:t>
            </w:r>
            <w:r>
              <w:rPr>
                <w:rStyle w:val="IndexLink"/>
                <w:rtl w:val="true"/>
              </w:rPr>
              <w:t>التَّحذیرُ مِن کَنزِ المالِ</w:t>
            </w:r>
            <w:r>
              <w:rPr>
                <w:rStyle w:val="IndexLink"/>
                <w:rtl w:val="true"/>
              </w:rPr>
              <w:tab/>
            </w:r>
            <w:r>
              <w:rPr>
                <w:rStyle w:val="IndexLink"/>
              </w:rPr>
              <w:t>369</w:t>
            </w:r>
          </w:hyperlink>
        </w:p>
        <w:p>
          <w:pPr>
            <w:pStyle w:val="Contents5"/>
            <w:tabs>
              <w:tab w:val="clear" w:pos="7892"/>
              <w:tab w:val="right" w:pos="9026" w:leader="dot"/>
            </w:tabs>
            <w:rPr/>
          </w:pPr>
          <w:hyperlink w:anchor="__RefHeading___Toc14674232_73709187">
            <w:r>
              <w:rPr>
                <w:webHidden/>
                <w:rStyle w:val="IndexLink"/>
              </w:rPr>
              <w:t>3889</w:t>
            </w:r>
            <w:r>
              <w:rPr>
                <w:rStyle w:val="IndexLink"/>
                <w:rtl w:val="true"/>
              </w:rPr>
              <w:t xml:space="preserve"> - </w:t>
            </w:r>
            <w:r>
              <w:rPr>
                <w:rStyle w:val="IndexLink"/>
                <w:rtl w:val="true"/>
              </w:rPr>
              <w:t>پرهیز از مال اندوزی</w:t>
            </w:r>
            <w:r>
              <w:rPr>
                <w:rStyle w:val="IndexLink"/>
                <w:rtl w:val="true"/>
              </w:rPr>
              <w:tab/>
            </w:r>
            <w:r>
              <w:rPr>
                <w:rStyle w:val="IndexLink"/>
              </w:rPr>
              <w:t>369</w:t>
            </w:r>
          </w:hyperlink>
        </w:p>
        <w:p>
          <w:pPr>
            <w:pStyle w:val="Contents4"/>
            <w:tabs>
              <w:tab w:val="clear" w:pos="8176"/>
              <w:tab w:val="right" w:pos="9026" w:leader="dot"/>
            </w:tabs>
            <w:rPr/>
          </w:pPr>
          <w:hyperlink w:anchor="__RefHeading___Toc14674234_73709187">
            <w:r>
              <w:rPr>
                <w:webHidden/>
                <w:rStyle w:val="IndexLink"/>
              </w:rPr>
              <w:t>3890</w:t>
            </w:r>
            <w:r>
              <w:rPr>
                <w:rStyle w:val="IndexLink"/>
                <w:rtl w:val="true"/>
              </w:rPr>
              <w:t xml:space="preserve"> - </w:t>
            </w:r>
            <w:r>
              <w:rPr>
                <w:rStyle w:val="IndexLink"/>
                <w:rtl w:val="true"/>
              </w:rPr>
              <w:t>مَن لا تُقبَلُ نَفَقتُهُ</w:t>
            </w:r>
            <w:r>
              <w:rPr>
                <w:rStyle w:val="IndexLink"/>
                <w:rtl w:val="true"/>
              </w:rPr>
              <w:tab/>
            </w:r>
            <w:r>
              <w:rPr>
                <w:rStyle w:val="IndexLink"/>
              </w:rPr>
              <w:t>370</w:t>
            </w:r>
          </w:hyperlink>
        </w:p>
        <w:p>
          <w:pPr>
            <w:pStyle w:val="Contents5"/>
            <w:tabs>
              <w:tab w:val="clear" w:pos="7892"/>
              <w:tab w:val="right" w:pos="9026" w:leader="dot"/>
            </w:tabs>
            <w:rPr/>
          </w:pPr>
          <w:hyperlink w:anchor="__RefHeading___Toc14674236_73709187">
            <w:r>
              <w:rPr>
                <w:webHidden/>
                <w:rStyle w:val="IndexLink"/>
              </w:rPr>
              <w:t>3890</w:t>
            </w:r>
            <w:r>
              <w:rPr>
                <w:rStyle w:val="IndexLink"/>
                <w:rtl w:val="true"/>
              </w:rPr>
              <w:t xml:space="preserve"> - </w:t>
            </w:r>
            <w:r>
              <w:rPr>
                <w:rStyle w:val="IndexLink"/>
                <w:rtl w:val="true"/>
              </w:rPr>
              <w:t>کسی که انفاقش پذیرفته نمی شود</w:t>
            </w:r>
            <w:r>
              <w:rPr>
                <w:rStyle w:val="IndexLink"/>
                <w:rtl w:val="true"/>
              </w:rPr>
              <w:tab/>
            </w:r>
            <w:r>
              <w:rPr>
                <w:rStyle w:val="IndexLink"/>
              </w:rPr>
              <w:t>370</w:t>
            </w:r>
          </w:hyperlink>
        </w:p>
        <w:p>
          <w:pPr>
            <w:pStyle w:val="Contents2"/>
            <w:tabs>
              <w:tab w:val="clear" w:pos="8743"/>
              <w:tab w:val="right" w:pos="9026" w:leader="dot"/>
            </w:tabs>
            <w:rPr/>
          </w:pPr>
          <w:hyperlink w:anchor="__RefHeading___Toc14674238_73709187">
            <w:r>
              <w:rPr>
                <w:webHidden/>
                <w:rStyle w:val="IndexLink"/>
              </w:rPr>
              <w:t>520</w:t>
            </w:r>
            <w:r>
              <w:rPr>
                <w:rStyle w:val="IndexLink"/>
                <w:rtl w:val="true"/>
              </w:rPr>
              <w:t xml:space="preserve"> - </w:t>
            </w:r>
            <w:r>
              <w:rPr>
                <w:rStyle w:val="IndexLink"/>
                <w:rtl w:val="true"/>
              </w:rPr>
              <w:t>الأنفال</w:t>
            </w:r>
            <w:r>
              <w:rPr>
                <w:rStyle w:val="IndexLink"/>
                <w:rtl w:val="true"/>
              </w:rPr>
              <w:tab/>
            </w:r>
            <w:r>
              <w:rPr>
                <w:rStyle w:val="IndexLink"/>
              </w:rPr>
              <w:t>372</w:t>
            </w:r>
          </w:hyperlink>
        </w:p>
        <w:p>
          <w:pPr>
            <w:pStyle w:val="Contents3"/>
            <w:tabs>
              <w:tab w:val="clear" w:pos="8459"/>
              <w:tab w:val="right" w:pos="9026" w:leader="dot"/>
            </w:tabs>
            <w:rPr/>
          </w:pPr>
          <w:hyperlink w:anchor="__RefHeading___Toc14674240_73709187">
            <w:r>
              <w:rPr>
                <w:webHidden/>
                <w:rStyle w:val="IndexLink"/>
              </w:rPr>
              <w:t>520</w:t>
            </w:r>
            <w:r>
              <w:rPr>
                <w:rStyle w:val="IndexLink"/>
                <w:rtl w:val="true"/>
              </w:rPr>
              <w:t xml:space="preserve"> - </w:t>
            </w:r>
            <w:r>
              <w:rPr>
                <w:rStyle w:val="IndexLink"/>
                <w:rtl w:val="true"/>
              </w:rPr>
              <w:t>انفال</w:t>
            </w:r>
            <w:r>
              <w:rPr>
                <w:rStyle w:val="IndexLink"/>
                <w:rtl w:val="true"/>
              </w:rPr>
              <w:tab/>
            </w:r>
            <w:r>
              <w:rPr>
                <w:rStyle w:val="IndexLink"/>
              </w:rPr>
              <w:t>372</w:t>
            </w:r>
          </w:hyperlink>
        </w:p>
        <w:p>
          <w:pPr>
            <w:pStyle w:val="Contents4"/>
            <w:tabs>
              <w:tab w:val="clear" w:pos="8176"/>
              <w:tab w:val="right" w:pos="9026" w:leader="dot"/>
            </w:tabs>
            <w:rPr/>
          </w:pPr>
          <w:hyperlink w:anchor="__RefHeading___Toc14674242_73709187">
            <w:r>
              <w:rPr>
                <w:webHidden/>
                <w:rStyle w:val="IndexLink"/>
                <w:rtl w:val="true"/>
              </w:rPr>
              <w:t>اشاره</w:t>
            </w:r>
            <w:r>
              <w:rPr>
                <w:rStyle w:val="IndexLink"/>
                <w:rtl w:val="true"/>
              </w:rPr>
              <w:tab/>
            </w:r>
            <w:r>
              <w:rPr>
                <w:rStyle w:val="IndexLink"/>
              </w:rPr>
              <w:t>372</w:t>
            </w:r>
          </w:hyperlink>
        </w:p>
        <w:p>
          <w:pPr>
            <w:pStyle w:val="Contents4"/>
            <w:tabs>
              <w:tab w:val="clear" w:pos="8176"/>
              <w:tab w:val="right" w:pos="9026" w:leader="dot"/>
            </w:tabs>
            <w:rPr/>
          </w:pPr>
          <w:hyperlink w:anchor="__RefHeading___Toc14674244_73709187">
            <w:r>
              <w:rPr>
                <w:webHidden/>
                <w:rStyle w:val="IndexLink"/>
              </w:rPr>
              <w:t>3891</w:t>
            </w:r>
            <w:r>
              <w:rPr>
                <w:rStyle w:val="IndexLink"/>
                <w:rtl w:val="true"/>
              </w:rPr>
              <w:t xml:space="preserve"> - </w:t>
            </w:r>
            <w:r>
              <w:rPr>
                <w:rStyle w:val="IndexLink"/>
                <w:rtl w:val="true"/>
              </w:rPr>
              <w:t>الأنفالُ</w:t>
            </w:r>
            <w:r>
              <w:rPr>
                <w:rStyle w:val="IndexLink"/>
                <w:rtl w:val="true"/>
              </w:rPr>
              <w:tab/>
            </w:r>
            <w:r>
              <w:rPr>
                <w:rStyle w:val="IndexLink"/>
              </w:rPr>
              <w:t>373</w:t>
            </w:r>
          </w:hyperlink>
        </w:p>
        <w:p>
          <w:pPr>
            <w:pStyle w:val="Contents5"/>
            <w:tabs>
              <w:tab w:val="clear" w:pos="7892"/>
              <w:tab w:val="right" w:pos="9026" w:leader="dot"/>
            </w:tabs>
            <w:rPr/>
          </w:pPr>
          <w:hyperlink w:anchor="__RefHeading___Toc14674246_73709187">
            <w:r>
              <w:rPr>
                <w:webHidden/>
                <w:rStyle w:val="IndexLink"/>
              </w:rPr>
              <w:t>3891</w:t>
            </w:r>
            <w:r>
              <w:rPr>
                <w:rStyle w:val="IndexLink"/>
                <w:rtl w:val="true"/>
              </w:rPr>
              <w:t xml:space="preserve"> - </w:t>
            </w:r>
            <w:r>
              <w:rPr>
                <w:rStyle w:val="IndexLink"/>
                <w:rtl w:val="true"/>
              </w:rPr>
              <w:t>انفال</w:t>
            </w:r>
            <w:r>
              <w:rPr>
                <w:rStyle w:val="IndexLink"/>
                <w:rtl w:val="true"/>
              </w:rPr>
              <w:tab/>
            </w:r>
            <w:r>
              <w:rPr>
                <w:rStyle w:val="IndexLink"/>
              </w:rPr>
              <w:t>373</w:t>
            </w:r>
          </w:hyperlink>
        </w:p>
        <w:p>
          <w:pPr>
            <w:pStyle w:val="Contents2"/>
            <w:tabs>
              <w:tab w:val="clear" w:pos="8743"/>
              <w:tab w:val="right" w:pos="9026" w:leader="dot"/>
            </w:tabs>
            <w:rPr/>
          </w:pPr>
          <w:hyperlink w:anchor="__RefHeading___Toc14674248_73709187">
            <w:r>
              <w:rPr>
                <w:webHidden/>
                <w:rStyle w:val="IndexLink"/>
              </w:rPr>
              <w:t>521</w:t>
            </w:r>
            <w:r>
              <w:rPr>
                <w:rStyle w:val="IndexLink"/>
                <w:rtl w:val="true"/>
              </w:rPr>
              <w:t xml:space="preserve"> - </w:t>
            </w:r>
            <w:r>
              <w:rPr>
                <w:rStyle w:val="IndexLink"/>
                <w:rtl w:val="true"/>
              </w:rPr>
              <w:t>النّافلة</w:t>
            </w:r>
            <w:r>
              <w:rPr>
                <w:rStyle w:val="IndexLink"/>
                <w:rtl w:val="true"/>
              </w:rPr>
              <w:tab/>
            </w:r>
            <w:r>
              <w:rPr>
                <w:rStyle w:val="IndexLink"/>
              </w:rPr>
              <w:t>381</w:t>
            </w:r>
          </w:hyperlink>
        </w:p>
        <w:p>
          <w:pPr>
            <w:pStyle w:val="Contents3"/>
            <w:tabs>
              <w:tab w:val="clear" w:pos="8459"/>
              <w:tab w:val="right" w:pos="9026" w:leader="dot"/>
            </w:tabs>
            <w:rPr/>
          </w:pPr>
          <w:hyperlink w:anchor="__RefHeading___Toc14674250_73709187">
            <w:r>
              <w:rPr>
                <w:webHidden/>
                <w:rStyle w:val="IndexLink"/>
              </w:rPr>
              <w:t>521</w:t>
            </w:r>
            <w:r>
              <w:rPr>
                <w:rStyle w:val="IndexLink"/>
                <w:rtl w:val="true"/>
              </w:rPr>
              <w:t xml:space="preserve"> - </w:t>
            </w:r>
            <w:r>
              <w:rPr>
                <w:rStyle w:val="IndexLink"/>
                <w:rtl w:val="true"/>
              </w:rPr>
              <w:t>عبادت مستحبّی</w:t>
            </w:r>
            <w:r>
              <w:rPr>
                <w:rStyle w:val="IndexLink"/>
                <w:rtl w:val="true"/>
              </w:rPr>
              <w:tab/>
            </w:r>
            <w:r>
              <w:rPr>
                <w:rStyle w:val="IndexLink"/>
              </w:rPr>
              <w:t>381</w:t>
            </w:r>
          </w:hyperlink>
        </w:p>
        <w:p>
          <w:pPr>
            <w:pStyle w:val="Contents4"/>
            <w:tabs>
              <w:tab w:val="clear" w:pos="8176"/>
              <w:tab w:val="right" w:pos="9026" w:leader="dot"/>
            </w:tabs>
            <w:rPr/>
          </w:pPr>
          <w:hyperlink w:anchor="__RefHeading___Toc14674252_73709187">
            <w:r>
              <w:rPr>
                <w:webHidden/>
                <w:rStyle w:val="IndexLink"/>
                <w:rtl w:val="true"/>
              </w:rPr>
              <w:t>اشاره</w:t>
            </w:r>
            <w:r>
              <w:rPr>
                <w:rStyle w:val="IndexLink"/>
                <w:rtl w:val="true"/>
              </w:rPr>
              <w:tab/>
            </w:r>
            <w:r>
              <w:rPr>
                <w:rStyle w:val="IndexLink"/>
              </w:rPr>
              <w:t>381</w:t>
            </w:r>
          </w:hyperlink>
        </w:p>
        <w:p>
          <w:pPr>
            <w:pStyle w:val="Contents4"/>
            <w:tabs>
              <w:tab w:val="clear" w:pos="8176"/>
              <w:tab w:val="right" w:pos="9026" w:leader="dot"/>
            </w:tabs>
            <w:rPr/>
          </w:pPr>
          <w:hyperlink w:anchor="__RefHeading___Toc14674254_73709187">
            <w:r>
              <w:rPr>
                <w:webHidden/>
                <w:rStyle w:val="IndexLink"/>
              </w:rPr>
              <w:t>3892</w:t>
            </w:r>
            <w:r>
              <w:rPr>
                <w:rStyle w:val="IndexLink"/>
                <w:rtl w:val="true"/>
              </w:rPr>
              <w:t xml:space="preserve"> - </w:t>
            </w:r>
            <w:r>
              <w:rPr>
                <w:rStyle w:val="IndexLink"/>
                <w:rtl w:val="true"/>
              </w:rPr>
              <w:t>النّافِلَةُ</w:t>
            </w:r>
            <w:r>
              <w:rPr>
                <w:rStyle w:val="IndexLink"/>
                <w:rtl w:val="true"/>
              </w:rPr>
              <w:tab/>
            </w:r>
            <w:r>
              <w:rPr>
                <w:rStyle w:val="IndexLink"/>
              </w:rPr>
              <w:t>382</w:t>
            </w:r>
          </w:hyperlink>
        </w:p>
        <w:p>
          <w:pPr>
            <w:pStyle w:val="Contents5"/>
            <w:tabs>
              <w:tab w:val="clear" w:pos="7892"/>
              <w:tab w:val="right" w:pos="9026" w:leader="dot"/>
            </w:tabs>
            <w:rPr/>
          </w:pPr>
          <w:hyperlink w:anchor="__RefHeading___Toc14674256_73709187">
            <w:r>
              <w:rPr>
                <w:webHidden/>
                <w:rStyle w:val="IndexLink"/>
              </w:rPr>
              <w:t>3892</w:t>
            </w:r>
            <w:r>
              <w:rPr>
                <w:rStyle w:val="IndexLink"/>
                <w:rtl w:val="true"/>
              </w:rPr>
              <w:t xml:space="preserve"> - </w:t>
            </w:r>
            <w:r>
              <w:rPr>
                <w:rStyle w:val="IndexLink"/>
                <w:rtl w:val="true"/>
              </w:rPr>
              <w:t>عبادت مستحبّی</w:t>
            </w:r>
            <w:r>
              <w:rPr>
                <w:rStyle w:val="IndexLink"/>
                <w:rtl w:val="true"/>
              </w:rPr>
              <w:tab/>
            </w:r>
            <w:r>
              <w:rPr>
                <w:rStyle w:val="IndexLink"/>
              </w:rPr>
              <w:t>382</w:t>
            </w:r>
          </w:hyperlink>
        </w:p>
        <w:p>
          <w:pPr>
            <w:pStyle w:val="Contents4"/>
            <w:tabs>
              <w:tab w:val="clear" w:pos="8176"/>
              <w:tab w:val="right" w:pos="9026" w:leader="dot"/>
            </w:tabs>
            <w:rPr/>
          </w:pPr>
          <w:hyperlink w:anchor="__RefHeading___Toc14674258_73709187">
            <w:r>
              <w:rPr>
                <w:webHidden/>
                <w:rStyle w:val="IndexLink"/>
              </w:rPr>
              <w:t>3893</w:t>
            </w:r>
            <w:r>
              <w:rPr>
                <w:rStyle w:val="IndexLink"/>
                <w:rtl w:val="true"/>
              </w:rPr>
              <w:t xml:space="preserve"> - </w:t>
            </w:r>
            <w:r>
              <w:rPr>
                <w:rStyle w:val="IndexLink"/>
                <w:rtl w:val="true"/>
              </w:rPr>
              <w:t>تَقدیمُ الفَرائِضِ عَلَی النَّوافلِ</w:t>
            </w:r>
            <w:r>
              <w:rPr>
                <w:rStyle w:val="IndexLink"/>
                <w:rtl w:val="true"/>
              </w:rPr>
              <w:tab/>
            </w:r>
            <w:r>
              <w:rPr>
                <w:rStyle w:val="IndexLink"/>
              </w:rPr>
              <w:t>382</w:t>
            </w:r>
          </w:hyperlink>
        </w:p>
        <w:p>
          <w:pPr>
            <w:pStyle w:val="Contents5"/>
            <w:tabs>
              <w:tab w:val="clear" w:pos="7892"/>
              <w:tab w:val="right" w:pos="9026" w:leader="dot"/>
            </w:tabs>
            <w:rPr/>
          </w:pPr>
          <w:hyperlink w:anchor="__RefHeading___Toc14674260_73709187">
            <w:r>
              <w:rPr>
                <w:webHidden/>
                <w:rStyle w:val="IndexLink"/>
              </w:rPr>
              <w:t>3893</w:t>
            </w:r>
            <w:r>
              <w:rPr>
                <w:rStyle w:val="IndexLink"/>
                <w:rtl w:val="true"/>
              </w:rPr>
              <w:t xml:space="preserve"> - </w:t>
            </w:r>
            <w:r>
              <w:rPr>
                <w:rStyle w:val="IndexLink"/>
                <w:rtl w:val="true"/>
              </w:rPr>
              <w:t>مقدّم داشتن واجبات بر مستحبّات</w:t>
            </w:r>
            <w:r>
              <w:rPr>
                <w:rStyle w:val="IndexLink"/>
                <w:rtl w:val="true"/>
              </w:rPr>
              <w:tab/>
            </w:r>
            <w:r>
              <w:rPr>
                <w:rStyle w:val="IndexLink"/>
              </w:rPr>
              <w:t>382</w:t>
            </w:r>
          </w:hyperlink>
        </w:p>
        <w:p>
          <w:pPr>
            <w:pStyle w:val="Contents2"/>
            <w:tabs>
              <w:tab w:val="clear" w:pos="8743"/>
              <w:tab w:val="right" w:pos="9026" w:leader="dot"/>
            </w:tabs>
            <w:rPr/>
          </w:pPr>
          <w:hyperlink w:anchor="__RefHeading___Toc14674262_73709187">
            <w:r>
              <w:rPr>
                <w:webHidden/>
                <w:rStyle w:val="IndexLink"/>
              </w:rPr>
              <w:t>522</w:t>
            </w:r>
            <w:r>
              <w:rPr>
                <w:rStyle w:val="IndexLink"/>
                <w:rtl w:val="true"/>
              </w:rPr>
              <w:t xml:space="preserve"> - </w:t>
            </w:r>
            <w:r>
              <w:rPr>
                <w:rStyle w:val="IndexLink"/>
                <w:rtl w:val="true"/>
              </w:rPr>
              <w:t>النّمیمة</w:t>
            </w:r>
            <w:r>
              <w:rPr>
                <w:rStyle w:val="IndexLink"/>
                <w:rtl w:val="true"/>
              </w:rPr>
              <w:tab/>
            </w:r>
            <w:r>
              <w:rPr>
                <w:rStyle w:val="IndexLink"/>
              </w:rPr>
              <w:t>384</w:t>
            </w:r>
          </w:hyperlink>
        </w:p>
        <w:p>
          <w:pPr>
            <w:pStyle w:val="Contents3"/>
            <w:tabs>
              <w:tab w:val="clear" w:pos="8459"/>
              <w:tab w:val="right" w:pos="9026" w:leader="dot"/>
            </w:tabs>
            <w:rPr/>
          </w:pPr>
          <w:hyperlink w:anchor="__RefHeading___Toc14674264_73709187">
            <w:r>
              <w:rPr>
                <w:webHidden/>
                <w:rStyle w:val="IndexLink"/>
              </w:rPr>
              <w:t>522</w:t>
            </w:r>
            <w:r>
              <w:rPr>
                <w:rStyle w:val="IndexLink"/>
                <w:rtl w:val="true"/>
              </w:rPr>
              <w:t xml:space="preserve"> - </w:t>
            </w:r>
            <w:r>
              <w:rPr>
                <w:rStyle w:val="IndexLink"/>
                <w:rtl w:val="true"/>
              </w:rPr>
              <w:t>سخنی چینی</w:t>
            </w:r>
            <w:r>
              <w:rPr>
                <w:rStyle w:val="IndexLink"/>
                <w:rtl w:val="true"/>
              </w:rPr>
              <w:tab/>
            </w:r>
            <w:r>
              <w:rPr>
                <w:rStyle w:val="IndexLink"/>
              </w:rPr>
              <w:t>384</w:t>
            </w:r>
          </w:hyperlink>
        </w:p>
        <w:p>
          <w:pPr>
            <w:pStyle w:val="Contents4"/>
            <w:tabs>
              <w:tab w:val="clear" w:pos="8176"/>
              <w:tab w:val="right" w:pos="9026" w:leader="dot"/>
            </w:tabs>
            <w:rPr/>
          </w:pPr>
          <w:hyperlink w:anchor="__RefHeading___Toc14674266_73709187">
            <w:r>
              <w:rPr>
                <w:webHidden/>
                <w:rStyle w:val="IndexLink"/>
                <w:rtl w:val="true"/>
              </w:rPr>
              <w:t>اشاره</w:t>
            </w:r>
            <w:r>
              <w:rPr>
                <w:rStyle w:val="IndexLink"/>
                <w:rtl w:val="true"/>
              </w:rPr>
              <w:tab/>
            </w:r>
            <w:r>
              <w:rPr>
                <w:rStyle w:val="IndexLink"/>
              </w:rPr>
              <w:t>384</w:t>
            </w:r>
          </w:hyperlink>
        </w:p>
        <w:p>
          <w:pPr>
            <w:pStyle w:val="Contents4"/>
            <w:tabs>
              <w:tab w:val="clear" w:pos="8176"/>
              <w:tab w:val="right" w:pos="9026" w:leader="dot"/>
            </w:tabs>
            <w:rPr/>
          </w:pPr>
          <w:hyperlink w:anchor="__RefHeading___Toc14674268_73709187">
            <w:r>
              <w:rPr>
                <w:webHidden/>
                <w:rStyle w:val="IndexLink"/>
              </w:rPr>
              <w:t>3894</w:t>
            </w:r>
            <w:r>
              <w:rPr>
                <w:rStyle w:val="IndexLink"/>
                <w:rtl w:val="true"/>
              </w:rPr>
              <w:t xml:space="preserve"> - </w:t>
            </w:r>
            <w:r>
              <w:rPr>
                <w:rStyle w:val="IndexLink"/>
                <w:rtl w:val="true"/>
              </w:rPr>
              <w:t>السِّعایَةُ</w:t>
            </w:r>
            <w:r>
              <w:rPr>
                <w:rStyle w:val="IndexLink"/>
                <w:rtl w:val="true"/>
              </w:rPr>
              <w:tab/>
            </w:r>
            <w:r>
              <w:rPr>
                <w:rStyle w:val="IndexLink"/>
              </w:rPr>
              <w:t>385</w:t>
            </w:r>
          </w:hyperlink>
        </w:p>
        <w:p>
          <w:pPr>
            <w:pStyle w:val="Contents5"/>
            <w:tabs>
              <w:tab w:val="clear" w:pos="7892"/>
              <w:tab w:val="right" w:pos="9026" w:leader="dot"/>
            </w:tabs>
            <w:rPr/>
          </w:pPr>
          <w:hyperlink w:anchor="__RefHeading___Toc14674270_73709187">
            <w:r>
              <w:rPr>
                <w:webHidden/>
                <w:rStyle w:val="IndexLink"/>
              </w:rPr>
              <w:t>3894</w:t>
            </w:r>
            <w:r>
              <w:rPr>
                <w:rStyle w:val="IndexLink"/>
                <w:rtl w:val="true"/>
              </w:rPr>
              <w:t xml:space="preserve"> - </w:t>
            </w:r>
            <w:r>
              <w:rPr>
                <w:rStyle w:val="IndexLink"/>
                <w:rtl w:val="true"/>
              </w:rPr>
              <w:t>سعایت کردن</w:t>
            </w:r>
            <w:r>
              <w:rPr>
                <w:rStyle w:val="IndexLink"/>
                <w:rtl w:val="true"/>
              </w:rPr>
              <w:tab/>
            </w:r>
            <w:r>
              <w:rPr>
                <w:rStyle w:val="IndexLink"/>
              </w:rPr>
              <w:t>385</w:t>
            </w:r>
          </w:hyperlink>
        </w:p>
        <w:p>
          <w:pPr>
            <w:pStyle w:val="Contents4"/>
            <w:tabs>
              <w:tab w:val="clear" w:pos="8176"/>
              <w:tab w:val="right" w:pos="9026" w:leader="dot"/>
            </w:tabs>
            <w:rPr/>
          </w:pPr>
          <w:hyperlink w:anchor="__RefHeading___Toc14674272_73709187">
            <w:r>
              <w:rPr>
                <w:webHidden/>
                <w:rStyle w:val="IndexLink"/>
              </w:rPr>
              <w:t>3895</w:t>
            </w:r>
            <w:r>
              <w:rPr>
                <w:rStyle w:val="IndexLink"/>
                <w:rtl w:val="true"/>
              </w:rPr>
              <w:t xml:space="preserve"> - </w:t>
            </w:r>
            <w:r>
              <w:rPr>
                <w:rStyle w:val="IndexLink"/>
                <w:rtl w:val="true"/>
              </w:rPr>
              <w:t>التَّحذیرُ مِنَ النَّمیمَةِ</w:t>
            </w:r>
            <w:r>
              <w:rPr>
                <w:rStyle w:val="IndexLink"/>
                <w:rtl w:val="true"/>
              </w:rPr>
              <w:tab/>
            </w:r>
            <w:r>
              <w:rPr>
                <w:rStyle w:val="IndexLink"/>
              </w:rPr>
              <w:t>387</w:t>
            </w:r>
          </w:hyperlink>
        </w:p>
        <w:p>
          <w:pPr>
            <w:pStyle w:val="Contents5"/>
            <w:tabs>
              <w:tab w:val="clear" w:pos="7892"/>
              <w:tab w:val="right" w:pos="9026" w:leader="dot"/>
            </w:tabs>
            <w:rPr/>
          </w:pPr>
          <w:hyperlink w:anchor="__RefHeading___Toc14674274_73709187">
            <w:r>
              <w:rPr>
                <w:webHidden/>
                <w:rStyle w:val="IndexLink"/>
              </w:rPr>
              <w:t>3895</w:t>
            </w:r>
            <w:r>
              <w:rPr>
                <w:rStyle w:val="IndexLink"/>
                <w:rtl w:val="true"/>
              </w:rPr>
              <w:t xml:space="preserve"> - </w:t>
            </w:r>
            <w:r>
              <w:rPr>
                <w:rStyle w:val="IndexLink"/>
                <w:rtl w:val="true"/>
              </w:rPr>
              <w:t>پرهیز از سخن چینی</w:t>
            </w:r>
            <w:r>
              <w:rPr>
                <w:rStyle w:val="IndexLink"/>
                <w:rtl w:val="true"/>
              </w:rPr>
              <w:tab/>
            </w:r>
            <w:r>
              <w:rPr>
                <w:rStyle w:val="IndexLink"/>
              </w:rPr>
              <w:t>387</w:t>
            </w:r>
          </w:hyperlink>
        </w:p>
        <w:p>
          <w:pPr>
            <w:pStyle w:val="Contents2"/>
            <w:tabs>
              <w:tab w:val="clear" w:pos="8743"/>
              <w:tab w:val="right" w:pos="9026" w:leader="dot"/>
            </w:tabs>
            <w:rPr/>
          </w:pPr>
          <w:hyperlink w:anchor="__RefHeading___Toc14674276_73709187">
            <w:r>
              <w:rPr>
                <w:webHidden/>
                <w:rStyle w:val="IndexLink"/>
              </w:rPr>
              <w:t>523</w:t>
            </w:r>
            <w:r>
              <w:rPr>
                <w:rStyle w:val="IndexLink"/>
                <w:rtl w:val="true"/>
              </w:rPr>
              <w:t xml:space="preserve"> - </w:t>
            </w:r>
            <w:r>
              <w:rPr>
                <w:rStyle w:val="IndexLink"/>
                <w:rtl w:val="true"/>
              </w:rPr>
              <w:t>المناهی</w:t>
            </w:r>
            <w:r>
              <w:rPr>
                <w:rStyle w:val="IndexLink"/>
                <w:rtl w:val="true"/>
              </w:rPr>
              <w:tab/>
            </w:r>
            <w:r>
              <w:rPr>
                <w:rStyle w:val="IndexLink"/>
              </w:rPr>
              <w:t>392</w:t>
            </w:r>
          </w:hyperlink>
        </w:p>
        <w:p>
          <w:pPr>
            <w:pStyle w:val="Contents3"/>
            <w:tabs>
              <w:tab w:val="clear" w:pos="8459"/>
              <w:tab w:val="right" w:pos="9026" w:leader="dot"/>
            </w:tabs>
            <w:rPr/>
          </w:pPr>
          <w:hyperlink w:anchor="__RefHeading___Toc14674278_73709187">
            <w:r>
              <w:rPr>
                <w:webHidden/>
                <w:rStyle w:val="IndexLink"/>
              </w:rPr>
              <w:t>523</w:t>
            </w:r>
            <w:r>
              <w:rPr>
                <w:rStyle w:val="IndexLink"/>
                <w:rtl w:val="true"/>
              </w:rPr>
              <w:t xml:space="preserve"> - </w:t>
            </w:r>
            <w:r>
              <w:rPr>
                <w:rStyle w:val="IndexLink"/>
                <w:rtl w:val="true"/>
              </w:rPr>
              <w:t>منهیّات</w:t>
            </w:r>
            <w:r>
              <w:rPr>
                <w:rStyle w:val="IndexLink"/>
                <w:rtl w:val="true"/>
              </w:rPr>
              <w:tab/>
            </w:r>
            <w:r>
              <w:rPr>
                <w:rStyle w:val="IndexLink"/>
              </w:rPr>
              <w:t>392</w:t>
            </w:r>
          </w:hyperlink>
        </w:p>
        <w:p>
          <w:pPr>
            <w:pStyle w:val="Contents4"/>
            <w:tabs>
              <w:tab w:val="clear" w:pos="8176"/>
              <w:tab w:val="right" w:pos="9026" w:leader="dot"/>
            </w:tabs>
            <w:rPr/>
          </w:pPr>
          <w:hyperlink w:anchor="__RefHeading___Toc14674280_73709187">
            <w:r>
              <w:rPr>
                <w:webHidden/>
                <w:rStyle w:val="IndexLink"/>
                <w:rtl w:val="true"/>
              </w:rPr>
              <w:t>اشاره</w:t>
            </w:r>
            <w:r>
              <w:rPr>
                <w:rStyle w:val="IndexLink"/>
                <w:rtl w:val="true"/>
              </w:rPr>
              <w:tab/>
            </w:r>
            <w:r>
              <w:rPr>
                <w:rStyle w:val="IndexLink"/>
              </w:rPr>
              <w:t>392</w:t>
            </w:r>
          </w:hyperlink>
        </w:p>
        <w:p>
          <w:pPr>
            <w:pStyle w:val="Contents4"/>
            <w:tabs>
              <w:tab w:val="clear" w:pos="8176"/>
              <w:tab w:val="right" w:pos="9026" w:leader="dot"/>
            </w:tabs>
            <w:rPr/>
          </w:pPr>
          <w:hyperlink w:anchor="__RefHeading___Toc14674282_73709187">
            <w:r>
              <w:rPr>
                <w:webHidden/>
                <w:rStyle w:val="IndexLink"/>
              </w:rPr>
              <w:t>3896</w:t>
            </w:r>
            <w:r>
              <w:rPr>
                <w:rStyle w:val="IndexLink"/>
                <w:rtl w:val="true"/>
              </w:rPr>
              <w:t xml:space="preserve"> - </w:t>
            </w:r>
            <w:r>
              <w:rPr>
                <w:rStyle w:val="IndexLink"/>
                <w:rtl w:val="true"/>
              </w:rPr>
              <w:t>جَوامِعُ المَناهِی فِی القُرآنِ الکَریمِ</w:t>
            </w:r>
            <w:r>
              <w:rPr>
                <w:rStyle w:val="IndexLink"/>
                <w:rtl w:val="true"/>
              </w:rPr>
              <w:tab/>
            </w:r>
            <w:r>
              <w:rPr>
                <w:rStyle w:val="IndexLink"/>
              </w:rPr>
              <w:t>393</w:t>
            </w:r>
          </w:hyperlink>
        </w:p>
        <w:p>
          <w:pPr>
            <w:pStyle w:val="Contents5"/>
            <w:tabs>
              <w:tab w:val="clear" w:pos="7892"/>
              <w:tab w:val="right" w:pos="9026" w:leader="dot"/>
            </w:tabs>
            <w:rPr/>
          </w:pPr>
          <w:hyperlink w:anchor="__RefHeading___Toc14674284_73709187">
            <w:r>
              <w:rPr>
                <w:webHidden/>
                <w:rStyle w:val="IndexLink"/>
              </w:rPr>
              <w:t>3896</w:t>
            </w:r>
            <w:r>
              <w:rPr>
                <w:rStyle w:val="IndexLink"/>
                <w:rtl w:val="true"/>
              </w:rPr>
              <w:t xml:space="preserve"> - </w:t>
            </w:r>
            <w:r>
              <w:rPr>
                <w:rStyle w:val="IndexLink"/>
                <w:rtl w:val="true"/>
              </w:rPr>
              <w:t>اصول منهیّات در قرآن کریم</w:t>
            </w:r>
            <w:r>
              <w:rPr>
                <w:rStyle w:val="IndexLink"/>
                <w:rtl w:val="true"/>
              </w:rPr>
              <w:tab/>
            </w:r>
            <w:r>
              <w:rPr>
                <w:rStyle w:val="IndexLink"/>
              </w:rPr>
              <w:t>393</w:t>
            </w:r>
          </w:hyperlink>
        </w:p>
        <w:p>
          <w:pPr>
            <w:pStyle w:val="Contents4"/>
            <w:tabs>
              <w:tab w:val="clear" w:pos="8176"/>
              <w:tab w:val="right" w:pos="9026" w:leader="dot"/>
            </w:tabs>
            <w:rPr/>
          </w:pPr>
          <w:hyperlink w:anchor="__RefHeading___Toc14674286_73709187">
            <w:r>
              <w:rPr>
                <w:webHidden/>
                <w:rStyle w:val="IndexLink"/>
              </w:rPr>
              <w:t>3897</w:t>
            </w:r>
            <w:r>
              <w:rPr>
                <w:rStyle w:val="IndexLink"/>
                <w:rtl w:val="true"/>
              </w:rPr>
              <w:t xml:space="preserve"> - </w:t>
            </w:r>
            <w:r>
              <w:rPr>
                <w:rStyle w:val="IndexLink"/>
                <w:rtl w:val="true"/>
              </w:rPr>
              <w:t>مَناهِی النَّبِیِّ صلی الله علیه وآله</w:t>
            </w:r>
            <w:r>
              <w:rPr>
                <w:rStyle w:val="IndexLink"/>
                <w:rtl w:val="true"/>
              </w:rPr>
              <w:tab/>
            </w:r>
            <w:r>
              <w:rPr>
                <w:rStyle w:val="IndexLink"/>
              </w:rPr>
              <w:t>394</w:t>
            </w:r>
          </w:hyperlink>
        </w:p>
        <w:p>
          <w:pPr>
            <w:pStyle w:val="Contents5"/>
            <w:tabs>
              <w:tab w:val="clear" w:pos="7892"/>
              <w:tab w:val="right" w:pos="9026" w:leader="dot"/>
            </w:tabs>
            <w:rPr/>
          </w:pPr>
          <w:hyperlink w:anchor="__RefHeading___Toc14674288_73709187">
            <w:r>
              <w:rPr>
                <w:webHidden/>
                <w:rStyle w:val="IndexLink"/>
              </w:rPr>
              <w:t>3897</w:t>
            </w:r>
            <w:r>
              <w:rPr>
                <w:rStyle w:val="IndexLink"/>
                <w:rtl w:val="true"/>
              </w:rPr>
              <w:t xml:space="preserve"> - </w:t>
            </w:r>
            <w:r>
              <w:rPr>
                <w:rStyle w:val="IndexLink"/>
                <w:rtl w:val="true"/>
              </w:rPr>
              <w:t>منع شده های پیامبرصلی الله علیه وآله</w:t>
            </w:r>
            <w:r>
              <w:rPr>
                <w:rStyle w:val="IndexLink"/>
                <w:rtl w:val="true"/>
              </w:rPr>
              <w:tab/>
            </w:r>
            <w:r>
              <w:rPr>
                <w:rStyle w:val="IndexLink"/>
              </w:rPr>
              <w:t>394</w:t>
            </w:r>
          </w:hyperlink>
        </w:p>
        <w:p>
          <w:pPr>
            <w:pStyle w:val="Contents2"/>
            <w:tabs>
              <w:tab w:val="clear" w:pos="8743"/>
              <w:tab w:val="right" w:pos="9026" w:leader="dot"/>
            </w:tabs>
            <w:rPr/>
          </w:pPr>
          <w:hyperlink w:anchor="__RefHeading___Toc14674290_73709187">
            <w:r>
              <w:rPr>
                <w:webHidden/>
                <w:rStyle w:val="IndexLink"/>
              </w:rPr>
              <w:t>524</w:t>
            </w:r>
            <w:r>
              <w:rPr>
                <w:rStyle w:val="IndexLink"/>
                <w:rtl w:val="true"/>
              </w:rPr>
              <w:t xml:space="preserve"> - </w:t>
            </w:r>
            <w:r>
              <w:rPr>
                <w:rStyle w:val="IndexLink"/>
                <w:rtl w:val="true"/>
              </w:rPr>
              <w:t>النّور</w:t>
            </w:r>
            <w:r>
              <w:rPr>
                <w:rStyle w:val="IndexLink"/>
                <w:rtl w:val="true"/>
              </w:rPr>
              <w:tab/>
            </w:r>
            <w:r>
              <w:rPr>
                <w:rStyle w:val="IndexLink"/>
              </w:rPr>
              <w:t>422</w:t>
            </w:r>
          </w:hyperlink>
        </w:p>
        <w:p>
          <w:pPr>
            <w:pStyle w:val="Contents3"/>
            <w:tabs>
              <w:tab w:val="clear" w:pos="8459"/>
              <w:tab w:val="right" w:pos="9026" w:leader="dot"/>
            </w:tabs>
            <w:rPr/>
          </w:pPr>
          <w:hyperlink w:anchor="__RefHeading___Toc14674292_73709187">
            <w:r>
              <w:rPr>
                <w:webHidden/>
                <w:rStyle w:val="IndexLink"/>
              </w:rPr>
              <w:t>524</w:t>
            </w:r>
            <w:r>
              <w:rPr>
                <w:rStyle w:val="IndexLink"/>
                <w:rtl w:val="true"/>
              </w:rPr>
              <w:t xml:space="preserve"> - </w:t>
            </w:r>
            <w:r>
              <w:rPr>
                <w:rStyle w:val="IndexLink"/>
                <w:rtl w:val="true"/>
              </w:rPr>
              <w:t>نور</w:t>
            </w:r>
            <w:r>
              <w:rPr>
                <w:rStyle w:val="IndexLink"/>
                <w:rtl w:val="true"/>
              </w:rPr>
              <w:tab/>
            </w:r>
            <w:r>
              <w:rPr>
                <w:rStyle w:val="IndexLink"/>
              </w:rPr>
              <w:t>422</w:t>
            </w:r>
          </w:hyperlink>
        </w:p>
        <w:p>
          <w:pPr>
            <w:pStyle w:val="Contents4"/>
            <w:tabs>
              <w:tab w:val="clear" w:pos="8176"/>
              <w:tab w:val="right" w:pos="9026" w:leader="dot"/>
            </w:tabs>
            <w:rPr/>
          </w:pPr>
          <w:hyperlink w:anchor="__RefHeading___Toc14674294_73709187">
            <w:r>
              <w:rPr>
                <w:webHidden/>
                <w:rStyle w:val="IndexLink"/>
                <w:rtl w:val="true"/>
              </w:rPr>
              <w:t>اشاره</w:t>
            </w:r>
            <w:r>
              <w:rPr>
                <w:rStyle w:val="IndexLink"/>
                <w:rtl w:val="true"/>
              </w:rPr>
              <w:tab/>
            </w:r>
            <w:r>
              <w:rPr>
                <w:rStyle w:val="IndexLink"/>
              </w:rPr>
              <w:t>422</w:t>
            </w:r>
          </w:hyperlink>
        </w:p>
        <w:p>
          <w:pPr>
            <w:pStyle w:val="Contents4"/>
            <w:tabs>
              <w:tab w:val="clear" w:pos="8176"/>
              <w:tab w:val="right" w:pos="9026" w:leader="dot"/>
            </w:tabs>
            <w:rPr/>
          </w:pPr>
          <w:hyperlink w:anchor="__RefHeading___Toc14674296_73709187">
            <w:r>
              <w:rPr>
                <w:webHidden/>
                <w:rStyle w:val="IndexLink"/>
              </w:rPr>
              <w:t>3898</w:t>
            </w:r>
            <w:r>
              <w:rPr>
                <w:rStyle w:val="IndexLink"/>
                <w:rtl w:val="true"/>
              </w:rPr>
              <w:t xml:space="preserve"> - </w:t>
            </w:r>
            <w:r>
              <w:rPr>
                <w:rStyle w:val="IndexLink"/>
                <w:rtl w:val="true"/>
              </w:rPr>
              <w:t>نورُ النُّورِ</w:t>
            </w:r>
            <w:r>
              <w:rPr>
                <w:rStyle w:val="IndexLink"/>
                <w:rtl w:val="true"/>
              </w:rPr>
              <w:tab/>
            </w:r>
            <w:r>
              <w:rPr>
                <w:rStyle w:val="IndexLink"/>
              </w:rPr>
              <w:t>423</w:t>
            </w:r>
          </w:hyperlink>
        </w:p>
        <w:p>
          <w:pPr>
            <w:pStyle w:val="Contents5"/>
            <w:tabs>
              <w:tab w:val="clear" w:pos="7892"/>
              <w:tab w:val="right" w:pos="9026" w:leader="dot"/>
            </w:tabs>
            <w:rPr/>
          </w:pPr>
          <w:hyperlink w:anchor="__RefHeading___Toc14674298_73709187">
            <w:r>
              <w:rPr>
                <w:webHidden/>
                <w:rStyle w:val="IndexLink"/>
              </w:rPr>
              <w:t>3898</w:t>
            </w:r>
            <w:r>
              <w:rPr>
                <w:rStyle w:val="IndexLink"/>
                <w:rtl w:val="true"/>
              </w:rPr>
              <w:t xml:space="preserve"> - </w:t>
            </w:r>
            <w:r>
              <w:rPr>
                <w:rStyle w:val="IndexLink"/>
                <w:rtl w:val="true"/>
              </w:rPr>
              <w:t>نورِ نور</w:t>
            </w:r>
            <w:r>
              <w:rPr>
                <w:rStyle w:val="IndexLink"/>
                <w:rtl w:val="true"/>
              </w:rPr>
              <w:tab/>
            </w:r>
            <w:r>
              <w:rPr>
                <w:rStyle w:val="IndexLink"/>
              </w:rPr>
              <w:t>423</w:t>
            </w:r>
          </w:hyperlink>
        </w:p>
        <w:p>
          <w:pPr>
            <w:pStyle w:val="Contents4"/>
            <w:tabs>
              <w:tab w:val="clear" w:pos="8176"/>
              <w:tab w:val="right" w:pos="9026" w:leader="dot"/>
            </w:tabs>
            <w:rPr/>
          </w:pPr>
          <w:hyperlink w:anchor="__RefHeading___Toc14674300_73709187">
            <w:r>
              <w:rPr>
                <w:webHidden/>
                <w:rStyle w:val="IndexLink"/>
              </w:rPr>
              <w:t>3899</w:t>
            </w:r>
            <w:r>
              <w:rPr>
                <w:rStyle w:val="IndexLink"/>
                <w:rtl w:val="true"/>
              </w:rPr>
              <w:t xml:space="preserve"> - </w:t>
            </w:r>
            <w:r>
              <w:rPr>
                <w:rStyle w:val="IndexLink"/>
                <w:rtl w:val="true"/>
              </w:rPr>
              <w:t>نورُ الوَحیِ</w:t>
            </w:r>
            <w:r>
              <w:rPr>
                <w:rStyle w:val="IndexLink"/>
                <w:rtl w:val="true"/>
              </w:rPr>
              <w:tab/>
            </w:r>
            <w:r>
              <w:rPr>
                <w:rStyle w:val="IndexLink"/>
              </w:rPr>
              <w:t>424</w:t>
            </w:r>
          </w:hyperlink>
        </w:p>
        <w:p>
          <w:pPr>
            <w:pStyle w:val="Contents5"/>
            <w:tabs>
              <w:tab w:val="clear" w:pos="7892"/>
              <w:tab w:val="right" w:pos="9026" w:leader="dot"/>
            </w:tabs>
            <w:rPr/>
          </w:pPr>
          <w:hyperlink w:anchor="__RefHeading___Toc14674302_73709187">
            <w:r>
              <w:rPr>
                <w:webHidden/>
                <w:rStyle w:val="IndexLink"/>
              </w:rPr>
              <w:t>3899</w:t>
            </w:r>
            <w:r>
              <w:rPr>
                <w:rStyle w:val="IndexLink"/>
                <w:rtl w:val="true"/>
              </w:rPr>
              <w:t xml:space="preserve"> - </w:t>
            </w:r>
            <w:r>
              <w:rPr>
                <w:rStyle w:val="IndexLink"/>
                <w:rtl w:val="true"/>
              </w:rPr>
              <w:t>نور وحی</w:t>
            </w:r>
            <w:r>
              <w:rPr>
                <w:rStyle w:val="IndexLink"/>
                <w:rtl w:val="true"/>
              </w:rPr>
              <w:tab/>
            </w:r>
            <w:r>
              <w:rPr>
                <w:rStyle w:val="IndexLink"/>
              </w:rPr>
              <w:t>424</w:t>
            </w:r>
          </w:hyperlink>
        </w:p>
        <w:p>
          <w:pPr>
            <w:pStyle w:val="Contents4"/>
            <w:tabs>
              <w:tab w:val="clear" w:pos="8176"/>
              <w:tab w:val="right" w:pos="9026" w:leader="dot"/>
            </w:tabs>
            <w:rPr/>
          </w:pPr>
          <w:hyperlink w:anchor="__RefHeading___Toc14674304_73709187">
            <w:r>
              <w:rPr>
                <w:webHidden/>
                <w:rStyle w:val="IndexLink"/>
              </w:rPr>
              <w:t>3900</w:t>
            </w:r>
            <w:r>
              <w:rPr>
                <w:rStyle w:val="IndexLink"/>
                <w:rtl w:val="true"/>
              </w:rPr>
              <w:t xml:space="preserve"> - </w:t>
            </w:r>
            <w:r>
              <w:rPr>
                <w:rStyle w:val="IndexLink"/>
                <w:rtl w:val="true"/>
              </w:rPr>
              <w:t>نورُ الإمامِ</w:t>
            </w:r>
            <w:r>
              <w:rPr>
                <w:rStyle w:val="IndexLink"/>
                <w:rtl w:val="true"/>
              </w:rPr>
              <w:tab/>
            </w:r>
            <w:r>
              <w:rPr>
                <w:rStyle w:val="IndexLink"/>
              </w:rPr>
              <w:t>426</w:t>
            </w:r>
          </w:hyperlink>
        </w:p>
        <w:p>
          <w:pPr>
            <w:pStyle w:val="Contents5"/>
            <w:tabs>
              <w:tab w:val="clear" w:pos="7892"/>
              <w:tab w:val="right" w:pos="9026" w:leader="dot"/>
            </w:tabs>
            <w:rPr/>
          </w:pPr>
          <w:hyperlink w:anchor="__RefHeading___Toc14674306_73709187">
            <w:r>
              <w:rPr>
                <w:webHidden/>
                <w:rStyle w:val="IndexLink"/>
              </w:rPr>
              <w:t>3900</w:t>
            </w:r>
            <w:r>
              <w:rPr>
                <w:rStyle w:val="IndexLink"/>
                <w:rtl w:val="true"/>
              </w:rPr>
              <w:t xml:space="preserve"> - </w:t>
            </w:r>
            <w:r>
              <w:rPr>
                <w:rStyle w:val="IndexLink"/>
                <w:rtl w:val="true"/>
              </w:rPr>
              <w:t>نور امام</w:t>
            </w:r>
            <w:r>
              <w:rPr>
                <w:rStyle w:val="IndexLink"/>
                <w:rtl w:val="true"/>
              </w:rPr>
              <w:tab/>
            </w:r>
            <w:r>
              <w:rPr>
                <w:rStyle w:val="IndexLink"/>
              </w:rPr>
              <w:t>426</w:t>
            </w:r>
          </w:hyperlink>
        </w:p>
        <w:p>
          <w:pPr>
            <w:pStyle w:val="Contents4"/>
            <w:tabs>
              <w:tab w:val="clear" w:pos="8176"/>
              <w:tab w:val="right" w:pos="9026" w:leader="dot"/>
            </w:tabs>
            <w:rPr/>
          </w:pPr>
          <w:hyperlink w:anchor="__RefHeading___Toc14674308_73709187">
            <w:r>
              <w:rPr>
                <w:webHidden/>
                <w:rStyle w:val="IndexLink"/>
              </w:rPr>
              <w:t>3901</w:t>
            </w:r>
            <w:r>
              <w:rPr>
                <w:rStyle w:val="IndexLink"/>
                <w:rtl w:val="true"/>
              </w:rPr>
              <w:t xml:space="preserve"> - </w:t>
            </w:r>
            <w:r>
              <w:rPr>
                <w:rStyle w:val="IndexLink"/>
                <w:rtl w:val="true"/>
              </w:rPr>
              <w:t>نورُ البَصیرَةِ</w:t>
            </w:r>
            <w:r>
              <w:rPr>
                <w:rStyle w:val="IndexLink"/>
                <w:rtl w:val="true"/>
              </w:rPr>
              <w:tab/>
            </w:r>
            <w:r>
              <w:rPr>
                <w:rStyle w:val="IndexLink"/>
              </w:rPr>
              <w:t>427</w:t>
            </w:r>
          </w:hyperlink>
        </w:p>
        <w:p>
          <w:pPr>
            <w:pStyle w:val="Contents5"/>
            <w:tabs>
              <w:tab w:val="clear" w:pos="7892"/>
              <w:tab w:val="right" w:pos="9026" w:leader="dot"/>
            </w:tabs>
            <w:rPr/>
          </w:pPr>
          <w:hyperlink w:anchor="__RefHeading___Toc14674310_73709187">
            <w:r>
              <w:rPr>
                <w:webHidden/>
                <w:rStyle w:val="IndexLink"/>
              </w:rPr>
              <w:t>3901</w:t>
            </w:r>
            <w:r>
              <w:rPr>
                <w:rStyle w:val="IndexLink"/>
                <w:rtl w:val="true"/>
              </w:rPr>
              <w:t xml:space="preserve"> - </w:t>
            </w:r>
            <w:r>
              <w:rPr>
                <w:rStyle w:val="IndexLink"/>
                <w:rtl w:val="true"/>
              </w:rPr>
              <w:t>نور بصیرت</w:t>
            </w:r>
            <w:r>
              <w:rPr>
                <w:rStyle w:val="IndexLink"/>
                <w:rtl w:val="true"/>
              </w:rPr>
              <w:tab/>
            </w:r>
            <w:r>
              <w:rPr>
                <w:rStyle w:val="IndexLink"/>
              </w:rPr>
              <w:t>427</w:t>
            </w:r>
          </w:hyperlink>
        </w:p>
        <w:p>
          <w:pPr>
            <w:pStyle w:val="Contents4"/>
            <w:tabs>
              <w:tab w:val="clear" w:pos="8176"/>
              <w:tab w:val="right" w:pos="9026" w:leader="dot"/>
            </w:tabs>
            <w:rPr/>
          </w:pPr>
          <w:hyperlink w:anchor="__RefHeading___Toc14674312_73709187">
            <w:r>
              <w:rPr>
                <w:webHidden/>
                <w:rStyle w:val="IndexLink"/>
              </w:rPr>
              <w:t>3902</w:t>
            </w:r>
            <w:r>
              <w:rPr>
                <w:rStyle w:val="IndexLink"/>
                <w:rtl w:val="true"/>
              </w:rPr>
              <w:t xml:space="preserve"> - </w:t>
            </w:r>
            <w:r>
              <w:rPr>
                <w:rStyle w:val="IndexLink"/>
                <w:rtl w:val="true"/>
              </w:rPr>
              <w:t>مَن نَوَّرَ اللَّهُ قَلبَهُ</w:t>
            </w:r>
            <w:r>
              <w:rPr>
                <w:rStyle w:val="IndexLink"/>
                <w:rtl w:val="true"/>
              </w:rPr>
              <w:tab/>
            </w:r>
            <w:r>
              <w:rPr>
                <w:rStyle w:val="IndexLink"/>
              </w:rPr>
              <w:t>430</w:t>
            </w:r>
          </w:hyperlink>
        </w:p>
        <w:p>
          <w:pPr>
            <w:pStyle w:val="Contents5"/>
            <w:tabs>
              <w:tab w:val="clear" w:pos="7892"/>
              <w:tab w:val="right" w:pos="9026" w:leader="dot"/>
            </w:tabs>
            <w:rPr/>
          </w:pPr>
          <w:hyperlink w:anchor="__RefHeading___Toc14674314_73709187">
            <w:r>
              <w:rPr>
                <w:webHidden/>
                <w:rStyle w:val="IndexLink"/>
              </w:rPr>
              <w:t>3902</w:t>
            </w:r>
            <w:r>
              <w:rPr>
                <w:rStyle w:val="IndexLink"/>
                <w:rtl w:val="true"/>
              </w:rPr>
              <w:t xml:space="preserve"> - </w:t>
            </w:r>
            <w:r>
              <w:rPr>
                <w:rStyle w:val="IndexLink"/>
                <w:rtl w:val="true"/>
              </w:rPr>
              <w:t>کسی که خدا دلش را روشن می سازد</w:t>
            </w:r>
            <w:r>
              <w:rPr>
                <w:rStyle w:val="IndexLink"/>
                <w:rtl w:val="true"/>
              </w:rPr>
              <w:tab/>
            </w:r>
            <w:r>
              <w:rPr>
                <w:rStyle w:val="IndexLink"/>
              </w:rPr>
              <w:t>430</w:t>
            </w:r>
          </w:hyperlink>
        </w:p>
        <w:p>
          <w:pPr>
            <w:pStyle w:val="Contents4"/>
            <w:tabs>
              <w:tab w:val="clear" w:pos="8176"/>
              <w:tab w:val="right" w:pos="9026" w:leader="dot"/>
            </w:tabs>
            <w:rPr/>
          </w:pPr>
          <w:hyperlink w:anchor="__RefHeading___Toc14674316_73709187">
            <w:r>
              <w:rPr>
                <w:webHidden/>
                <w:rStyle w:val="IndexLink"/>
              </w:rPr>
              <w:t>3903</w:t>
            </w:r>
            <w:r>
              <w:rPr>
                <w:rStyle w:val="IndexLink"/>
                <w:rtl w:val="true"/>
              </w:rPr>
              <w:t xml:space="preserve"> - </w:t>
            </w:r>
            <w:r>
              <w:rPr>
                <w:rStyle w:val="IndexLink"/>
                <w:rtl w:val="true"/>
              </w:rPr>
              <w:t>نورُ القَلبِ ونورُ الوَجهِ</w:t>
            </w:r>
            <w:r>
              <w:rPr>
                <w:rStyle w:val="IndexLink"/>
                <w:rtl w:val="true"/>
              </w:rPr>
              <w:tab/>
            </w:r>
            <w:r>
              <w:rPr>
                <w:rStyle w:val="IndexLink"/>
              </w:rPr>
              <w:t>432</w:t>
            </w:r>
          </w:hyperlink>
        </w:p>
        <w:p>
          <w:pPr>
            <w:pStyle w:val="Contents5"/>
            <w:tabs>
              <w:tab w:val="clear" w:pos="7892"/>
              <w:tab w:val="right" w:pos="9026" w:leader="dot"/>
            </w:tabs>
            <w:rPr/>
          </w:pPr>
          <w:hyperlink w:anchor="__RefHeading___Toc14674318_73709187">
            <w:r>
              <w:rPr>
                <w:webHidden/>
                <w:rStyle w:val="IndexLink"/>
              </w:rPr>
              <w:t>3903</w:t>
            </w:r>
            <w:r>
              <w:rPr>
                <w:rStyle w:val="IndexLink"/>
                <w:rtl w:val="true"/>
              </w:rPr>
              <w:t xml:space="preserve"> - </w:t>
            </w:r>
            <w:r>
              <w:rPr>
                <w:rStyle w:val="IndexLink"/>
                <w:rtl w:val="true"/>
              </w:rPr>
              <w:t>نور دل و نور چهره</w:t>
            </w:r>
            <w:r>
              <w:rPr>
                <w:rStyle w:val="IndexLink"/>
                <w:rtl w:val="true"/>
              </w:rPr>
              <w:tab/>
            </w:r>
            <w:r>
              <w:rPr>
                <w:rStyle w:val="IndexLink"/>
              </w:rPr>
              <w:t>432</w:t>
            </w:r>
          </w:hyperlink>
        </w:p>
        <w:p>
          <w:pPr>
            <w:pStyle w:val="Contents4"/>
            <w:tabs>
              <w:tab w:val="clear" w:pos="8176"/>
              <w:tab w:val="right" w:pos="9026" w:leader="dot"/>
            </w:tabs>
            <w:rPr/>
          </w:pPr>
          <w:hyperlink w:anchor="__RefHeading___Toc14674320_73709187">
            <w:r>
              <w:rPr>
                <w:webHidden/>
                <w:rStyle w:val="IndexLink"/>
              </w:rPr>
              <w:t>3904</w:t>
            </w:r>
            <w:r>
              <w:rPr>
                <w:rStyle w:val="IndexLink"/>
                <w:rtl w:val="true"/>
              </w:rPr>
              <w:t xml:space="preserve"> - </w:t>
            </w:r>
            <w:r>
              <w:rPr>
                <w:rStyle w:val="IndexLink"/>
                <w:rtl w:val="true"/>
              </w:rPr>
              <w:t>عَلی کُلِّ صَوابٍ نُورٌ</w:t>
            </w:r>
            <w:r>
              <w:rPr>
                <w:rStyle w:val="IndexLink"/>
                <w:rtl w:val="true"/>
              </w:rPr>
              <w:tab/>
            </w:r>
            <w:r>
              <w:rPr>
                <w:rStyle w:val="IndexLink"/>
              </w:rPr>
              <w:t>433</w:t>
            </w:r>
          </w:hyperlink>
        </w:p>
        <w:p>
          <w:pPr>
            <w:pStyle w:val="Contents5"/>
            <w:tabs>
              <w:tab w:val="clear" w:pos="7892"/>
              <w:tab w:val="right" w:pos="9026" w:leader="dot"/>
            </w:tabs>
            <w:rPr/>
          </w:pPr>
          <w:hyperlink w:anchor="__RefHeading___Toc14674322_73709187">
            <w:r>
              <w:rPr>
                <w:webHidden/>
                <w:rStyle w:val="IndexLink"/>
              </w:rPr>
              <w:t>3904</w:t>
            </w:r>
            <w:r>
              <w:rPr>
                <w:rStyle w:val="IndexLink"/>
                <w:rtl w:val="true"/>
              </w:rPr>
              <w:t xml:space="preserve"> - </w:t>
            </w:r>
            <w:r>
              <w:rPr>
                <w:rStyle w:val="IndexLink"/>
                <w:rtl w:val="true"/>
              </w:rPr>
              <w:t>با هر امر درستی نوری است</w:t>
            </w:r>
            <w:r>
              <w:rPr>
                <w:rStyle w:val="IndexLink"/>
                <w:rtl w:val="true"/>
              </w:rPr>
              <w:tab/>
            </w:r>
            <w:r>
              <w:rPr>
                <w:rStyle w:val="IndexLink"/>
              </w:rPr>
              <w:t>433</w:t>
            </w:r>
          </w:hyperlink>
        </w:p>
        <w:p>
          <w:pPr>
            <w:pStyle w:val="Contents4"/>
            <w:tabs>
              <w:tab w:val="clear" w:pos="8176"/>
              <w:tab w:val="right" w:pos="9026" w:leader="dot"/>
            </w:tabs>
            <w:rPr/>
          </w:pPr>
          <w:hyperlink w:anchor="__RefHeading___Toc14674324_73709187">
            <w:r>
              <w:rPr>
                <w:webHidden/>
                <w:rStyle w:val="IndexLink"/>
              </w:rPr>
              <w:t>3905</w:t>
            </w:r>
            <w:r>
              <w:rPr>
                <w:rStyle w:val="IndexLink"/>
                <w:rtl w:val="true"/>
              </w:rPr>
              <w:t xml:space="preserve"> - </w:t>
            </w:r>
            <w:r>
              <w:rPr>
                <w:rStyle w:val="IndexLink"/>
                <w:rtl w:val="true"/>
              </w:rPr>
              <w:t>نورُ المُؤمِنینَ فِی القِیامَةِ</w:t>
            </w:r>
            <w:r>
              <w:rPr>
                <w:rStyle w:val="IndexLink"/>
                <w:rtl w:val="true"/>
              </w:rPr>
              <w:tab/>
            </w:r>
            <w:r>
              <w:rPr>
                <w:rStyle w:val="IndexLink"/>
              </w:rPr>
              <w:t>435</w:t>
            </w:r>
          </w:hyperlink>
        </w:p>
        <w:p>
          <w:pPr>
            <w:pStyle w:val="Contents5"/>
            <w:tabs>
              <w:tab w:val="clear" w:pos="7892"/>
              <w:tab w:val="right" w:pos="9026" w:leader="dot"/>
            </w:tabs>
            <w:rPr/>
          </w:pPr>
          <w:hyperlink w:anchor="__RefHeading___Toc14674326_73709187">
            <w:r>
              <w:rPr>
                <w:webHidden/>
                <w:rStyle w:val="IndexLink"/>
              </w:rPr>
              <w:t>3905</w:t>
            </w:r>
            <w:r>
              <w:rPr>
                <w:rStyle w:val="IndexLink"/>
                <w:rtl w:val="true"/>
              </w:rPr>
              <w:t xml:space="preserve"> - </w:t>
            </w:r>
            <w:r>
              <w:rPr>
                <w:rStyle w:val="IndexLink"/>
                <w:rtl w:val="true"/>
              </w:rPr>
              <w:t>نور مؤمنان در قیامت</w:t>
            </w:r>
            <w:r>
              <w:rPr>
                <w:rStyle w:val="IndexLink"/>
                <w:rtl w:val="true"/>
              </w:rPr>
              <w:tab/>
            </w:r>
            <w:r>
              <w:rPr>
                <w:rStyle w:val="IndexLink"/>
              </w:rPr>
              <w:t>435</w:t>
            </w:r>
          </w:hyperlink>
        </w:p>
        <w:p>
          <w:pPr>
            <w:pStyle w:val="Contents2"/>
            <w:tabs>
              <w:tab w:val="clear" w:pos="8743"/>
              <w:tab w:val="right" w:pos="9026" w:leader="dot"/>
            </w:tabs>
            <w:rPr/>
          </w:pPr>
          <w:hyperlink w:anchor="__RefHeading___Toc14674328_73709187">
            <w:r>
              <w:rPr>
                <w:webHidden/>
                <w:rStyle w:val="IndexLink"/>
              </w:rPr>
              <w:t>525</w:t>
            </w:r>
            <w:r>
              <w:rPr>
                <w:rStyle w:val="IndexLink"/>
                <w:rtl w:val="true"/>
              </w:rPr>
              <w:t xml:space="preserve"> - </w:t>
            </w:r>
            <w:r>
              <w:rPr>
                <w:rStyle w:val="IndexLink"/>
                <w:rtl w:val="true"/>
              </w:rPr>
              <w:t>النّاس</w:t>
            </w:r>
            <w:r>
              <w:rPr>
                <w:rStyle w:val="IndexLink"/>
                <w:rtl w:val="true"/>
              </w:rPr>
              <w:tab/>
            </w:r>
            <w:r>
              <w:rPr>
                <w:rStyle w:val="IndexLink"/>
              </w:rPr>
              <w:t>438</w:t>
            </w:r>
          </w:hyperlink>
        </w:p>
        <w:p>
          <w:pPr>
            <w:pStyle w:val="Contents3"/>
            <w:tabs>
              <w:tab w:val="clear" w:pos="8459"/>
              <w:tab w:val="right" w:pos="9026" w:leader="dot"/>
            </w:tabs>
            <w:rPr/>
          </w:pPr>
          <w:hyperlink w:anchor="__RefHeading___Toc14674330_73709187">
            <w:r>
              <w:rPr>
                <w:webHidden/>
                <w:rStyle w:val="IndexLink"/>
              </w:rPr>
              <w:t>525</w:t>
            </w:r>
            <w:r>
              <w:rPr>
                <w:rStyle w:val="IndexLink"/>
                <w:rtl w:val="true"/>
              </w:rPr>
              <w:t xml:space="preserve"> - </w:t>
            </w:r>
            <w:r>
              <w:rPr>
                <w:rStyle w:val="IndexLink"/>
                <w:rtl w:val="true"/>
              </w:rPr>
              <w:t>مردم</w:t>
            </w:r>
            <w:r>
              <w:rPr>
                <w:rStyle w:val="IndexLink"/>
                <w:rtl w:val="true"/>
              </w:rPr>
              <w:tab/>
            </w:r>
            <w:r>
              <w:rPr>
                <w:rStyle w:val="IndexLink"/>
              </w:rPr>
              <w:t>438</w:t>
            </w:r>
          </w:hyperlink>
        </w:p>
        <w:p>
          <w:pPr>
            <w:pStyle w:val="Contents4"/>
            <w:tabs>
              <w:tab w:val="clear" w:pos="8176"/>
              <w:tab w:val="right" w:pos="9026" w:leader="dot"/>
            </w:tabs>
            <w:rPr/>
          </w:pPr>
          <w:hyperlink w:anchor="__RefHeading___Toc14674332_73709187">
            <w:r>
              <w:rPr>
                <w:webHidden/>
                <w:rStyle w:val="IndexLink"/>
                <w:rtl w:val="true"/>
              </w:rPr>
              <w:t>اشاره</w:t>
            </w:r>
            <w:r>
              <w:rPr>
                <w:rStyle w:val="IndexLink"/>
                <w:rtl w:val="true"/>
              </w:rPr>
              <w:tab/>
            </w:r>
            <w:r>
              <w:rPr>
                <w:rStyle w:val="IndexLink"/>
              </w:rPr>
              <w:t>438</w:t>
            </w:r>
          </w:hyperlink>
        </w:p>
        <w:p>
          <w:pPr>
            <w:pStyle w:val="Contents4"/>
            <w:tabs>
              <w:tab w:val="clear" w:pos="8176"/>
              <w:tab w:val="right" w:pos="9026" w:leader="dot"/>
            </w:tabs>
            <w:rPr/>
          </w:pPr>
          <w:hyperlink w:anchor="__RefHeading___Toc14674334_73709187">
            <w:r>
              <w:rPr>
                <w:webHidden/>
                <w:rStyle w:val="IndexLink"/>
              </w:rPr>
              <w:t>3906</w:t>
            </w:r>
            <w:r>
              <w:rPr>
                <w:rStyle w:val="IndexLink"/>
                <w:rtl w:val="true"/>
              </w:rPr>
              <w:t xml:space="preserve"> - </w:t>
            </w:r>
            <w:r>
              <w:rPr>
                <w:rStyle w:val="IndexLink"/>
                <w:rtl w:val="true"/>
              </w:rPr>
              <w:t>النّاسُ</w:t>
            </w:r>
            <w:r>
              <w:rPr>
                <w:rStyle w:val="IndexLink"/>
                <w:rtl w:val="true"/>
              </w:rPr>
              <w:tab/>
            </w:r>
            <w:r>
              <w:rPr>
                <w:rStyle w:val="IndexLink"/>
              </w:rPr>
              <w:t>439</w:t>
            </w:r>
          </w:hyperlink>
        </w:p>
        <w:p>
          <w:pPr>
            <w:pStyle w:val="Contents5"/>
            <w:tabs>
              <w:tab w:val="clear" w:pos="7892"/>
              <w:tab w:val="right" w:pos="9026" w:leader="dot"/>
            </w:tabs>
            <w:rPr/>
          </w:pPr>
          <w:hyperlink w:anchor="__RefHeading___Toc14674336_73709187">
            <w:r>
              <w:rPr>
                <w:webHidden/>
                <w:rStyle w:val="IndexLink"/>
              </w:rPr>
              <w:t>3906</w:t>
            </w:r>
            <w:r>
              <w:rPr>
                <w:rStyle w:val="IndexLink"/>
                <w:rtl w:val="true"/>
              </w:rPr>
              <w:t xml:space="preserve"> - </w:t>
            </w:r>
            <w:r>
              <w:rPr>
                <w:rStyle w:val="IndexLink"/>
                <w:rtl w:val="true"/>
              </w:rPr>
              <w:t>مردم</w:t>
            </w:r>
            <w:r>
              <w:rPr>
                <w:rStyle w:val="IndexLink"/>
                <w:rtl w:val="true"/>
              </w:rPr>
              <w:tab/>
            </w:r>
            <w:r>
              <w:rPr>
                <w:rStyle w:val="IndexLink"/>
              </w:rPr>
              <w:t>439</w:t>
            </w:r>
          </w:hyperlink>
        </w:p>
        <w:p>
          <w:pPr>
            <w:pStyle w:val="Contents4"/>
            <w:tabs>
              <w:tab w:val="clear" w:pos="8176"/>
              <w:tab w:val="right" w:pos="9026" w:leader="dot"/>
            </w:tabs>
            <w:rPr/>
          </w:pPr>
          <w:hyperlink w:anchor="__RefHeading___Toc14674338_73709187">
            <w:r>
              <w:rPr>
                <w:webHidden/>
                <w:rStyle w:val="IndexLink"/>
              </w:rPr>
              <w:t>3907</w:t>
            </w:r>
            <w:r>
              <w:rPr>
                <w:rStyle w:val="IndexLink"/>
                <w:rtl w:val="true"/>
              </w:rPr>
              <w:t xml:space="preserve"> - </w:t>
            </w:r>
            <w:r>
              <w:rPr>
                <w:rStyle w:val="IndexLink"/>
                <w:rtl w:val="true"/>
              </w:rPr>
              <w:t>النّاسُ مَعادِنُ</w:t>
            </w:r>
            <w:r>
              <w:rPr>
                <w:rStyle w:val="IndexLink"/>
                <w:rtl w:val="true"/>
              </w:rPr>
              <w:tab/>
            </w:r>
            <w:r>
              <w:rPr>
                <w:rStyle w:val="IndexLink"/>
              </w:rPr>
              <w:t>439</w:t>
            </w:r>
          </w:hyperlink>
        </w:p>
        <w:p>
          <w:pPr>
            <w:pStyle w:val="Contents5"/>
            <w:tabs>
              <w:tab w:val="clear" w:pos="7892"/>
              <w:tab w:val="right" w:pos="9026" w:leader="dot"/>
            </w:tabs>
            <w:rPr/>
          </w:pPr>
          <w:hyperlink w:anchor="__RefHeading___Toc14674340_73709187">
            <w:r>
              <w:rPr>
                <w:webHidden/>
                <w:rStyle w:val="IndexLink"/>
              </w:rPr>
              <w:t>3907</w:t>
            </w:r>
            <w:r>
              <w:rPr>
                <w:rStyle w:val="IndexLink"/>
                <w:rtl w:val="true"/>
              </w:rPr>
              <w:t xml:space="preserve"> - </w:t>
            </w:r>
            <w:r>
              <w:rPr>
                <w:rStyle w:val="IndexLink"/>
                <w:rtl w:val="true"/>
              </w:rPr>
              <w:t>مردم، معادن اند</w:t>
            </w:r>
            <w:r>
              <w:rPr>
                <w:rStyle w:val="IndexLink"/>
                <w:rtl w:val="true"/>
              </w:rPr>
              <w:tab/>
            </w:r>
            <w:r>
              <w:rPr>
                <w:rStyle w:val="IndexLink"/>
              </w:rPr>
              <w:t>439</w:t>
            </w:r>
          </w:hyperlink>
        </w:p>
        <w:p>
          <w:pPr>
            <w:pStyle w:val="Contents4"/>
            <w:tabs>
              <w:tab w:val="clear" w:pos="8176"/>
              <w:tab w:val="right" w:pos="9026" w:leader="dot"/>
            </w:tabs>
            <w:rPr/>
          </w:pPr>
          <w:hyperlink w:anchor="__RefHeading___Toc14674342_73709187">
            <w:r>
              <w:rPr>
                <w:webHidden/>
                <w:rStyle w:val="IndexLink"/>
              </w:rPr>
              <w:t>3908</w:t>
            </w:r>
            <w:r>
              <w:rPr>
                <w:rStyle w:val="IndexLink"/>
                <w:rtl w:val="true"/>
              </w:rPr>
              <w:t xml:space="preserve"> - </w:t>
            </w:r>
            <w:r>
              <w:rPr>
                <w:rStyle w:val="IndexLink"/>
                <w:rtl w:val="true"/>
              </w:rPr>
              <w:t>تَساوِی النّاسِ فِی الحُقوقِ</w:t>
            </w:r>
            <w:r>
              <w:rPr>
                <w:rStyle w:val="IndexLink"/>
                <w:rtl w:val="true"/>
              </w:rPr>
              <w:tab/>
            </w:r>
            <w:r>
              <w:rPr>
                <w:rStyle w:val="IndexLink"/>
              </w:rPr>
              <w:t>440</w:t>
            </w:r>
          </w:hyperlink>
        </w:p>
        <w:p>
          <w:pPr>
            <w:pStyle w:val="Contents5"/>
            <w:tabs>
              <w:tab w:val="clear" w:pos="7892"/>
              <w:tab w:val="right" w:pos="9026" w:leader="dot"/>
            </w:tabs>
            <w:rPr/>
          </w:pPr>
          <w:hyperlink w:anchor="__RefHeading___Toc14674344_73709187">
            <w:r>
              <w:rPr>
                <w:webHidden/>
                <w:rStyle w:val="IndexLink"/>
              </w:rPr>
              <w:t>3908</w:t>
            </w:r>
            <w:r>
              <w:rPr>
                <w:rStyle w:val="IndexLink"/>
                <w:rtl w:val="true"/>
              </w:rPr>
              <w:t xml:space="preserve"> - </w:t>
            </w:r>
            <w:r>
              <w:rPr>
                <w:rStyle w:val="IndexLink"/>
                <w:rtl w:val="true"/>
              </w:rPr>
              <w:t>برابری مردم در حقوق</w:t>
            </w:r>
            <w:r>
              <w:rPr>
                <w:rStyle w:val="IndexLink"/>
                <w:rtl w:val="true"/>
              </w:rPr>
              <w:tab/>
            </w:r>
            <w:r>
              <w:rPr>
                <w:rStyle w:val="IndexLink"/>
              </w:rPr>
              <w:t>440</w:t>
            </w:r>
          </w:hyperlink>
        </w:p>
        <w:p>
          <w:pPr>
            <w:pStyle w:val="Contents4"/>
            <w:tabs>
              <w:tab w:val="clear" w:pos="8176"/>
              <w:tab w:val="right" w:pos="9026" w:leader="dot"/>
            </w:tabs>
            <w:rPr/>
          </w:pPr>
          <w:hyperlink w:anchor="__RefHeading___Toc14674346_73709187">
            <w:r>
              <w:rPr>
                <w:webHidden/>
                <w:rStyle w:val="IndexLink"/>
              </w:rPr>
              <w:t>3909</w:t>
            </w:r>
            <w:r>
              <w:rPr>
                <w:rStyle w:val="IndexLink"/>
                <w:rtl w:val="true"/>
              </w:rPr>
              <w:t xml:space="preserve"> - </w:t>
            </w:r>
            <w:r>
              <w:rPr>
                <w:rStyle w:val="IndexLink"/>
                <w:rtl w:val="true"/>
              </w:rPr>
              <w:t>أصنافُ النّاسِ</w:t>
            </w:r>
            <w:r>
              <w:rPr>
                <w:rStyle w:val="IndexLink"/>
                <w:rtl w:val="true"/>
              </w:rPr>
              <w:tab/>
            </w:r>
            <w:r>
              <w:rPr>
                <w:rStyle w:val="IndexLink"/>
              </w:rPr>
              <w:t>443</w:t>
            </w:r>
          </w:hyperlink>
        </w:p>
        <w:p>
          <w:pPr>
            <w:pStyle w:val="Contents5"/>
            <w:tabs>
              <w:tab w:val="clear" w:pos="7892"/>
              <w:tab w:val="right" w:pos="9026" w:leader="dot"/>
            </w:tabs>
            <w:rPr/>
          </w:pPr>
          <w:hyperlink w:anchor="__RefHeading___Toc14674348_73709187">
            <w:r>
              <w:rPr>
                <w:webHidden/>
                <w:rStyle w:val="IndexLink"/>
              </w:rPr>
              <w:t>3909</w:t>
            </w:r>
            <w:r>
              <w:rPr>
                <w:rStyle w:val="IndexLink"/>
                <w:rtl w:val="true"/>
              </w:rPr>
              <w:t xml:space="preserve"> - </w:t>
            </w:r>
            <w:r>
              <w:rPr>
                <w:rStyle w:val="IndexLink"/>
                <w:rtl w:val="true"/>
              </w:rPr>
              <w:t>گروه های مردم</w:t>
            </w:r>
            <w:r>
              <w:rPr>
                <w:rStyle w:val="IndexLink"/>
                <w:rtl w:val="true"/>
              </w:rPr>
              <w:tab/>
            </w:r>
            <w:r>
              <w:rPr>
                <w:rStyle w:val="IndexLink"/>
              </w:rPr>
              <w:t>443</w:t>
            </w:r>
          </w:hyperlink>
        </w:p>
        <w:p>
          <w:pPr>
            <w:pStyle w:val="Contents4"/>
            <w:tabs>
              <w:tab w:val="clear" w:pos="8176"/>
              <w:tab w:val="right" w:pos="9026" w:leader="dot"/>
            </w:tabs>
            <w:rPr/>
          </w:pPr>
          <w:hyperlink w:anchor="__RefHeading___Toc14674350_73709187">
            <w:r>
              <w:rPr>
                <w:webHidden/>
                <w:rStyle w:val="IndexLink"/>
              </w:rPr>
              <w:t>3910</w:t>
            </w:r>
            <w:r>
              <w:rPr>
                <w:rStyle w:val="IndexLink"/>
                <w:rtl w:val="true"/>
              </w:rPr>
              <w:t xml:space="preserve"> - </w:t>
            </w:r>
            <w:r>
              <w:rPr>
                <w:rStyle w:val="IndexLink"/>
                <w:rtl w:val="true"/>
              </w:rPr>
              <w:t>مَن لَیس مِن النّاسِ</w:t>
            </w:r>
            <w:r>
              <w:rPr>
                <w:rStyle w:val="IndexLink"/>
                <w:rtl w:val="true"/>
              </w:rPr>
              <w:tab/>
            </w:r>
            <w:r>
              <w:rPr>
                <w:rStyle w:val="IndexLink"/>
              </w:rPr>
              <w:t>454</w:t>
            </w:r>
          </w:hyperlink>
        </w:p>
        <w:p>
          <w:pPr>
            <w:pStyle w:val="Contents5"/>
            <w:tabs>
              <w:tab w:val="clear" w:pos="7892"/>
              <w:tab w:val="right" w:pos="9026" w:leader="dot"/>
            </w:tabs>
            <w:rPr/>
          </w:pPr>
          <w:hyperlink w:anchor="__RefHeading___Toc14674352_73709187">
            <w:r>
              <w:rPr>
                <w:webHidden/>
                <w:rStyle w:val="IndexLink"/>
              </w:rPr>
              <w:t>3910</w:t>
            </w:r>
            <w:r>
              <w:rPr>
                <w:rStyle w:val="IndexLink"/>
                <w:rtl w:val="true"/>
              </w:rPr>
              <w:t xml:space="preserve"> - </w:t>
            </w:r>
            <w:r>
              <w:rPr>
                <w:rStyle w:val="IndexLink"/>
                <w:rtl w:val="true"/>
              </w:rPr>
              <w:t>آنکه از مردم نیست</w:t>
            </w:r>
            <w:r>
              <w:rPr>
                <w:rStyle w:val="IndexLink"/>
                <w:rtl w:val="true"/>
              </w:rPr>
              <w:tab/>
            </w:r>
            <w:r>
              <w:rPr>
                <w:rStyle w:val="IndexLink"/>
              </w:rPr>
              <w:t>454</w:t>
            </w:r>
          </w:hyperlink>
        </w:p>
        <w:p>
          <w:pPr>
            <w:pStyle w:val="Contents4"/>
            <w:tabs>
              <w:tab w:val="clear" w:pos="8176"/>
              <w:tab w:val="right" w:pos="9026" w:leader="dot"/>
            </w:tabs>
            <w:rPr/>
          </w:pPr>
          <w:hyperlink w:anchor="__RefHeading___Toc14674354_73709187">
            <w:r>
              <w:rPr>
                <w:webHidden/>
                <w:rStyle w:val="IndexLink"/>
              </w:rPr>
              <w:t>3911</w:t>
            </w:r>
            <w:r>
              <w:rPr>
                <w:rStyle w:val="IndexLink"/>
                <w:rtl w:val="true"/>
              </w:rPr>
              <w:t xml:space="preserve"> - </w:t>
            </w:r>
            <w:r>
              <w:rPr>
                <w:rStyle w:val="IndexLink"/>
                <w:rtl w:val="true"/>
              </w:rPr>
              <w:t>فُضولُ الرِّجالِ</w:t>
            </w:r>
            <w:r>
              <w:rPr>
                <w:rStyle w:val="IndexLink"/>
                <w:rtl w:val="true"/>
              </w:rPr>
              <w:tab/>
            </w:r>
            <w:r>
              <w:rPr>
                <w:rStyle w:val="IndexLink"/>
              </w:rPr>
              <w:t>455</w:t>
            </w:r>
          </w:hyperlink>
        </w:p>
        <w:p>
          <w:pPr>
            <w:pStyle w:val="Contents5"/>
            <w:tabs>
              <w:tab w:val="clear" w:pos="7892"/>
              <w:tab w:val="right" w:pos="9026" w:leader="dot"/>
            </w:tabs>
            <w:rPr/>
          </w:pPr>
          <w:hyperlink w:anchor="__RefHeading___Toc14674356_73709187">
            <w:r>
              <w:rPr>
                <w:webHidden/>
                <w:rStyle w:val="IndexLink"/>
              </w:rPr>
              <w:t>3911</w:t>
            </w:r>
            <w:r>
              <w:rPr>
                <w:rStyle w:val="IndexLink"/>
                <w:rtl w:val="true"/>
              </w:rPr>
              <w:t xml:space="preserve"> - </w:t>
            </w:r>
            <w:r>
              <w:rPr>
                <w:rStyle w:val="IndexLink"/>
                <w:rtl w:val="true"/>
              </w:rPr>
              <w:t>مردمان فضول</w:t>
            </w:r>
            <w:r>
              <w:rPr>
                <w:rStyle w:val="IndexLink"/>
                <w:rtl w:val="true"/>
              </w:rPr>
              <w:tab/>
            </w:r>
            <w:r>
              <w:rPr>
                <w:rStyle w:val="IndexLink"/>
              </w:rPr>
              <w:t>455</w:t>
            </w:r>
          </w:hyperlink>
        </w:p>
        <w:p>
          <w:pPr>
            <w:pStyle w:val="Contents4"/>
            <w:tabs>
              <w:tab w:val="clear" w:pos="8176"/>
              <w:tab w:val="right" w:pos="9026" w:leader="dot"/>
            </w:tabs>
            <w:rPr/>
          </w:pPr>
          <w:hyperlink w:anchor="__RefHeading___Toc14674358_73709187">
            <w:r>
              <w:rPr>
                <w:webHidden/>
                <w:rStyle w:val="IndexLink"/>
              </w:rPr>
              <w:t>3912</w:t>
            </w:r>
            <w:r>
              <w:rPr>
                <w:rStyle w:val="IndexLink"/>
                <w:rtl w:val="true"/>
              </w:rPr>
              <w:t xml:space="preserve"> - </w:t>
            </w:r>
            <w:r>
              <w:rPr>
                <w:rStyle w:val="IndexLink"/>
                <w:rtl w:val="true"/>
              </w:rPr>
              <w:t>أشباهُ الرِّجالِ</w:t>
            </w:r>
            <w:r>
              <w:rPr>
                <w:rStyle w:val="IndexLink"/>
                <w:rtl w:val="true"/>
              </w:rPr>
              <w:tab/>
            </w:r>
            <w:r>
              <w:rPr>
                <w:rStyle w:val="IndexLink"/>
              </w:rPr>
              <w:t>455</w:t>
            </w:r>
          </w:hyperlink>
        </w:p>
        <w:p>
          <w:pPr>
            <w:pStyle w:val="Contents5"/>
            <w:tabs>
              <w:tab w:val="clear" w:pos="7892"/>
              <w:tab w:val="right" w:pos="9026" w:leader="dot"/>
            </w:tabs>
            <w:rPr/>
          </w:pPr>
          <w:hyperlink w:anchor="__RefHeading___Toc14674360_73709187">
            <w:r>
              <w:rPr>
                <w:webHidden/>
                <w:rStyle w:val="IndexLink"/>
              </w:rPr>
              <w:t>3912</w:t>
            </w:r>
            <w:r>
              <w:rPr>
                <w:rStyle w:val="IndexLink"/>
                <w:rtl w:val="true"/>
              </w:rPr>
              <w:t xml:space="preserve"> - </w:t>
            </w:r>
            <w:r>
              <w:rPr>
                <w:rStyle w:val="IndexLink"/>
                <w:rtl w:val="true"/>
              </w:rPr>
              <w:t>مردنماها</w:t>
            </w:r>
            <w:r>
              <w:rPr>
                <w:rStyle w:val="IndexLink"/>
                <w:rtl w:val="true"/>
              </w:rPr>
              <w:tab/>
            </w:r>
            <w:r>
              <w:rPr>
                <w:rStyle w:val="IndexLink"/>
              </w:rPr>
              <w:t>455</w:t>
            </w:r>
          </w:hyperlink>
        </w:p>
        <w:p>
          <w:pPr>
            <w:pStyle w:val="Contents4"/>
            <w:tabs>
              <w:tab w:val="clear" w:pos="8176"/>
              <w:tab w:val="right" w:pos="9026" w:leader="dot"/>
            </w:tabs>
            <w:rPr/>
          </w:pPr>
          <w:hyperlink w:anchor="__RefHeading___Toc14674362_73709187">
            <w:r>
              <w:rPr>
                <w:webHidden/>
                <w:rStyle w:val="IndexLink"/>
              </w:rPr>
              <w:t>3913</w:t>
            </w:r>
            <w:r>
              <w:rPr>
                <w:rStyle w:val="IndexLink"/>
                <w:rtl w:val="true"/>
              </w:rPr>
              <w:t xml:space="preserve"> - </w:t>
            </w:r>
            <w:r>
              <w:rPr>
                <w:rStyle w:val="IndexLink"/>
                <w:rtl w:val="true"/>
              </w:rPr>
              <w:t>أصنافُ النّاسِ فِی الإیمانِ</w:t>
            </w:r>
            <w:r>
              <w:rPr>
                <w:rStyle w:val="IndexLink"/>
                <w:rtl w:val="true"/>
              </w:rPr>
              <w:tab/>
            </w:r>
            <w:r>
              <w:rPr>
                <w:rStyle w:val="IndexLink"/>
              </w:rPr>
              <w:t>456</w:t>
            </w:r>
          </w:hyperlink>
        </w:p>
        <w:p>
          <w:pPr>
            <w:pStyle w:val="Contents5"/>
            <w:tabs>
              <w:tab w:val="clear" w:pos="7892"/>
              <w:tab w:val="right" w:pos="9026" w:leader="dot"/>
            </w:tabs>
            <w:rPr/>
          </w:pPr>
          <w:hyperlink w:anchor="__RefHeading___Toc14674364_73709187">
            <w:r>
              <w:rPr>
                <w:webHidden/>
                <w:rStyle w:val="IndexLink"/>
              </w:rPr>
              <w:t>3913</w:t>
            </w:r>
            <w:r>
              <w:rPr>
                <w:rStyle w:val="IndexLink"/>
                <w:rtl w:val="true"/>
              </w:rPr>
              <w:t xml:space="preserve"> - </w:t>
            </w:r>
            <w:r>
              <w:rPr>
                <w:rStyle w:val="IndexLink"/>
                <w:rtl w:val="true"/>
              </w:rPr>
              <w:t>طبقات مردم به لحاظ ایمان</w:t>
            </w:r>
            <w:r>
              <w:rPr>
                <w:rStyle w:val="IndexLink"/>
                <w:rtl w:val="true"/>
              </w:rPr>
              <w:tab/>
            </w:r>
            <w:r>
              <w:rPr>
                <w:rStyle w:val="IndexLink"/>
              </w:rPr>
              <w:t>456</w:t>
            </w:r>
          </w:hyperlink>
        </w:p>
        <w:p>
          <w:pPr>
            <w:pStyle w:val="Contents4"/>
            <w:tabs>
              <w:tab w:val="clear" w:pos="8176"/>
              <w:tab w:val="right" w:pos="9026" w:leader="dot"/>
            </w:tabs>
            <w:rPr/>
          </w:pPr>
          <w:hyperlink w:anchor="__RefHeading___Toc14674366_73709187">
            <w:r>
              <w:rPr>
                <w:webHidden/>
                <w:rStyle w:val="IndexLink"/>
              </w:rPr>
              <w:t>3914</w:t>
            </w:r>
            <w:r>
              <w:rPr>
                <w:rStyle w:val="IndexLink"/>
                <w:rtl w:val="true"/>
              </w:rPr>
              <w:t xml:space="preserve"> - </w:t>
            </w:r>
            <w:r>
              <w:rPr>
                <w:rStyle w:val="IndexLink"/>
                <w:rtl w:val="true"/>
              </w:rPr>
              <w:t xml:space="preserve">تَفسیرُ کَلِمَةِ </w:t>
            </w:r>
            <w:r>
              <w:rPr>
                <w:rStyle w:val="IndexLink"/>
                <w:rtl w:val="true"/>
              </w:rPr>
              <w:t>«</w:t>
            </w:r>
            <w:r>
              <w:rPr>
                <w:rStyle w:val="IndexLink"/>
                <w:rtl w:val="true"/>
              </w:rPr>
              <w:t>إمَّعةٍ</w:t>
            </w:r>
            <w:r>
              <w:rPr>
                <w:rStyle w:val="IndexLink"/>
                <w:rtl w:val="true"/>
              </w:rPr>
              <w:t>»</w:t>
              <w:tab/>
            </w:r>
            <w:r>
              <w:rPr>
                <w:rStyle w:val="IndexLink"/>
              </w:rPr>
              <w:t>461</w:t>
            </w:r>
          </w:hyperlink>
        </w:p>
        <w:p>
          <w:pPr>
            <w:pStyle w:val="Contents5"/>
            <w:tabs>
              <w:tab w:val="clear" w:pos="7892"/>
              <w:tab w:val="right" w:pos="9026" w:leader="dot"/>
            </w:tabs>
            <w:rPr/>
          </w:pPr>
          <w:hyperlink w:anchor="__RefHeading___Toc14674368_73709187">
            <w:r>
              <w:rPr>
                <w:webHidden/>
                <w:rStyle w:val="IndexLink"/>
              </w:rPr>
              <w:t>3914</w:t>
            </w:r>
            <w:r>
              <w:rPr>
                <w:rStyle w:val="IndexLink"/>
                <w:rtl w:val="true"/>
              </w:rPr>
              <w:t xml:space="preserve"> - </w:t>
            </w:r>
            <w:r>
              <w:rPr>
                <w:rStyle w:val="IndexLink"/>
                <w:rtl w:val="true"/>
              </w:rPr>
              <w:t xml:space="preserve">تفسیر واژه </w:t>
            </w:r>
            <w:r>
              <w:rPr>
                <w:rStyle w:val="IndexLink"/>
                <w:rtl w:val="true"/>
              </w:rPr>
              <w:t>«</w:t>
            </w:r>
            <w:r>
              <w:rPr>
                <w:rStyle w:val="IndexLink"/>
                <w:rtl w:val="true"/>
              </w:rPr>
              <w:t>اِمَّعه</w:t>
            </w:r>
            <w:r>
              <w:rPr>
                <w:rStyle w:val="IndexLink"/>
                <w:rtl w:val="true"/>
              </w:rPr>
              <w:t>»</w:t>
              <w:tab/>
            </w:r>
            <w:r>
              <w:rPr>
                <w:rStyle w:val="IndexLink"/>
              </w:rPr>
              <w:t>461</w:t>
            </w:r>
          </w:hyperlink>
        </w:p>
        <w:p>
          <w:pPr>
            <w:pStyle w:val="Contents2"/>
            <w:tabs>
              <w:tab w:val="clear" w:pos="8743"/>
              <w:tab w:val="right" w:pos="9026" w:leader="dot"/>
            </w:tabs>
            <w:rPr/>
          </w:pPr>
          <w:hyperlink w:anchor="__RefHeading___Toc14674370_73709187">
            <w:r>
              <w:rPr>
                <w:webHidden/>
                <w:rStyle w:val="IndexLink"/>
              </w:rPr>
              <w:t>526</w:t>
            </w:r>
            <w:r>
              <w:rPr>
                <w:rStyle w:val="IndexLink"/>
                <w:rtl w:val="true"/>
              </w:rPr>
              <w:t xml:space="preserve"> - </w:t>
            </w:r>
            <w:r>
              <w:rPr>
                <w:rStyle w:val="IndexLink"/>
                <w:rtl w:val="true"/>
              </w:rPr>
              <w:t>النّوم</w:t>
            </w:r>
            <w:r>
              <w:rPr>
                <w:rStyle w:val="IndexLink"/>
                <w:rtl w:val="true"/>
              </w:rPr>
              <w:tab/>
            </w:r>
            <w:r>
              <w:rPr>
                <w:rStyle w:val="IndexLink"/>
              </w:rPr>
              <w:t>463</w:t>
            </w:r>
          </w:hyperlink>
        </w:p>
        <w:p>
          <w:pPr>
            <w:pStyle w:val="Contents3"/>
            <w:tabs>
              <w:tab w:val="clear" w:pos="8459"/>
              <w:tab w:val="right" w:pos="9026" w:leader="dot"/>
            </w:tabs>
            <w:rPr/>
          </w:pPr>
          <w:hyperlink w:anchor="__RefHeading___Toc14674372_73709187">
            <w:r>
              <w:rPr>
                <w:webHidden/>
                <w:rStyle w:val="IndexLink"/>
              </w:rPr>
              <w:t>526</w:t>
            </w:r>
            <w:r>
              <w:rPr>
                <w:rStyle w:val="IndexLink"/>
                <w:rtl w:val="true"/>
              </w:rPr>
              <w:t xml:space="preserve"> - </w:t>
            </w:r>
            <w:r>
              <w:rPr>
                <w:rStyle w:val="IndexLink"/>
                <w:rtl w:val="true"/>
              </w:rPr>
              <w:t>خواب</w:t>
            </w:r>
            <w:r>
              <w:rPr>
                <w:rStyle w:val="IndexLink"/>
                <w:rtl w:val="true"/>
              </w:rPr>
              <w:tab/>
            </w:r>
            <w:r>
              <w:rPr>
                <w:rStyle w:val="IndexLink"/>
              </w:rPr>
              <w:t>463</w:t>
            </w:r>
          </w:hyperlink>
        </w:p>
        <w:p>
          <w:pPr>
            <w:pStyle w:val="Contents4"/>
            <w:tabs>
              <w:tab w:val="clear" w:pos="8176"/>
              <w:tab w:val="right" w:pos="9026" w:leader="dot"/>
            </w:tabs>
            <w:rPr/>
          </w:pPr>
          <w:hyperlink w:anchor="__RefHeading___Toc14674374_73709187">
            <w:r>
              <w:rPr>
                <w:webHidden/>
                <w:rStyle w:val="IndexLink"/>
                <w:rtl w:val="true"/>
              </w:rPr>
              <w:t>اشاره</w:t>
            </w:r>
            <w:r>
              <w:rPr>
                <w:rStyle w:val="IndexLink"/>
                <w:rtl w:val="true"/>
              </w:rPr>
              <w:tab/>
            </w:r>
            <w:r>
              <w:rPr>
                <w:rStyle w:val="IndexLink"/>
              </w:rPr>
              <w:t>463</w:t>
            </w:r>
          </w:hyperlink>
        </w:p>
        <w:p>
          <w:pPr>
            <w:pStyle w:val="Contents4"/>
            <w:tabs>
              <w:tab w:val="clear" w:pos="8176"/>
              <w:tab w:val="right" w:pos="9026" w:leader="dot"/>
            </w:tabs>
            <w:rPr/>
          </w:pPr>
          <w:hyperlink w:anchor="__RefHeading___Toc14674376_73709187">
            <w:r>
              <w:rPr>
                <w:webHidden/>
                <w:rStyle w:val="IndexLink"/>
              </w:rPr>
              <w:t>3915</w:t>
            </w:r>
            <w:r>
              <w:rPr>
                <w:rStyle w:val="IndexLink"/>
                <w:rtl w:val="true"/>
              </w:rPr>
              <w:t xml:space="preserve"> - </w:t>
            </w:r>
            <w:r>
              <w:rPr>
                <w:rStyle w:val="IndexLink"/>
                <w:rtl w:val="true"/>
              </w:rPr>
              <w:t>النَّومُ</w:t>
            </w:r>
            <w:r>
              <w:rPr>
                <w:rStyle w:val="IndexLink"/>
                <w:rtl w:val="true"/>
              </w:rPr>
              <w:tab/>
            </w:r>
            <w:r>
              <w:rPr>
                <w:rStyle w:val="IndexLink"/>
              </w:rPr>
              <w:t>464</w:t>
            </w:r>
          </w:hyperlink>
        </w:p>
        <w:p>
          <w:pPr>
            <w:pStyle w:val="Contents5"/>
            <w:tabs>
              <w:tab w:val="clear" w:pos="7892"/>
              <w:tab w:val="right" w:pos="9026" w:leader="dot"/>
            </w:tabs>
            <w:rPr/>
          </w:pPr>
          <w:hyperlink w:anchor="__RefHeading___Toc14674378_73709187">
            <w:r>
              <w:rPr>
                <w:webHidden/>
                <w:rStyle w:val="IndexLink"/>
              </w:rPr>
              <w:t>3915</w:t>
            </w:r>
            <w:r>
              <w:rPr>
                <w:rStyle w:val="IndexLink"/>
                <w:rtl w:val="true"/>
              </w:rPr>
              <w:t xml:space="preserve"> - </w:t>
            </w:r>
            <w:r>
              <w:rPr>
                <w:rStyle w:val="IndexLink"/>
                <w:rtl w:val="true"/>
              </w:rPr>
              <w:t>خواب</w:t>
            </w:r>
            <w:r>
              <w:rPr>
                <w:rStyle w:val="IndexLink"/>
                <w:rtl w:val="true"/>
              </w:rPr>
              <w:tab/>
            </w:r>
            <w:r>
              <w:rPr>
                <w:rStyle w:val="IndexLink"/>
              </w:rPr>
              <w:t>464</w:t>
            </w:r>
          </w:hyperlink>
        </w:p>
        <w:p>
          <w:pPr>
            <w:pStyle w:val="Contents4"/>
            <w:tabs>
              <w:tab w:val="clear" w:pos="8176"/>
              <w:tab w:val="right" w:pos="9026" w:leader="dot"/>
            </w:tabs>
            <w:rPr/>
          </w:pPr>
          <w:hyperlink w:anchor="__RefHeading___Toc14674380_73709187">
            <w:r>
              <w:rPr>
                <w:webHidden/>
                <w:rStyle w:val="IndexLink"/>
              </w:rPr>
              <w:t>3916</w:t>
            </w:r>
            <w:r>
              <w:rPr>
                <w:rStyle w:val="IndexLink"/>
                <w:rtl w:val="true"/>
              </w:rPr>
              <w:t xml:space="preserve"> - </w:t>
            </w:r>
            <w:r>
              <w:rPr>
                <w:rStyle w:val="IndexLink"/>
                <w:rtl w:val="true"/>
              </w:rPr>
              <w:t>النَّومُ وَالمَوتُ</w:t>
            </w:r>
            <w:r>
              <w:rPr>
                <w:rStyle w:val="IndexLink"/>
                <w:rtl w:val="true"/>
              </w:rPr>
              <w:tab/>
            </w:r>
            <w:r>
              <w:rPr>
                <w:rStyle w:val="IndexLink"/>
              </w:rPr>
              <w:t>465</w:t>
            </w:r>
          </w:hyperlink>
        </w:p>
        <w:p>
          <w:pPr>
            <w:pStyle w:val="Contents5"/>
            <w:tabs>
              <w:tab w:val="clear" w:pos="7892"/>
              <w:tab w:val="right" w:pos="9026" w:leader="dot"/>
            </w:tabs>
            <w:rPr/>
          </w:pPr>
          <w:hyperlink w:anchor="__RefHeading___Toc14674382_73709187">
            <w:r>
              <w:rPr>
                <w:webHidden/>
                <w:rStyle w:val="IndexLink"/>
              </w:rPr>
              <w:t>3916</w:t>
            </w:r>
            <w:r>
              <w:rPr>
                <w:rStyle w:val="IndexLink"/>
                <w:rtl w:val="true"/>
              </w:rPr>
              <w:t xml:space="preserve"> - </w:t>
            </w:r>
            <w:r>
              <w:rPr>
                <w:rStyle w:val="IndexLink"/>
                <w:rtl w:val="true"/>
              </w:rPr>
              <w:t>خواب و مرگ</w:t>
            </w:r>
            <w:r>
              <w:rPr>
                <w:rStyle w:val="IndexLink"/>
                <w:rtl w:val="true"/>
              </w:rPr>
              <w:tab/>
            </w:r>
            <w:r>
              <w:rPr>
                <w:rStyle w:val="IndexLink"/>
              </w:rPr>
              <w:t>465</w:t>
            </w:r>
          </w:hyperlink>
        </w:p>
        <w:p>
          <w:pPr>
            <w:pStyle w:val="Contents4"/>
            <w:tabs>
              <w:tab w:val="clear" w:pos="8176"/>
              <w:tab w:val="right" w:pos="9026" w:leader="dot"/>
            </w:tabs>
            <w:rPr/>
          </w:pPr>
          <w:hyperlink w:anchor="__RefHeading___Toc14674384_73709187">
            <w:r>
              <w:rPr>
                <w:webHidden/>
                <w:rStyle w:val="IndexLink"/>
              </w:rPr>
              <w:t>3917</w:t>
            </w:r>
            <w:r>
              <w:rPr>
                <w:rStyle w:val="IndexLink"/>
                <w:rtl w:val="true"/>
              </w:rPr>
              <w:t xml:space="preserve"> - </w:t>
            </w:r>
            <w:r>
              <w:rPr>
                <w:rStyle w:val="IndexLink"/>
                <w:rtl w:val="true"/>
              </w:rPr>
              <w:t>التَّحذیرُ مِن کَثرَةِ النَّومِ</w:t>
            </w:r>
            <w:r>
              <w:rPr>
                <w:rStyle w:val="IndexLink"/>
                <w:rtl w:val="true"/>
              </w:rPr>
              <w:tab/>
            </w:r>
            <w:r>
              <w:rPr>
                <w:rStyle w:val="IndexLink"/>
              </w:rPr>
              <w:t>466</w:t>
            </w:r>
          </w:hyperlink>
        </w:p>
        <w:p>
          <w:pPr>
            <w:pStyle w:val="Contents5"/>
            <w:tabs>
              <w:tab w:val="clear" w:pos="7892"/>
              <w:tab w:val="right" w:pos="9026" w:leader="dot"/>
            </w:tabs>
            <w:rPr/>
          </w:pPr>
          <w:hyperlink w:anchor="__RefHeading___Toc14674386_73709187">
            <w:r>
              <w:rPr>
                <w:webHidden/>
                <w:rStyle w:val="IndexLink"/>
              </w:rPr>
              <w:t>3917</w:t>
            </w:r>
            <w:r>
              <w:rPr>
                <w:rStyle w:val="IndexLink"/>
                <w:rtl w:val="true"/>
              </w:rPr>
              <w:t xml:space="preserve"> - </w:t>
            </w:r>
            <w:r>
              <w:rPr>
                <w:rStyle w:val="IndexLink"/>
                <w:rtl w:val="true"/>
              </w:rPr>
              <w:t>پرهیز از پُرخوابی</w:t>
            </w:r>
            <w:r>
              <w:rPr>
                <w:rStyle w:val="IndexLink"/>
                <w:rtl w:val="true"/>
              </w:rPr>
              <w:tab/>
            </w:r>
            <w:r>
              <w:rPr>
                <w:rStyle w:val="IndexLink"/>
              </w:rPr>
              <w:t>466</w:t>
            </w:r>
          </w:hyperlink>
        </w:p>
        <w:p>
          <w:pPr>
            <w:pStyle w:val="Contents4"/>
            <w:tabs>
              <w:tab w:val="clear" w:pos="8176"/>
              <w:tab w:val="right" w:pos="9026" w:leader="dot"/>
            </w:tabs>
            <w:rPr/>
          </w:pPr>
          <w:hyperlink w:anchor="__RefHeading___Toc14674388_73709187">
            <w:r>
              <w:rPr>
                <w:webHidden/>
                <w:rStyle w:val="IndexLink"/>
              </w:rPr>
              <w:t>3918</w:t>
            </w:r>
            <w:r>
              <w:rPr>
                <w:rStyle w:val="IndexLink"/>
                <w:rtl w:val="true"/>
              </w:rPr>
              <w:t xml:space="preserve"> - </w:t>
            </w:r>
            <w:r>
              <w:rPr>
                <w:rStyle w:val="IndexLink"/>
                <w:rtl w:val="true"/>
              </w:rPr>
              <w:t>صُعودُ الأرواحِ عِندَ النَّومِ إلَی السَّماءِ</w:t>
            </w:r>
            <w:r>
              <w:rPr>
                <w:rStyle w:val="IndexLink"/>
                <w:rtl w:val="true"/>
              </w:rPr>
              <w:tab/>
            </w:r>
            <w:r>
              <w:rPr>
                <w:rStyle w:val="IndexLink"/>
              </w:rPr>
              <w:t>467</w:t>
            </w:r>
          </w:hyperlink>
        </w:p>
        <w:p>
          <w:pPr>
            <w:pStyle w:val="Contents5"/>
            <w:tabs>
              <w:tab w:val="clear" w:pos="7892"/>
              <w:tab w:val="right" w:pos="9026" w:leader="dot"/>
            </w:tabs>
            <w:rPr/>
          </w:pPr>
          <w:hyperlink w:anchor="__RefHeading___Toc14674390_73709187">
            <w:r>
              <w:rPr>
                <w:webHidden/>
                <w:rStyle w:val="IndexLink"/>
              </w:rPr>
              <w:t>3918</w:t>
            </w:r>
            <w:r>
              <w:rPr>
                <w:rStyle w:val="IndexLink"/>
                <w:rtl w:val="true"/>
              </w:rPr>
              <w:t xml:space="preserve"> - </w:t>
            </w:r>
            <w:r>
              <w:rPr>
                <w:rStyle w:val="IndexLink"/>
                <w:rtl w:val="true"/>
              </w:rPr>
              <w:t>بالا رفتن ارواح به آسمان دروقت خواب</w:t>
            </w:r>
            <w:r>
              <w:rPr>
                <w:rStyle w:val="IndexLink"/>
                <w:rtl w:val="true"/>
              </w:rPr>
              <w:tab/>
            </w:r>
            <w:r>
              <w:rPr>
                <w:rStyle w:val="IndexLink"/>
              </w:rPr>
              <w:t>467</w:t>
            </w:r>
          </w:hyperlink>
        </w:p>
        <w:p>
          <w:pPr>
            <w:pStyle w:val="Contents4"/>
            <w:tabs>
              <w:tab w:val="clear" w:pos="8176"/>
              <w:tab w:val="right" w:pos="9026" w:leader="dot"/>
            </w:tabs>
            <w:rPr/>
          </w:pPr>
          <w:hyperlink w:anchor="__RefHeading___Toc14674392_73709187">
            <w:r>
              <w:rPr>
                <w:webHidden/>
                <w:rStyle w:val="IndexLink"/>
              </w:rPr>
              <w:t>3919</w:t>
            </w:r>
            <w:r>
              <w:rPr>
                <w:rStyle w:val="IndexLink"/>
                <w:rtl w:val="true"/>
              </w:rPr>
              <w:t xml:space="preserve"> - </w:t>
            </w:r>
            <w:r>
              <w:rPr>
                <w:rStyle w:val="IndexLink"/>
                <w:rtl w:val="true"/>
              </w:rPr>
              <w:t>آدابُ النَّومِ</w:t>
            </w:r>
            <w:r>
              <w:rPr>
                <w:rStyle w:val="IndexLink"/>
                <w:rtl w:val="true"/>
              </w:rPr>
              <w:tab/>
            </w:r>
            <w:r>
              <w:rPr>
                <w:rStyle w:val="IndexLink"/>
              </w:rPr>
              <w:t>469</w:t>
            </w:r>
          </w:hyperlink>
        </w:p>
        <w:p>
          <w:pPr>
            <w:pStyle w:val="Contents5"/>
            <w:tabs>
              <w:tab w:val="clear" w:pos="7892"/>
              <w:tab w:val="right" w:pos="9026" w:leader="dot"/>
            </w:tabs>
            <w:rPr/>
          </w:pPr>
          <w:hyperlink w:anchor="__RefHeading___Toc14674394_73709187">
            <w:r>
              <w:rPr>
                <w:webHidden/>
                <w:rStyle w:val="IndexLink"/>
              </w:rPr>
              <w:t>3919</w:t>
            </w:r>
            <w:r>
              <w:rPr>
                <w:rStyle w:val="IndexLink"/>
                <w:rtl w:val="true"/>
              </w:rPr>
              <w:t xml:space="preserve"> - </w:t>
            </w:r>
            <w:r>
              <w:rPr>
                <w:rStyle w:val="IndexLink"/>
                <w:rtl w:val="true"/>
              </w:rPr>
              <w:t>آداب خوابیدن</w:t>
            </w:r>
            <w:r>
              <w:rPr>
                <w:rStyle w:val="IndexLink"/>
                <w:rtl w:val="true"/>
              </w:rPr>
              <w:tab/>
            </w:r>
            <w:r>
              <w:rPr>
                <w:rStyle w:val="IndexLink"/>
              </w:rPr>
              <w:t>469</w:t>
            </w:r>
          </w:hyperlink>
        </w:p>
        <w:p>
          <w:pPr>
            <w:pStyle w:val="Contents2"/>
            <w:tabs>
              <w:tab w:val="clear" w:pos="8743"/>
              <w:tab w:val="right" w:pos="9026" w:leader="dot"/>
            </w:tabs>
            <w:rPr/>
          </w:pPr>
          <w:hyperlink w:anchor="__RefHeading___Toc14674396_73709187">
            <w:r>
              <w:rPr>
                <w:webHidden/>
                <w:rStyle w:val="IndexLink"/>
              </w:rPr>
              <w:t>527</w:t>
            </w:r>
            <w:r>
              <w:rPr>
                <w:rStyle w:val="IndexLink"/>
                <w:rtl w:val="true"/>
              </w:rPr>
              <w:t xml:space="preserve"> - </w:t>
            </w:r>
            <w:r>
              <w:rPr>
                <w:rStyle w:val="IndexLink"/>
                <w:rtl w:val="true"/>
              </w:rPr>
              <w:t>النّیّة</w:t>
            </w:r>
            <w:r>
              <w:rPr>
                <w:rStyle w:val="IndexLink"/>
                <w:rtl w:val="true"/>
              </w:rPr>
              <w:tab/>
            </w:r>
            <w:r>
              <w:rPr>
                <w:rStyle w:val="IndexLink"/>
              </w:rPr>
              <w:t>477</w:t>
            </w:r>
          </w:hyperlink>
        </w:p>
        <w:p>
          <w:pPr>
            <w:pStyle w:val="Contents3"/>
            <w:tabs>
              <w:tab w:val="clear" w:pos="8459"/>
              <w:tab w:val="right" w:pos="9026" w:leader="dot"/>
            </w:tabs>
            <w:rPr/>
          </w:pPr>
          <w:hyperlink w:anchor="__RefHeading___Toc14674398_73709187">
            <w:r>
              <w:rPr>
                <w:webHidden/>
                <w:rStyle w:val="IndexLink"/>
              </w:rPr>
              <w:t>527</w:t>
            </w:r>
            <w:r>
              <w:rPr>
                <w:rStyle w:val="IndexLink"/>
                <w:rtl w:val="true"/>
              </w:rPr>
              <w:t xml:space="preserve"> - </w:t>
            </w:r>
            <w:r>
              <w:rPr>
                <w:rStyle w:val="IndexLink"/>
                <w:rtl w:val="true"/>
              </w:rPr>
              <w:t>نیّت</w:t>
            </w:r>
            <w:r>
              <w:rPr>
                <w:rStyle w:val="IndexLink"/>
                <w:rtl w:val="true"/>
              </w:rPr>
              <w:tab/>
            </w:r>
            <w:r>
              <w:rPr>
                <w:rStyle w:val="IndexLink"/>
              </w:rPr>
              <w:t>477</w:t>
            </w:r>
          </w:hyperlink>
        </w:p>
        <w:p>
          <w:pPr>
            <w:pStyle w:val="Contents4"/>
            <w:tabs>
              <w:tab w:val="clear" w:pos="8176"/>
              <w:tab w:val="right" w:pos="9026" w:leader="dot"/>
            </w:tabs>
            <w:rPr/>
          </w:pPr>
          <w:hyperlink w:anchor="__RefHeading___Toc14674400_73709187">
            <w:r>
              <w:rPr>
                <w:webHidden/>
                <w:rStyle w:val="IndexLink"/>
                <w:rtl w:val="true"/>
              </w:rPr>
              <w:t>اشاره</w:t>
            </w:r>
            <w:r>
              <w:rPr>
                <w:rStyle w:val="IndexLink"/>
                <w:rtl w:val="true"/>
              </w:rPr>
              <w:tab/>
            </w:r>
            <w:r>
              <w:rPr>
                <w:rStyle w:val="IndexLink"/>
              </w:rPr>
              <w:t>477</w:t>
            </w:r>
          </w:hyperlink>
        </w:p>
        <w:p>
          <w:pPr>
            <w:pStyle w:val="Contents4"/>
            <w:tabs>
              <w:tab w:val="clear" w:pos="8176"/>
              <w:tab w:val="right" w:pos="9026" w:leader="dot"/>
            </w:tabs>
            <w:rPr/>
          </w:pPr>
          <w:hyperlink w:anchor="__RefHeading___Toc14674402_73709187">
            <w:r>
              <w:rPr>
                <w:webHidden/>
                <w:rStyle w:val="IndexLink"/>
              </w:rPr>
              <w:t>3920</w:t>
            </w:r>
            <w:r>
              <w:rPr>
                <w:rStyle w:val="IndexLink"/>
                <w:rtl w:val="true"/>
              </w:rPr>
              <w:t xml:space="preserve"> - </w:t>
            </w:r>
            <w:r>
              <w:rPr>
                <w:rStyle w:val="IndexLink"/>
                <w:rtl w:val="true"/>
              </w:rPr>
              <w:t>النِّیَّةُ</w:t>
            </w:r>
            <w:r>
              <w:rPr>
                <w:rStyle w:val="IndexLink"/>
                <w:rtl w:val="true"/>
              </w:rPr>
              <w:tab/>
            </w:r>
            <w:r>
              <w:rPr>
                <w:rStyle w:val="IndexLink"/>
              </w:rPr>
              <w:t>478</w:t>
            </w:r>
          </w:hyperlink>
        </w:p>
        <w:p>
          <w:pPr>
            <w:pStyle w:val="Contents5"/>
            <w:tabs>
              <w:tab w:val="clear" w:pos="7892"/>
              <w:tab w:val="right" w:pos="9026" w:leader="dot"/>
            </w:tabs>
            <w:rPr/>
          </w:pPr>
          <w:hyperlink w:anchor="__RefHeading___Toc14674404_73709187">
            <w:r>
              <w:rPr>
                <w:webHidden/>
                <w:rStyle w:val="IndexLink"/>
              </w:rPr>
              <w:t>3920</w:t>
            </w:r>
            <w:r>
              <w:rPr>
                <w:rStyle w:val="IndexLink"/>
                <w:rtl w:val="true"/>
              </w:rPr>
              <w:t xml:space="preserve"> - </w:t>
            </w:r>
            <w:r>
              <w:rPr>
                <w:rStyle w:val="IndexLink"/>
                <w:rtl w:val="true"/>
              </w:rPr>
              <w:t>نیّت</w:t>
            </w:r>
            <w:r>
              <w:rPr>
                <w:rStyle w:val="IndexLink"/>
                <w:rtl w:val="true"/>
              </w:rPr>
              <w:tab/>
            </w:r>
            <w:r>
              <w:rPr>
                <w:rStyle w:val="IndexLink"/>
              </w:rPr>
              <w:t>478</w:t>
            </w:r>
          </w:hyperlink>
        </w:p>
        <w:p>
          <w:pPr>
            <w:pStyle w:val="Contents4"/>
            <w:tabs>
              <w:tab w:val="clear" w:pos="8176"/>
              <w:tab w:val="right" w:pos="9026" w:leader="dot"/>
            </w:tabs>
            <w:rPr/>
          </w:pPr>
          <w:hyperlink w:anchor="__RefHeading___Toc14674406_73709187">
            <w:r>
              <w:rPr>
                <w:webHidden/>
                <w:rStyle w:val="IndexLink"/>
              </w:rPr>
              <w:t>3921</w:t>
            </w:r>
            <w:r>
              <w:rPr>
                <w:rStyle w:val="IndexLink"/>
                <w:rtl w:val="true"/>
              </w:rPr>
              <w:t xml:space="preserve"> - </w:t>
            </w:r>
            <w:r>
              <w:rPr>
                <w:rStyle w:val="IndexLink"/>
                <w:rtl w:val="true"/>
              </w:rPr>
              <w:t>دَورُ النِّیَّةِ فِی العَمَلِ</w:t>
            </w:r>
            <w:r>
              <w:rPr>
                <w:rStyle w:val="IndexLink"/>
                <w:rtl w:val="true"/>
              </w:rPr>
              <w:tab/>
            </w:r>
            <w:r>
              <w:rPr>
                <w:rStyle w:val="IndexLink"/>
              </w:rPr>
              <w:t>486</w:t>
            </w:r>
          </w:hyperlink>
        </w:p>
        <w:p>
          <w:pPr>
            <w:pStyle w:val="Contents5"/>
            <w:tabs>
              <w:tab w:val="clear" w:pos="7892"/>
              <w:tab w:val="right" w:pos="9026" w:leader="dot"/>
            </w:tabs>
            <w:rPr/>
          </w:pPr>
          <w:hyperlink w:anchor="__RefHeading___Toc14674408_73709187">
            <w:r>
              <w:rPr>
                <w:webHidden/>
                <w:rStyle w:val="IndexLink"/>
              </w:rPr>
              <w:t>3921</w:t>
            </w:r>
            <w:r>
              <w:rPr>
                <w:rStyle w:val="IndexLink"/>
                <w:rtl w:val="true"/>
              </w:rPr>
              <w:t xml:space="preserve"> - </w:t>
            </w:r>
            <w:r>
              <w:rPr>
                <w:rStyle w:val="IndexLink"/>
                <w:rtl w:val="true"/>
              </w:rPr>
              <w:t>نقش نیّت در عمل</w:t>
            </w:r>
            <w:r>
              <w:rPr>
                <w:rStyle w:val="IndexLink"/>
                <w:rtl w:val="true"/>
              </w:rPr>
              <w:tab/>
            </w:r>
            <w:r>
              <w:rPr>
                <w:rStyle w:val="IndexLink"/>
              </w:rPr>
              <w:t>486</w:t>
            </w:r>
          </w:hyperlink>
        </w:p>
        <w:p>
          <w:pPr>
            <w:pStyle w:val="Contents4"/>
            <w:tabs>
              <w:tab w:val="clear" w:pos="8176"/>
              <w:tab w:val="right" w:pos="9026" w:leader="dot"/>
            </w:tabs>
            <w:rPr/>
          </w:pPr>
          <w:hyperlink w:anchor="__RefHeading___Toc14674410_73709187">
            <w:r>
              <w:rPr>
                <w:webHidden/>
                <w:rStyle w:val="IndexLink"/>
              </w:rPr>
              <w:t>3922</w:t>
            </w:r>
            <w:r>
              <w:rPr>
                <w:rStyle w:val="IndexLink"/>
                <w:rtl w:val="true"/>
              </w:rPr>
              <w:t xml:space="preserve"> - </w:t>
            </w:r>
            <w:r>
              <w:rPr>
                <w:rStyle w:val="IndexLink"/>
                <w:rtl w:val="true"/>
              </w:rPr>
              <w:t>ثَوابُ نِیَّةِ الخَیرِ</w:t>
            </w:r>
            <w:r>
              <w:rPr>
                <w:rStyle w:val="IndexLink"/>
                <w:rtl w:val="true"/>
              </w:rPr>
              <w:tab/>
            </w:r>
            <w:r>
              <w:rPr>
                <w:rStyle w:val="IndexLink"/>
              </w:rPr>
              <w:t>488</w:t>
            </w:r>
          </w:hyperlink>
        </w:p>
        <w:p>
          <w:pPr>
            <w:pStyle w:val="Contents5"/>
            <w:tabs>
              <w:tab w:val="clear" w:pos="7892"/>
              <w:tab w:val="right" w:pos="9026" w:leader="dot"/>
            </w:tabs>
            <w:rPr/>
          </w:pPr>
          <w:hyperlink w:anchor="__RefHeading___Toc14674412_73709187">
            <w:r>
              <w:rPr>
                <w:webHidden/>
                <w:rStyle w:val="IndexLink"/>
              </w:rPr>
              <w:t>3922</w:t>
            </w:r>
            <w:r>
              <w:rPr>
                <w:rStyle w:val="IndexLink"/>
                <w:rtl w:val="true"/>
              </w:rPr>
              <w:t xml:space="preserve"> - </w:t>
            </w:r>
            <w:r>
              <w:rPr>
                <w:rStyle w:val="IndexLink"/>
                <w:rtl w:val="true"/>
              </w:rPr>
              <w:t>پاداش نیّت خوب</w:t>
            </w:r>
            <w:r>
              <w:rPr>
                <w:rStyle w:val="IndexLink"/>
                <w:rtl w:val="true"/>
              </w:rPr>
              <w:tab/>
            </w:r>
            <w:r>
              <w:rPr>
                <w:rStyle w:val="IndexLink"/>
              </w:rPr>
              <w:t>488</w:t>
            </w:r>
          </w:hyperlink>
        </w:p>
        <w:p>
          <w:pPr>
            <w:pStyle w:val="Contents4"/>
            <w:tabs>
              <w:tab w:val="clear" w:pos="8176"/>
              <w:tab w:val="right" w:pos="9026" w:leader="dot"/>
            </w:tabs>
            <w:rPr/>
          </w:pPr>
          <w:hyperlink w:anchor="__RefHeading___Toc14674414_73709187">
            <w:r>
              <w:rPr>
                <w:webHidden/>
                <w:rStyle w:val="IndexLink"/>
              </w:rPr>
              <w:t>3923</w:t>
            </w:r>
            <w:r>
              <w:rPr>
                <w:rStyle w:val="IndexLink"/>
                <w:rtl w:val="true"/>
              </w:rPr>
              <w:t xml:space="preserve"> - </w:t>
            </w:r>
            <w:r>
              <w:rPr>
                <w:rStyle w:val="IndexLink"/>
                <w:rtl w:val="true"/>
              </w:rPr>
              <w:t>التَّوفیقُ عَلی قَدرِ النِّیَّةِ</w:t>
            </w:r>
            <w:r>
              <w:rPr>
                <w:rStyle w:val="IndexLink"/>
                <w:rtl w:val="true"/>
              </w:rPr>
              <w:tab/>
            </w:r>
            <w:r>
              <w:rPr>
                <w:rStyle w:val="IndexLink"/>
              </w:rPr>
              <w:t>492</w:t>
            </w:r>
          </w:hyperlink>
        </w:p>
        <w:p>
          <w:pPr>
            <w:pStyle w:val="Contents5"/>
            <w:tabs>
              <w:tab w:val="clear" w:pos="7892"/>
              <w:tab w:val="right" w:pos="9026" w:leader="dot"/>
            </w:tabs>
            <w:rPr/>
          </w:pPr>
          <w:hyperlink w:anchor="__RefHeading___Toc14674416_73709187">
            <w:r>
              <w:rPr>
                <w:webHidden/>
                <w:rStyle w:val="IndexLink"/>
              </w:rPr>
              <w:t>3923</w:t>
            </w:r>
            <w:r>
              <w:rPr>
                <w:rStyle w:val="IndexLink"/>
                <w:rtl w:val="true"/>
              </w:rPr>
              <w:t xml:space="preserve"> - </w:t>
            </w:r>
            <w:r>
              <w:rPr>
                <w:rStyle w:val="IndexLink"/>
                <w:rtl w:val="true"/>
              </w:rPr>
              <w:t>توفیق به قدر نیّت است</w:t>
            </w:r>
            <w:r>
              <w:rPr>
                <w:rStyle w:val="IndexLink"/>
                <w:rtl w:val="true"/>
              </w:rPr>
              <w:tab/>
            </w:r>
            <w:r>
              <w:rPr>
                <w:rStyle w:val="IndexLink"/>
              </w:rPr>
              <w:t>492</w:t>
            </w:r>
          </w:hyperlink>
        </w:p>
        <w:p>
          <w:pPr>
            <w:pStyle w:val="Contents4"/>
            <w:tabs>
              <w:tab w:val="clear" w:pos="8176"/>
              <w:tab w:val="right" w:pos="9026" w:leader="dot"/>
            </w:tabs>
            <w:rPr/>
          </w:pPr>
          <w:hyperlink w:anchor="__RefHeading___Toc14674418_73709187">
            <w:r>
              <w:rPr>
                <w:webHidden/>
                <w:rStyle w:val="IndexLink"/>
              </w:rPr>
              <w:t>3924</w:t>
            </w:r>
            <w:r>
              <w:rPr>
                <w:rStyle w:val="IndexLink"/>
                <w:rtl w:val="true"/>
              </w:rPr>
              <w:t xml:space="preserve"> - </w:t>
            </w:r>
            <w:r>
              <w:rPr>
                <w:rStyle w:val="IndexLink"/>
                <w:rtl w:val="true"/>
              </w:rPr>
              <w:t>نِیَّةُ المُؤمِنِ خَیرٌ مِن عَمَلِهِ</w:t>
            </w:r>
            <w:r>
              <w:rPr>
                <w:rStyle w:val="IndexLink"/>
                <w:rtl w:val="true"/>
              </w:rPr>
              <w:tab/>
            </w:r>
            <w:r>
              <w:rPr>
                <w:rStyle w:val="IndexLink"/>
              </w:rPr>
              <w:t>493</w:t>
            </w:r>
          </w:hyperlink>
        </w:p>
        <w:p>
          <w:pPr>
            <w:pStyle w:val="Contents5"/>
            <w:tabs>
              <w:tab w:val="clear" w:pos="7892"/>
              <w:tab w:val="right" w:pos="9026" w:leader="dot"/>
            </w:tabs>
            <w:rPr/>
          </w:pPr>
          <w:hyperlink w:anchor="__RefHeading___Toc14674420_73709187">
            <w:r>
              <w:rPr>
                <w:webHidden/>
                <w:rStyle w:val="IndexLink"/>
              </w:rPr>
              <w:t>3924</w:t>
            </w:r>
            <w:r>
              <w:rPr>
                <w:rStyle w:val="IndexLink"/>
                <w:rtl w:val="true"/>
              </w:rPr>
              <w:t xml:space="preserve"> - </w:t>
            </w:r>
            <w:r>
              <w:rPr>
                <w:rStyle w:val="IndexLink"/>
                <w:rtl w:val="true"/>
              </w:rPr>
              <w:t>نیّت مؤمن بهتر از عمل اوست</w:t>
            </w:r>
            <w:r>
              <w:rPr>
                <w:rStyle w:val="IndexLink"/>
                <w:rtl w:val="true"/>
              </w:rPr>
              <w:tab/>
            </w:r>
            <w:r>
              <w:rPr>
                <w:rStyle w:val="IndexLink"/>
              </w:rPr>
              <w:t>493</w:t>
            </w:r>
          </w:hyperlink>
        </w:p>
        <w:p>
          <w:pPr>
            <w:pStyle w:val="Contents4"/>
            <w:tabs>
              <w:tab w:val="clear" w:pos="8176"/>
              <w:tab w:val="right" w:pos="9026" w:leader="dot"/>
            </w:tabs>
            <w:rPr/>
          </w:pPr>
          <w:hyperlink w:anchor="__RefHeading___Toc14674422_73709187">
            <w:r>
              <w:rPr>
                <w:webHidden/>
                <w:rStyle w:val="IndexLink"/>
              </w:rPr>
              <w:t>3925</w:t>
            </w:r>
            <w:r>
              <w:rPr>
                <w:rStyle w:val="IndexLink"/>
                <w:rtl w:val="true"/>
              </w:rPr>
              <w:t xml:space="preserve"> - </w:t>
            </w:r>
            <w:r>
              <w:rPr>
                <w:rStyle w:val="IndexLink"/>
                <w:rtl w:val="true"/>
              </w:rPr>
              <w:t>الحَثُّ عَلَی النِّیَّةِ فی کُلِّ شَی ءٍ</w:t>
            </w:r>
            <w:r>
              <w:rPr>
                <w:rStyle w:val="IndexLink"/>
                <w:rtl w:val="true"/>
              </w:rPr>
              <w:tab/>
            </w:r>
            <w:r>
              <w:rPr>
                <w:rStyle w:val="IndexLink"/>
              </w:rPr>
              <w:t>497</w:t>
            </w:r>
          </w:hyperlink>
        </w:p>
        <w:p>
          <w:pPr>
            <w:pStyle w:val="Contents5"/>
            <w:tabs>
              <w:tab w:val="clear" w:pos="7892"/>
              <w:tab w:val="right" w:pos="9026" w:leader="dot"/>
            </w:tabs>
            <w:rPr/>
          </w:pPr>
          <w:hyperlink w:anchor="__RefHeading___Toc14674424_73709187">
            <w:r>
              <w:rPr>
                <w:webHidden/>
                <w:rStyle w:val="IndexLink"/>
              </w:rPr>
              <w:t>3925</w:t>
            </w:r>
            <w:r>
              <w:rPr>
                <w:rStyle w:val="IndexLink"/>
                <w:rtl w:val="true"/>
              </w:rPr>
              <w:t xml:space="preserve"> - </w:t>
            </w:r>
            <w:r>
              <w:rPr>
                <w:rStyle w:val="IndexLink"/>
                <w:rtl w:val="true"/>
              </w:rPr>
              <w:t>ترغیب به داشتن نیّت در هر کاری</w:t>
            </w:r>
            <w:r>
              <w:rPr>
                <w:rStyle w:val="IndexLink"/>
                <w:rtl w:val="true"/>
              </w:rPr>
              <w:tab/>
            </w:r>
            <w:r>
              <w:rPr>
                <w:rStyle w:val="IndexLink"/>
              </w:rPr>
              <w:t>497</w:t>
            </w:r>
          </w:hyperlink>
        </w:p>
        <w:p>
          <w:pPr>
            <w:pStyle w:val="Contents4"/>
            <w:tabs>
              <w:tab w:val="clear" w:pos="8176"/>
              <w:tab w:val="right" w:pos="9026" w:leader="dot"/>
            </w:tabs>
            <w:rPr/>
          </w:pPr>
          <w:hyperlink w:anchor="__RefHeading___Toc14674426_73709187">
            <w:r>
              <w:rPr>
                <w:webHidden/>
                <w:rStyle w:val="IndexLink"/>
              </w:rPr>
              <w:t>3926</w:t>
            </w:r>
            <w:r>
              <w:rPr>
                <w:rStyle w:val="IndexLink"/>
                <w:rtl w:val="true"/>
              </w:rPr>
              <w:t xml:space="preserve"> - </w:t>
            </w:r>
            <w:r>
              <w:rPr>
                <w:rStyle w:val="IndexLink"/>
                <w:rtl w:val="true"/>
              </w:rPr>
              <w:t>حُسنُ النِّیَّةِ</w:t>
            </w:r>
            <w:r>
              <w:rPr>
                <w:rStyle w:val="IndexLink"/>
                <w:rtl w:val="true"/>
              </w:rPr>
              <w:tab/>
            </w:r>
            <w:r>
              <w:rPr>
                <w:rStyle w:val="IndexLink"/>
              </w:rPr>
              <w:t>498</w:t>
            </w:r>
          </w:hyperlink>
        </w:p>
        <w:p>
          <w:pPr>
            <w:pStyle w:val="Contents5"/>
            <w:tabs>
              <w:tab w:val="clear" w:pos="7892"/>
              <w:tab w:val="right" w:pos="9026" w:leader="dot"/>
            </w:tabs>
            <w:rPr/>
          </w:pPr>
          <w:hyperlink w:anchor="__RefHeading___Toc14674428_73709187">
            <w:r>
              <w:rPr>
                <w:webHidden/>
                <w:rStyle w:val="IndexLink"/>
              </w:rPr>
              <w:t>3926</w:t>
            </w:r>
            <w:r>
              <w:rPr>
                <w:rStyle w:val="IndexLink"/>
                <w:rtl w:val="true"/>
              </w:rPr>
              <w:t xml:space="preserve"> - </w:t>
            </w:r>
            <w:r>
              <w:rPr>
                <w:rStyle w:val="IndexLink"/>
                <w:rtl w:val="true"/>
              </w:rPr>
              <w:t>نکویی نیّت</w:t>
            </w:r>
            <w:r>
              <w:rPr>
                <w:rStyle w:val="IndexLink"/>
                <w:rtl w:val="true"/>
              </w:rPr>
              <w:tab/>
            </w:r>
            <w:r>
              <w:rPr>
                <w:rStyle w:val="IndexLink"/>
              </w:rPr>
              <w:t>498</w:t>
            </w:r>
          </w:hyperlink>
        </w:p>
        <w:p>
          <w:pPr>
            <w:pStyle w:val="Contents4"/>
            <w:tabs>
              <w:tab w:val="clear" w:pos="8176"/>
              <w:tab w:val="right" w:pos="9026" w:leader="dot"/>
            </w:tabs>
            <w:rPr/>
          </w:pPr>
          <w:hyperlink w:anchor="__RefHeading___Toc14674430_73709187">
            <w:r>
              <w:rPr>
                <w:webHidden/>
                <w:rStyle w:val="IndexLink"/>
              </w:rPr>
              <w:t>3927</w:t>
            </w:r>
            <w:r>
              <w:rPr>
                <w:rStyle w:val="IndexLink"/>
                <w:rtl w:val="true"/>
              </w:rPr>
              <w:t xml:space="preserve"> - </w:t>
            </w:r>
            <w:r>
              <w:rPr>
                <w:rStyle w:val="IndexLink"/>
                <w:rtl w:val="true"/>
              </w:rPr>
              <w:t>سوءُ النِّیَّةِ</w:t>
            </w:r>
            <w:r>
              <w:rPr>
                <w:rStyle w:val="IndexLink"/>
                <w:rtl w:val="true"/>
              </w:rPr>
              <w:tab/>
            </w:r>
            <w:r>
              <w:rPr>
                <w:rStyle w:val="IndexLink"/>
              </w:rPr>
              <w:t>501</w:t>
            </w:r>
          </w:hyperlink>
        </w:p>
        <w:p>
          <w:pPr>
            <w:pStyle w:val="Contents5"/>
            <w:tabs>
              <w:tab w:val="clear" w:pos="7892"/>
              <w:tab w:val="right" w:pos="9026" w:leader="dot"/>
            </w:tabs>
            <w:rPr/>
          </w:pPr>
          <w:hyperlink w:anchor="__RefHeading___Toc14674432_73709187">
            <w:r>
              <w:rPr>
                <w:webHidden/>
                <w:rStyle w:val="IndexLink"/>
              </w:rPr>
              <w:t>3927</w:t>
            </w:r>
            <w:r>
              <w:rPr>
                <w:rStyle w:val="IndexLink"/>
                <w:rtl w:val="true"/>
              </w:rPr>
              <w:t xml:space="preserve"> - </w:t>
            </w:r>
            <w:r>
              <w:rPr>
                <w:rStyle w:val="IndexLink"/>
                <w:rtl w:val="true"/>
              </w:rPr>
              <w:t>بد نیّتی</w:t>
            </w:r>
            <w:r>
              <w:rPr>
                <w:rStyle w:val="IndexLink"/>
                <w:rtl w:val="true"/>
              </w:rPr>
              <w:tab/>
            </w:r>
            <w:r>
              <w:rPr>
                <w:rStyle w:val="IndexLink"/>
              </w:rPr>
              <w:t>501</w:t>
            </w:r>
          </w:hyperlink>
        </w:p>
        <w:p>
          <w:pPr>
            <w:pStyle w:val="Contents2"/>
            <w:tabs>
              <w:tab w:val="clear" w:pos="8743"/>
              <w:tab w:val="right" w:pos="9026" w:leader="dot"/>
            </w:tabs>
            <w:rPr/>
          </w:pPr>
          <w:hyperlink w:anchor="__RefHeading___Toc14674434_73709187">
            <w:r>
              <w:rPr>
                <w:webHidden/>
                <w:rStyle w:val="IndexLink"/>
                <w:rtl w:val="true"/>
              </w:rPr>
              <w:t>حرف الهاء</w:t>
            </w:r>
            <w:r>
              <w:rPr>
                <w:rStyle w:val="IndexLink"/>
                <w:rtl w:val="true"/>
              </w:rPr>
              <w:tab/>
            </w:r>
            <w:r>
              <w:rPr>
                <w:rStyle w:val="IndexLink"/>
              </w:rPr>
              <w:t>503</w:t>
            </w:r>
          </w:hyperlink>
        </w:p>
        <w:p>
          <w:pPr>
            <w:pStyle w:val="Contents3"/>
            <w:tabs>
              <w:tab w:val="clear" w:pos="8459"/>
              <w:tab w:val="right" w:pos="9026" w:leader="dot"/>
            </w:tabs>
            <w:rPr/>
          </w:pPr>
          <w:hyperlink w:anchor="__RefHeading___Toc14674436_73709187">
            <w:r>
              <w:rPr>
                <w:webHidden/>
                <w:rStyle w:val="IndexLink"/>
                <w:rtl w:val="true"/>
              </w:rPr>
              <w:t>اشاره</w:t>
            </w:r>
            <w:r>
              <w:rPr>
                <w:rStyle w:val="IndexLink"/>
                <w:rtl w:val="true"/>
              </w:rPr>
              <w:tab/>
            </w:r>
            <w:r>
              <w:rPr>
                <w:rStyle w:val="IndexLink"/>
              </w:rPr>
              <w:t>503</w:t>
            </w:r>
          </w:hyperlink>
        </w:p>
        <w:p>
          <w:pPr>
            <w:pStyle w:val="Contents3"/>
            <w:tabs>
              <w:tab w:val="clear" w:pos="8459"/>
              <w:tab w:val="right" w:pos="9026" w:leader="dot"/>
            </w:tabs>
            <w:rPr/>
          </w:pPr>
          <w:hyperlink w:anchor="__RefHeading___Toc14674438_73709187">
            <w:r>
              <w:rPr>
                <w:webHidden/>
                <w:rStyle w:val="IndexLink"/>
              </w:rPr>
              <w:t>528</w:t>
            </w:r>
            <w:r>
              <w:rPr>
                <w:rStyle w:val="IndexLink"/>
                <w:rtl w:val="true"/>
              </w:rPr>
              <w:t xml:space="preserve"> - </w:t>
            </w:r>
            <w:r>
              <w:rPr>
                <w:rStyle w:val="IndexLink"/>
                <w:rtl w:val="true"/>
              </w:rPr>
              <w:t>الهجرة</w:t>
            </w:r>
            <w:r>
              <w:rPr>
                <w:rStyle w:val="IndexLink"/>
                <w:rtl w:val="true"/>
              </w:rPr>
              <w:tab/>
            </w:r>
            <w:r>
              <w:rPr>
                <w:rStyle w:val="IndexLink"/>
              </w:rPr>
              <w:t>504</w:t>
            </w:r>
          </w:hyperlink>
        </w:p>
        <w:p>
          <w:pPr>
            <w:pStyle w:val="Contents4"/>
            <w:tabs>
              <w:tab w:val="clear" w:pos="8176"/>
              <w:tab w:val="right" w:pos="9026" w:leader="dot"/>
            </w:tabs>
            <w:rPr/>
          </w:pPr>
          <w:hyperlink w:anchor="__RefHeading___Toc14674440_73709187">
            <w:r>
              <w:rPr>
                <w:webHidden/>
                <w:rStyle w:val="IndexLink"/>
              </w:rPr>
              <w:t>528</w:t>
            </w:r>
            <w:r>
              <w:rPr>
                <w:rStyle w:val="IndexLink"/>
                <w:rtl w:val="true"/>
              </w:rPr>
              <w:t xml:space="preserve"> - </w:t>
            </w:r>
            <w:r>
              <w:rPr>
                <w:rStyle w:val="IndexLink"/>
                <w:rtl w:val="true"/>
              </w:rPr>
              <w:t>هجرت</w:t>
            </w:r>
            <w:r>
              <w:rPr>
                <w:rStyle w:val="IndexLink"/>
                <w:rtl w:val="true"/>
              </w:rPr>
              <w:tab/>
            </w:r>
            <w:r>
              <w:rPr>
                <w:rStyle w:val="IndexLink"/>
              </w:rPr>
              <w:t>504</w:t>
            </w:r>
          </w:hyperlink>
        </w:p>
        <w:p>
          <w:pPr>
            <w:pStyle w:val="Contents5"/>
            <w:tabs>
              <w:tab w:val="clear" w:pos="7892"/>
              <w:tab w:val="right" w:pos="9026" w:leader="dot"/>
            </w:tabs>
            <w:rPr/>
          </w:pPr>
          <w:hyperlink w:anchor="__RefHeading___Toc14674442_73709187">
            <w:r>
              <w:rPr>
                <w:webHidden/>
                <w:rStyle w:val="IndexLink"/>
                <w:rtl w:val="true"/>
              </w:rPr>
              <w:t>اشاره</w:t>
            </w:r>
            <w:r>
              <w:rPr>
                <w:rStyle w:val="IndexLink"/>
                <w:rtl w:val="true"/>
              </w:rPr>
              <w:tab/>
            </w:r>
            <w:r>
              <w:rPr>
                <w:rStyle w:val="IndexLink"/>
              </w:rPr>
              <w:t>504</w:t>
            </w:r>
          </w:hyperlink>
        </w:p>
        <w:p>
          <w:pPr>
            <w:pStyle w:val="Contents5"/>
            <w:tabs>
              <w:tab w:val="clear" w:pos="7892"/>
              <w:tab w:val="right" w:pos="9026" w:leader="dot"/>
            </w:tabs>
            <w:rPr/>
          </w:pPr>
          <w:hyperlink w:anchor="__RefHeading___Toc14674444_73709187">
            <w:r>
              <w:rPr>
                <w:webHidden/>
                <w:rStyle w:val="IndexLink"/>
              </w:rPr>
              <w:t>3928</w:t>
            </w:r>
            <w:r>
              <w:rPr>
                <w:rStyle w:val="IndexLink"/>
                <w:rtl w:val="true"/>
              </w:rPr>
              <w:t xml:space="preserve"> - </w:t>
            </w:r>
            <w:r>
              <w:rPr>
                <w:rStyle w:val="IndexLink"/>
                <w:rtl w:val="true"/>
              </w:rPr>
              <w:t>الهِجرَةُ إلَی الحَبَشَةِ</w:t>
            </w:r>
            <w:r>
              <w:rPr>
                <w:rStyle w:val="IndexLink"/>
                <w:rtl w:val="true"/>
              </w:rPr>
              <w:tab/>
            </w:r>
            <w:r>
              <w:rPr>
                <w:rStyle w:val="IndexLink"/>
              </w:rPr>
              <w:t>505</w:t>
            </w:r>
          </w:hyperlink>
        </w:p>
        <w:p>
          <w:pPr>
            <w:pStyle w:val="Contents6"/>
            <w:tabs>
              <w:tab w:val="clear" w:pos="7609"/>
              <w:tab w:val="right" w:pos="9026" w:leader="dot"/>
            </w:tabs>
            <w:rPr/>
          </w:pPr>
          <w:hyperlink w:anchor="__RefHeading___Toc14674446_73709187">
            <w:r>
              <w:rPr>
                <w:webHidden/>
                <w:rStyle w:val="IndexLink"/>
              </w:rPr>
              <w:t>3928</w:t>
            </w:r>
            <w:r>
              <w:rPr>
                <w:rStyle w:val="IndexLink"/>
                <w:rtl w:val="true"/>
              </w:rPr>
              <w:t xml:space="preserve"> - </w:t>
            </w:r>
            <w:r>
              <w:rPr>
                <w:rStyle w:val="IndexLink"/>
                <w:rtl w:val="true"/>
              </w:rPr>
              <w:t>هجرت به حبشه</w:t>
            </w:r>
            <w:r>
              <w:rPr>
                <w:rStyle w:val="IndexLink"/>
                <w:rtl w:val="true"/>
              </w:rPr>
              <w:tab/>
            </w:r>
            <w:r>
              <w:rPr>
                <w:rStyle w:val="IndexLink"/>
              </w:rPr>
              <w:t>505</w:t>
            </w:r>
          </w:hyperlink>
        </w:p>
        <w:p>
          <w:pPr>
            <w:pStyle w:val="Contents5"/>
            <w:tabs>
              <w:tab w:val="clear" w:pos="7892"/>
              <w:tab w:val="right" w:pos="9026" w:leader="dot"/>
            </w:tabs>
            <w:rPr/>
          </w:pPr>
          <w:hyperlink w:anchor="__RefHeading___Toc14674448_73709187">
            <w:r>
              <w:rPr>
                <w:webHidden/>
                <w:rStyle w:val="IndexLink"/>
              </w:rPr>
              <w:t>3929</w:t>
            </w:r>
            <w:r>
              <w:rPr>
                <w:rStyle w:val="IndexLink"/>
                <w:rtl w:val="true"/>
              </w:rPr>
              <w:t xml:space="preserve"> - </w:t>
            </w:r>
            <w:r>
              <w:rPr>
                <w:rStyle w:val="IndexLink"/>
                <w:rtl w:val="true"/>
              </w:rPr>
              <w:t>الهِجرَةُ إلَی المَدینَةِ</w:t>
            </w:r>
            <w:r>
              <w:rPr>
                <w:rStyle w:val="IndexLink"/>
                <w:rtl w:val="true"/>
              </w:rPr>
              <w:tab/>
            </w:r>
            <w:r>
              <w:rPr>
                <w:rStyle w:val="IndexLink"/>
              </w:rPr>
              <w:t>511</w:t>
            </w:r>
          </w:hyperlink>
        </w:p>
        <w:p>
          <w:pPr>
            <w:pStyle w:val="Contents6"/>
            <w:tabs>
              <w:tab w:val="clear" w:pos="7609"/>
              <w:tab w:val="right" w:pos="9026" w:leader="dot"/>
            </w:tabs>
            <w:rPr/>
          </w:pPr>
          <w:hyperlink w:anchor="__RefHeading___Toc14674450_73709187">
            <w:r>
              <w:rPr>
                <w:webHidden/>
                <w:rStyle w:val="IndexLink"/>
              </w:rPr>
              <w:t>3929</w:t>
            </w:r>
            <w:r>
              <w:rPr>
                <w:rStyle w:val="IndexLink"/>
                <w:rtl w:val="true"/>
              </w:rPr>
              <w:t xml:space="preserve"> - </w:t>
            </w:r>
            <w:r>
              <w:rPr>
                <w:rStyle w:val="IndexLink"/>
                <w:rtl w:val="true"/>
              </w:rPr>
              <w:t>هجرت به مدینه</w:t>
            </w:r>
            <w:r>
              <w:rPr>
                <w:rStyle w:val="IndexLink"/>
                <w:rtl w:val="true"/>
              </w:rPr>
              <w:tab/>
            </w:r>
            <w:r>
              <w:rPr>
                <w:rStyle w:val="IndexLink"/>
              </w:rPr>
              <w:t>511</w:t>
            </w:r>
          </w:hyperlink>
        </w:p>
        <w:p>
          <w:pPr>
            <w:pStyle w:val="Contents5"/>
            <w:tabs>
              <w:tab w:val="clear" w:pos="7892"/>
              <w:tab w:val="right" w:pos="9026" w:leader="dot"/>
            </w:tabs>
            <w:rPr/>
          </w:pPr>
          <w:hyperlink w:anchor="__RefHeading___Toc14674452_73709187">
            <w:r>
              <w:rPr>
                <w:webHidden/>
                <w:rStyle w:val="IndexLink"/>
              </w:rPr>
              <w:t>3930</w:t>
            </w:r>
            <w:r>
              <w:rPr>
                <w:rStyle w:val="IndexLink"/>
                <w:rtl w:val="true"/>
              </w:rPr>
              <w:t xml:space="preserve"> - </w:t>
            </w:r>
            <w:r>
              <w:rPr>
                <w:rStyle w:val="IndexLink"/>
                <w:rtl w:val="true"/>
              </w:rPr>
              <w:t>عَدَمُ انقِطاعِ الهِجرَةِ</w:t>
            </w:r>
            <w:r>
              <w:rPr>
                <w:rStyle w:val="IndexLink"/>
                <w:rtl w:val="true"/>
              </w:rPr>
              <w:tab/>
            </w:r>
            <w:r>
              <w:rPr>
                <w:rStyle w:val="IndexLink"/>
              </w:rPr>
              <w:t>516</w:t>
            </w:r>
          </w:hyperlink>
        </w:p>
        <w:p>
          <w:pPr>
            <w:pStyle w:val="Contents6"/>
            <w:tabs>
              <w:tab w:val="clear" w:pos="7609"/>
              <w:tab w:val="right" w:pos="9026" w:leader="dot"/>
            </w:tabs>
            <w:rPr/>
          </w:pPr>
          <w:hyperlink w:anchor="__RefHeading___Toc14674454_73709187">
            <w:r>
              <w:rPr>
                <w:webHidden/>
                <w:rStyle w:val="IndexLink"/>
              </w:rPr>
              <w:t>3930</w:t>
            </w:r>
            <w:r>
              <w:rPr>
                <w:rStyle w:val="IndexLink"/>
                <w:rtl w:val="true"/>
              </w:rPr>
              <w:t xml:space="preserve"> - </w:t>
            </w:r>
            <w:r>
              <w:rPr>
                <w:rStyle w:val="IndexLink"/>
                <w:rtl w:val="true"/>
              </w:rPr>
              <w:t>قطع نشدن هجرت</w:t>
            </w:r>
            <w:r>
              <w:rPr>
                <w:rStyle w:val="IndexLink"/>
                <w:rtl w:val="true"/>
              </w:rPr>
              <w:tab/>
            </w:r>
            <w:r>
              <w:rPr>
                <w:rStyle w:val="IndexLink"/>
              </w:rPr>
              <w:t>516</w:t>
            </w:r>
          </w:hyperlink>
        </w:p>
        <w:p>
          <w:pPr>
            <w:pStyle w:val="Contents5"/>
            <w:tabs>
              <w:tab w:val="clear" w:pos="7892"/>
              <w:tab w:val="right" w:pos="9026" w:leader="dot"/>
            </w:tabs>
            <w:rPr/>
          </w:pPr>
          <w:hyperlink w:anchor="__RefHeading___Toc14674456_73709187">
            <w:r>
              <w:rPr>
                <w:webHidden/>
                <w:rStyle w:val="IndexLink"/>
              </w:rPr>
              <w:t>3931</w:t>
            </w:r>
            <w:r>
              <w:rPr>
                <w:rStyle w:val="IndexLink"/>
                <w:rtl w:val="true"/>
              </w:rPr>
              <w:t xml:space="preserve"> - </w:t>
            </w:r>
            <w:r>
              <w:rPr>
                <w:rStyle w:val="IndexLink"/>
                <w:rtl w:val="true"/>
              </w:rPr>
              <w:t>أفضَلُ الهِجرَةِ</w:t>
            </w:r>
            <w:r>
              <w:rPr>
                <w:rStyle w:val="IndexLink"/>
                <w:rtl w:val="true"/>
              </w:rPr>
              <w:tab/>
            </w:r>
            <w:r>
              <w:rPr>
                <w:rStyle w:val="IndexLink"/>
              </w:rPr>
              <w:t>519</w:t>
            </w:r>
          </w:hyperlink>
        </w:p>
        <w:p>
          <w:pPr>
            <w:pStyle w:val="Contents6"/>
            <w:tabs>
              <w:tab w:val="clear" w:pos="7609"/>
              <w:tab w:val="right" w:pos="9026" w:leader="dot"/>
            </w:tabs>
            <w:rPr/>
          </w:pPr>
          <w:hyperlink w:anchor="__RefHeading___Toc14674458_73709187">
            <w:r>
              <w:rPr>
                <w:webHidden/>
                <w:rStyle w:val="IndexLink"/>
              </w:rPr>
              <w:t>3931</w:t>
            </w:r>
            <w:r>
              <w:rPr>
                <w:rStyle w:val="IndexLink"/>
                <w:rtl w:val="true"/>
              </w:rPr>
              <w:t xml:space="preserve"> - </w:t>
            </w:r>
            <w:r>
              <w:rPr>
                <w:rStyle w:val="IndexLink"/>
                <w:rtl w:val="true"/>
              </w:rPr>
              <w:t>برترین هجرت</w:t>
            </w:r>
            <w:r>
              <w:rPr>
                <w:rStyle w:val="IndexLink"/>
                <w:rtl w:val="true"/>
              </w:rPr>
              <w:tab/>
            </w:r>
            <w:r>
              <w:rPr>
                <w:rStyle w:val="IndexLink"/>
              </w:rPr>
              <w:t>519</w:t>
            </w:r>
          </w:hyperlink>
        </w:p>
        <w:p>
          <w:pPr>
            <w:pStyle w:val="Contents5"/>
            <w:tabs>
              <w:tab w:val="clear" w:pos="7892"/>
              <w:tab w:val="right" w:pos="9026" w:leader="dot"/>
            </w:tabs>
            <w:rPr/>
          </w:pPr>
          <w:hyperlink w:anchor="__RefHeading___Toc14674460_73709187">
            <w:r>
              <w:rPr>
                <w:webHidden/>
                <w:rStyle w:val="IndexLink"/>
              </w:rPr>
              <w:t>3932</w:t>
            </w:r>
            <w:r>
              <w:rPr>
                <w:rStyle w:val="IndexLink"/>
                <w:rtl w:val="true"/>
              </w:rPr>
              <w:t xml:space="preserve"> - </w:t>
            </w:r>
            <w:r>
              <w:rPr>
                <w:rStyle w:val="IndexLink"/>
                <w:rtl w:val="true"/>
              </w:rPr>
              <w:t>ما أفضَلُ مِن الهِجرَةِ</w:t>
            </w:r>
            <w:r>
              <w:rPr>
                <w:rStyle w:val="IndexLink"/>
                <w:rtl w:val="true"/>
              </w:rPr>
              <w:tab/>
            </w:r>
            <w:r>
              <w:rPr>
                <w:rStyle w:val="IndexLink"/>
              </w:rPr>
              <w:t>521</w:t>
            </w:r>
          </w:hyperlink>
        </w:p>
        <w:p>
          <w:pPr>
            <w:pStyle w:val="Contents6"/>
            <w:tabs>
              <w:tab w:val="clear" w:pos="7609"/>
              <w:tab w:val="right" w:pos="9026" w:leader="dot"/>
            </w:tabs>
            <w:rPr/>
          </w:pPr>
          <w:hyperlink w:anchor="__RefHeading___Toc14674462_73709187">
            <w:r>
              <w:rPr>
                <w:webHidden/>
                <w:rStyle w:val="IndexLink"/>
              </w:rPr>
              <w:t>3932</w:t>
            </w:r>
            <w:r>
              <w:rPr>
                <w:rStyle w:val="IndexLink"/>
                <w:rtl w:val="true"/>
              </w:rPr>
              <w:t xml:space="preserve"> - </w:t>
            </w:r>
            <w:r>
              <w:rPr>
                <w:rStyle w:val="IndexLink"/>
                <w:rtl w:val="true"/>
              </w:rPr>
              <w:t>برتر از هجرت</w:t>
            </w:r>
            <w:r>
              <w:rPr>
                <w:rStyle w:val="IndexLink"/>
                <w:rtl w:val="true"/>
              </w:rPr>
              <w:tab/>
            </w:r>
            <w:r>
              <w:rPr>
                <w:rStyle w:val="IndexLink"/>
              </w:rPr>
              <w:t>521</w:t>
            </w:r>
          </w:hyperlink>
        </w:p>
        <w:p>
          <w:pPr>
            <w:pStyle w:val="Contents5"/>
            <w:tabs>
              <w:tab w:val="clear" w:pos="7892"/>
              <w:tab w:val="right" w:pos="9026" w:leader="dot"/>
            </w:tabs>
            <w:rPr/>
          </w:pPr>
          <w:hyperlink w:anchor="__RefHeading___Toc14674464_73709187">
            <w:r>
              <w:rPr>
                <w:webHidden/>
                <w:rStyle w:val="IndexLink"/>
              </w:rPr>
              <w:t>3933</w:t>
            </w:r>
            <w:r>
              <w:rPr>
                <w:rStyle w:val="IndexLink"/>
                <w:rtl w:val="true"/>
              </w:rPr>
              <w:t xml:space="preserve"> - </w:t>
            </w:r>
            <w:r>
              <w:rPr>
                <w:rStyle w:val="IndexLink"/>
                <w:rtl w:val="true"/>
              </w:rPr>
              <w:t>الهِجرَةُ عَن بِلادِ أهلِ المَعاصی</w:t>
            </w:r>
            <w:r>
              <w:rPr>
                <w:rStyle w:val="IndexLink"/>
                <w:rtl w:val="true"/>
              </w:rPr>
              <w:tab/>
            </w:r>
            <w:r>
              <w:rPr>
                <w:rStyle w:val="IndexLink"/>
              </w:rPr>
              <w:t>521</w:t>
            </w:r>
          </w:hyperlink>
        </w:p>
        <w:p>
          <w:pPr>
            <w:pStyle w:val="Contents6"/>
            <w:tabs>
              <w:tab w:val="clear" w:pos="7609"/>
              <w:tab w:val="right" w:pos="9026" w:leader="dot"/>
            </w:tabs>
            <w:rPr/>
          </w:pPr>
          <w:hyperlink w:anchor="__RefHeading___Toc14674466_73709187">
            <w:r>
              <w:rPr>
                <w:webHidden/>
                <w:rStyle w:val="IndexLink"/>
              </w:rPr>
              <w:t>3933</w:t>
            </w:r>
            <w:r>
              <w:rPr>
                <w:rStyle w:val="IndexLink"/>
                <w:rtl w:val="true"/>
              </w:rPr>
              <w:t xml:space="preserve"> - </w:t>
            </w:r>
            <w:r>
              <w:rPr>
                <w:rStyle w:val="IndexLink"/>
                <w:rtl w:val="true"/>
              </w:rPr>
              <w:t>هجرت کردن از سرزمین گنهکاران</w:t>
            </w:r>
            <w:r>
              <w:rPr>
                <w:rStyle w:val="IndexLink"/>
                <w:rtl w:val="true"/>
              </w:rPr>
              <w:tab/>
            </w:r>
            <w:r>
              <w:rPr>
                <w:rStyle w:val="IndexLink"/>
              </w:rPr>
              <w:t>521</w:t>
            </w:r>
          </w:hyperlink>
        </w:p>
        <w:p>
          <w:pPr>
            <w:pStyle w:val="Contents5"/>
            <w:tabs>
              <w:tab w:val="clear" w:pos="7892"/>
              <w:tab w:val="right" w:pos="9026" w:leader="dot"/>
            </w:tabs>
            <w:rPr/>
          </w:pPr>
          <w:hyperlink w:anchor="__RefHeading___Toc14674468_73709187">
            <w:r>
              <w:rPr>
                <w:webHidden/>
                <w:rStyle w:val="IndexLink"/>
              </w:rPr>
              <w:t>3934</w:t>
            </w:r>
            <w:r>
              <w:rPr>
                <w:rStyle w:val="IndexLink"/>
                <w:rtl w:val="true"/>
              </w:rPr>
              <w:t xml:space="preserve"> - </w:t>
            </w:r>
            <w:r>
              <w:rPr>
                <w:rStyle w:val="IndexLink"/>
                <w:rtl w:val="true"/>
              </w:rPr>
              <w:t>النَّهیُ عَنِ التَّعرُّبِ بَعدَ الهِجرَةِ</w:t>
            </w:r>
            <w:r>
              <w:rPr>
                <w:rStyle w:val="IndexLink"/>
                <w:rtl w:val="true"/>
              </w:rPr>
              <w:tab/>
            </w:r>
            <w:r>
              <w:rPr>
                <w:rStyle w:val="IndexLink"/>
              </w:rPr>
              <w:t>525</w:t>
            </w:r>
          </w:hyperlink>
        </w:p>
        <w:p>
          <w:pPr>
            <w:pStyle w:val="Contents6"/>
            <w:tabs>
              <w:tab w:val="clear" w:pos="7609"/>
              <w:tab w:val="right" w:pos="9026" w:leader="dot"/>
            </w:tabs>
            <w:rPr/>
          </w:pPr>
          <w:hyperlink w:anchor="__RefHeading___Toc14674470_73709187">
            <w:r>
              <w:rPr>
                <w:webHidden/>
                <w:rStyle w:val="IndexLink"/>
              </w:rPr>
              <w:t>3934</w:t>
            </w:r>
            <w:r>
              <w:rPr>
                <w:rStyle w:val="IndexLink"/>
                <w:rtl w:val="true"/>
              </w:rPr>
              <w:t xml:space="preserve"> - </w:t>
            </w:r>
            <w:r>
              <w:rPr>
                <w:rStyle w:val="IndexLink"/>
                <w:rtl w:val="true"/>
              </w:rPr>
              <w:t>نهی از تعرّب بعد از هجرت</w:t>
            </w:r>
            <w:r>
              <w:rPr>
                <w:rStyle w:val="IndexLink"/>
                <w:rtl w:val="true"/>
              </w:rPr>
              <w:tab/>
            </w:r>
            <w:r>
              <w:rPr>
                <w:rStyle w:val="IndexLink"/>
              </w:rPr>
              <w:t>525</w:t>
            </w:r>
          </w:hyperlink>
        </w:p>
        <w:p>
          <w:pPr>
            <w:pStyle w:val="Contents5"/>
            <w:tabs>
              <w:tab w:val="clear" w:pos="7892"/>
              <w:tab w:val="right" w:pos="9026" w:leader="dot"/>
            </w:tabs>
            <w:rPr/>
          </w:pPr>
          <w:hyperlink w:anchor="__RefHeading___Toc14674472_73709187">
            <w:r>
              <w:rPr>
                <w:webHidden/>
                <w:rStyle w:val="IndexLink"/>
              </w:rPr>
              <w:t>3935</w:t>
            </w:r>
            <w:r>
              <w:rPr>
                <w:rStyle w:val="IndexLink"/>
                <w:rtl w:val="true"/>
              </w:rPr>
              <w:t xml:space="preserve"> - </w:t>
            </w:r>
            <w:r>
              <w:rPr>
                <w:rStyle w:val="IndexLink"/>
                <w:rtl w:val="true"/>
              </w:rPr>
              <w:t>مَعنَی التَّعرُّبِ بَعدَ الهِجرَةِ</w:t>
            </w:r>
            <w:r>
              <w:rPr>
                <w:rStyle w:val="IndexLink"/>
                <w:rtl w:val="true"/>
              </w:rPr>
              <w:tab/>
            </w:r>
            <w:r>
              <w:rPr>
                <w:rStyle w:val="IndexLink"/>
              </w:rPr>
              <w:t>527</w:t>
            </w:r>
          </w:hyperlink>
        </w:p>
        <w:p>
          <w:pPr>
            <w:pStyle w:val="Contents6"/>
            <w:tabs>
              <w:tab w:val="clear" w:pos="7609"/>
              <w:tab w:val="right" w:pos="9026" w:leader="dot"/>
            </w:tabs>
            <w:rPr/>
          </w:pPr>
          <w:hyperlink w:anchor="__RefHeading___Toc14674474_73709187">
            <w:r>
              <w:rPr>
                <w:webHidden/>
                <w:rStyle w:val="IndexLink"/>
              </w:rPr>
              <w:t>3935</w:t>
            </w:r>
            <w:r>
              <w:rPr>
                <w:rStyle w:val="IndexLink"/>
                <w:rtl w:val="true"/>
              </w:rPr>
              <w:t xml:space="preserve"> - </w:t>
            </w:r>
            <w:r>
              <w:rPr>
                <w:rStyle w:val="IndexLink"/>
                <w:rtl w:val="true"/>
              </w:rPr>
              <w:t>معنای تعرّب بعد از هجرت</w:t>
            </w:r>
            <w:r>
              <w:rPr>
                <w:rStyle w:val="IndexLink"/>
                <w:rtl w:val="true"/>
              </w:rPr>
              <w:tab/>
            </w:r>
            <w:r>
              <w:rPr>
                <w:rStyle w:val="IndexLink"/>
              </w:rPr>
              <w:t>527</w:t>
            </w:r>
          </w:hyperlink>
        </w:p>
        <w:p>
          <w:pPr>
            <w:pStyle w:val="Contents3"/>
            <w:tabs>
              <w:tab w:val="clear" w:pos="8459"/>
              <w:tab w:val="right" w:pos="9026" w:leader="dot"/>
            </w:tabs>
            <w:rPr/>
          </w:pPr>
          <w:hyperlink w:anchor="__RefHeading___Toc14674476_73709187">
            <w:r>
              <w:rPr>
                <w:webHidden/>
                <w:rStyle w:val="IndexLink"/>
              </w:rPr>
              <w:t>529</w:t>
            </w:r>
            <w:r>
              <w:rPr>
                <w:rStyle w:val="IndexLink"/>
                <w:rtl w:val="true"/>
              </w:rPr>
              <w:t xml:space="preserve"> - </w:t>
            </w:r>
            <w:r>
              <w:rPr>
                <w:rStyle w:val="IndexLink"/>
                <w:rtl w:val="true"/>
              </w:rPr>
              <w:t>الهجران</w:t>
            </w:r>
            <w:r>
              <w:rPr>
                <w:rStyle w:val="IndexLink"/>
                <w:rtl w:val="true"/>
              </w:rPr>
              <w:tab/>
            </w:r>
            <w:r>
              <w:rPr>
                <w:rStyle w:val="IndexLink"/>
              </w:rPr>
              <w:t>529</w:t>
            </w:r>
          </w:hyperlink>
        </w:p>
        <w:p>
          <w:pPr>
            <w:pStyle w:val="Contents4"/>
            <w:tabs>
              <w:tab w:val="clear" w:pos="8176"/>
              <w:tab w:val="right" w:pos="9026" w:leader="dot"/>
            </w:tabs>
            <w:rPr/>
          </w:pPr>
          <w:hyperlink w:anchor="__RefHeading___Toc14674478_73709187">
            <w:r>
              <w:rPr>
                <w:webHidden/>
                <w:rStyle w:val="IndexLink"/>
              </w:rPr>
              <w:t>529</w:t>
            </w:r>
            <w:r>
              <w:rPr>
                <w:rStyle w:val="IndexLink"/>
                <w:rtl w:val="true"/>
              </w:rPr>
              <w:t xml:space="preserve"> - </w:t>
            </w:r>
            <w:r>
              <w:rPr>
                <w:rStyle w:val="IndexLink"/>
                <w:rtl w:val="true"/>
              </w:rPr>
              <w:t>قهر کردن</w:t>
            </w:r>
            <w:r>
              <w:rPr>
                <w:rStyle w:val="IndexLink"/>
                <w:rtl w:val="true"/>
              </w:rPr>
              <w:tab/>
            </w:r>
            <w:r>
              <w:rPr>
                <w:rStyle w:val="IndexLink"/>
              </w:rPr>
              <w:t>529</w:t>
            </w:r>
          </w:hyperlink>
        </w:p>
        <w:p>
          <w:pPr>
            <w:pStyle w:val="Contents5"/>
            <w:tabs>
              <w:tab w:val="clear" w:pos="7892"/>
              <w:tab w:val="right" w:pos="9026" w:leader="dot"/>
            </w:tabs>
            <w:rPr/>
          </w:pPr>
          <w:hyperlink w:anchor="__RefHeading___Toc14674480_73709187">
            <w:r>
              <w:rPr>
                <w:webHidden/>
                <w:rStyle w:val="IndexLink"/>
                <w:rtl w:val="true"/>
              </w:rPr>
              <w:t>اشاره</w:t>
            </w:r>
            <w:r>
              <w:rPr>
                <w:rStyle w:val="IndexLink"/>
                <w:rtl w:val="true"/>
              </w:rPr>
              <w:tab/>
            </w:r>
            <w:r>
              <w:rPr>
                <w:rStyle w:val="IndexLink"/>
              </w:rPr>
              <w:t>529</w:t>
            </w:r>
          </w:hyperlink>
        </w:p>
        <w:p>
          <w:pPr>
            <w:pStyle w:val="Contents5"/>
            <w:tabs>
              <w:tab w:val="clear" w:pos="7892"/>
              <w:tab w:val="right" w:pos="9026" w:leader="dot"/>
            </w:tabs>
            <w:rPr/>
          </w:pPr>
          <w:hyperlink w:anchor="__RefHeading___Toc14674482_73709187">
            <w:r>
              <w:rPr>
                <w:webHidden/>
                <w:rStyle w:val="IndexLink"/>
              </w:rPr>
              <w:t>3936</w:t>
            </w:r>
            <w:r>
              <w:rPr>
                <w:rStyle w:val="IndexLink"/>
                <w:rtl w:val="true"/>
              </w:rPr>
              <w:t xml:space="preserve"> - </w:t>
            </w:r>
            <w:r>
              <w:rPr>
                <w:rStyle w:val="IndexLink"/>
                <w:rtl w:val="true"/>
              </w:rPr>
              <w:t>الهِجرانُ</w:t>
            </w:r>
            <w:r>
              <w:rPr>
                <w:rStyle w:val="IndexLink"/>
                <w:rtl w:val="true"/>
              </w:rPr>
              <w:tab/>
            </w:r>
            <w:r>
              <w:rPr>
                <w:rStyle w:val="IndexLink"/>
              </w:rPr>
              <w:t>530</w:t>
            </w:r>
          </w:hyperlink>
        </w:p>
        <w:p>
          <w:pPr>
            <w:pStyle w:val="Contents6"/>
            <w:tabs>
              <w:tab w:val="clear" w:pos="7609"/>
              <w:tab w:val="right" w:pos="9026" w:leader="dot"/>
            </w:tabs>
            <w:rPr/>
          </w:pPr>
          <w:hyperlink w:anchor="__RefHeading___Toc14674484_73709187">
            <w:r>
              <w:rPr>
                <w:webHidden/>
                <w:rStyle w:val="IndexLink"/>
              </w:rPr>
              <w:t>3936</w:t>
            </w:r>
            <w:r>
              <w:rPr>
                <w:rStyle w:val="IndexLink"/>
                <w:rtl w:val="true"/>
              </w:rPr>
              <w:t xml:space="preserve"> - </w:t>
            </w:r>
            <w:r>
              <w:rPr>
                <w:rStyle w:val="IndexLink"/>
                <w:rtl w:val="true"/>
              </w:rPr>
              <w:t>قهر کردن</w:t>
            </w:r>
            <w:r>
              <w:rPr>
                <w:rStyle w:val="IndexLink"/>
                <w:rtl w:val="true"/>
              </w:rPr>
              <w:tab/>
            </w:r>
            <w:r>
              <w:rPr>
                <w:rStyle w:val="IndexLink"/>
              </w:rPr>
              <w:t>530</w:t>
            </w:r>
          </w:hyperlink>
        </w:p>
        <w:p>
          <w:pPr>
            <w:pStyle w:val="Contents5"/>
            <w:tabs>
              <w:tab w:val="clear" w:pos="7892"/>
              <w:tab w:val="right" w:pos="9026" w:leader="dot"/>
            </w:tabs>
            <w:rPr/>
          </w:pPr>
          <w:hyperlink w:anchor="__RefHeading___Toc14674486_73709187">
            <w:r>
              <w:rPr>
                <w:webHidden/>
                <w:rStyle w:val="IndexLink"/>
              </w:rPr>
              <w:t>3937</w:t>
            </w:r>
            <w:r>
              <w:rPr>
                <w:rStyle w:val="IndexLink"/>
                <w:rtl w:val="true"/>
              </w:rPr>
              <w:t xml:space="preserve"> - </w:t>
            </w:r>
            <w:r>
              <w:rPr>
                <w:rStyle w:val="IndexLink"/>
                <w:rtl w:val="true"/>
              </w:rPr>
              <w:t>النَّهیُ عن هِجرَةِ الأخِ فَوقَ ثَلاثٍ</w:t>
            </w:r>
            <w:r>
              <w:rPr>
                <w:rStyle w:val="IndexLink"/>
                <w:rtl w:val="true"/>
              </w:rPr>
              <w:tab/>
            </w:r>
            <w:r>
              <w:rPr>
                <w:rStyle w:val="IndexLink"/>
              </w:rPr>
              <w:t>533</w:t>
            </w:r>
          </w:hyperlink>
        </w:p>
        <w:p>
          <w:pPr>
            <w:pStyle w:val="Contents6"/>
            <w:tabs>
              <w:tab w:val="clear" w:pos="7609"/>
              <w:tab w:val="right" w:pos="9026" w:leader="dot"/>
            </w:tabs>
            <w:rPr/>
          </w:pPr>
          <w:hyperlink w:anchor="__RefHeading___Toc14674488_73709187">
            <w:r>
              <w:rPr>
                <w:webHidden/>
                <w:rStyle w:val="IndexLink"/>
              </w:rPr>
              <w:t>3937</w:t>
            </w:r>
            <w:r>
              <w:rPr>
                <w:rStyle w:val="IndexLink"/>
                <w:rtl w:val="true"/>
              </w:rPr>
              <w:t xml:space="preserve"> - </w:t>
            </w:r>
            <w:r>
              <w:rPr>
                <w:rStyle w:val="IndexLink"/>
                <w:rtl w:val="true"/>
              </w:rPr>
              <w:t>نهی از قهر بودن با برادر بیش از سه روز</w:t>
            </w:r>
            <w:r>
              <w:rPr>
                <w:rStyle w:val="IndexLink"/>
                <w:rtl w:val="true"/>
              </w:rPr>
              <w:tab/>
            </w:r>
            <w:r>
              <w:rPr>
                <w:rStyle w:val="IndexLink"/>
              </w:rPr>
              <w:t>533</w:t>
            </w:r>
          </w:hyperlink>
        </w:p>
        <w:p>
          <w:pPr>
            <w:pStyle w:val="Contents3"/>
            <w:tabs>
              <w:tab w:val="clear" w:pos="8459"/>
              <w:tab w:val="right" w:pos="9026" w:leader="dot"/>
            </w:tabs>
            <w:rPr/>
          </w:pPr>
          <w:hyperlink w:anchor="__RefHeading___Toc14674490_73709187">
            <w:r>
              <w:rPr>
                <w:webHidden/>
                <w:rStyle w:val="IndexLink"/>
              </w:rPr>
              <w:t>530</w:t>
            </w:r>
            <w:r>
              <w:rPr>
                <w:rStyle w:val="IndexLink"/>
                <w:rtl w:val="true"/>
              </w:rPr>
              <w:t xml:space="preserve"> - </w:t>
            </w:r>
            <w:r>
              <w:rPr>
                <w:rStyle w:val="IndexLink"/>
                <w:rtl w:val="true"/>
              </w:rPr>
              <w:t>الهدایة</w:t>
            </w:r>
            <w:r>
              <w:rPr>
                <w:rStyle w:val="IndexLink"/>
                <w:rtl w:val="true"/>
              </w:rPr>
              <w:tab/>
            </w:r>
            <w:r>
              <w:rPr>
                <w:rStyle w:val="IndexLink"/>
              </w:rPr>
              <w:t>536</w:t>
            </w:r>
          </w:hyperlink>
        </w:p>
        <w:p>
          <w:pPr>
            <w:pStyle w:val="Contents4"/>
            <w:tabs>
              <w:tab w:val="clear" w:pos="8176"/>
              <w:tab w:val="right" w:pos="9026" w:leader="dot"/>
            </w:tabs>
            <w:rPr/>
          </w:pPr>
          <w:hyperlink w:anchor="__RefHeading___Toc14674492_73709187">
            <w:r>
              <w:rPr>
                <w:webHidden/>
                <w:rStyle w:val="IndexLink"/>
              </w:rPr>
              <w:t>530</w:t>
            </w:r>
            <w:r>
              <w:rPr>
                <w:rStyle w:val="IndexLink"/>
                <w:rtl w:val="true"/>
              </w:rPr>
              <w:t xml:space="preserve"> - </w:t>
            </w:r>
            <w:r>
              <w:rPr>
                <w:rStyle w:val="IndexLink"/>
                <w:rtl w:val="true"/>
              </w:rPr>
              <w:t>هدایت</w:t>
            </w:r>
            <w:r>
              <w:rPr>
                <w:rStyle w:val="IndexLink"/>
                <w:rtl w:val="true"/>
              </w:rPr>
              <w:tab/>
            </w:r>
            <w:r>
              <w:rPr>
                <w:rStyle w:val="IndexLink"/>
              </w:rPr>
              <w:t>536</w:t>
            </w:r>
          </w:hyperlink>
        </w:p>
        <w:p>
          <w:pPr>
            <w:pStyle w:val="Contents5"/>
            <w:tabs>
              <w:tab w:val="clear" w:pos="7892"/>
              <w:tab w:val="right" w:pos="9026" w:leader="dot"/>
            </w:tabs>
            <w:rPr/>
          </w:pPr>
          <w:hyperlink w:anchor="__RefHeading___Toc14674494_73709187">
            <w:r>
              <w:rPr>
                <w:webHidden/>
                <w:rStyle w:val="IndexLink"/>
                <w:rtl w:val="true"/>
              </w:rPr>
              <w:t>اشاره</w:t>
            </w:r>
            <w:r>
              <w:rPr>
                <w:rStyle w:val="IndexLink"/>
                <w:rtl w:val="true"/>
              </w:rPr>
              <w:tab/>
            </w:r>
            <w:r>
              <w:rPr>
                <w:rStyle w:val="IndexLink"/>
              </w:rPr>
              <w:t>536</w:t>
            </w:r>
          </w:hyperlink>
        </w:p>
        <w:p>
          <w:pPr>
            <w:pStyle w:val="Contents5"/>
            <w:tabs>
              <w:tab w:val="clear" w:pos="7892"/>
              <w:tab w:val="right" w:pos="9026" w:leader="dot"/>
            </w:tabs>
            <w:rPr/>
          </w:pPr>
          <w:hyperlink w:anchor="__RefHeading___Toc14674496_73709187">
            <w:r>
              <w:rPr>
                <w:webHidden/>
                <w:rStyle w:val="IndexLink"/>
              </w:rPr>
              <w:t>3938</w:t>
            </w:r>
            <w:r>
              <w:rPr>
                <w:rStyle w:val="IndexLink"/>
                <w:rtl w:val="true"/>
              </w:rPr>
              <w:t xml:space="preserve"> - </w:t>
            </w:r>
            <w:r>
              <w:rPr>
                <w:rStyle w:val="IndexLink"/>
                <w:rtl w:val="true"/>
              </w:rPr>
              <w:t>الهِدایَةُ الإلهِیَّةُ العامَّةُ</w:t>
            </w:r>
            <w:r>
              <w:rPr>
                <w:rStyle w:val="IndexLink"/>
                <w:rtl w:val="true"/>
              </w:rPr>
              <w:tab/>
            </w:r>
            <w:r>
              <w:rPr>
                <w:rStyle w:val="IndexLink"/>
              </w:rPr>
              <w:t>537</w:t>
            </w:r>
          </w:hyperlink>
        </w:p>
        <w:p>
          <w:pPr>
            <w:pStyle w:val="Contents6"/>
            <w:tabs>
              <w:tab w:val="clear" w:pos="7609"/>
              <w:tab w:val="right" w:pos="9026" w:leader="dot"/>
            </w:tabs>
            <w:rPr/>
          </w:pPr>
          <w:hyperlink w:anchor="__RefHeading___Toc14674498_73709187">
            <w:r>
              <w:rPr>
                <w:webHidden/>
                <w:rStyle w:val="IndexLink"/>
              </w:rPr>
              <w:t>3938</w:t>
            </w:r>
            <w:r>
              <w:rPr>
                <w:rStyle w:val="IndexLink"/>
                <w:rtl w:val="true"/>
              </w:rPr>
              <w:t xml:space="preserve"> - </w:t>
            </w:r>
            <w:r>
              <w:rPr>
                <w:rStyle w:val="IndexLink"/>
                <w:rtl w:val="true"/>
              </w:rPr>
              <w:t>هدایت عامّه خداوند</w:t>
            </w:r>
            <w:r>
              <w:rPr>
                <w:rStyle w:val="IndexLink"/>
                <w:rtl w:val="true"/>
              </w:rPr>
              <w:tab/>
            </w:r>
            <w:r>
              <w:rPr>
                <w:rStyle w:val="IndexLink"/>
              </w:rPr>
              <w:t>537</w:t>
            </w:r>
          </w:hyperlink>
        </w:p>
        <w:p>
          <w:pPr>
            <w:pStyle w:val="Contents5"/>
            <w:tabs>
              <w:tab w:val="clear" w:pos="7892"/>
              <w:tab w:val="right" w:pos="9026" w:leader="dot"/>
            </w:tabs>
            <w:rPr/>
          </w:pPr>
          <w:hyperlink w:anchor="__RefHeading___Toc14674500_73709187">
            <w:r>
              <w:rPr>
                <w:webHidden/>
                <w:rStyle w:val="IndexLink"/>
              </w:rPr>
              <w:t>3939</w:t>
            </w:r>
            <w:r>
              <w:rPr>
                <w:rStyle w:val="IndexLink"/>
                <w:rtl w:val="true"/>
              </w:rPr>
              <w:t xml:space="preserve"> - </w:t>
            </w:r>
            <w:r>
              <w:rPr>
                <w:rStyle w:val="IndexLink"/>
                <w:rtl w:val="true"/>
              </w:rPr>
              <w:t>هِدایَةُ الإنسانِ الهِدایَةَ العامَّةَ</w:t>
            </w:r>
            <w:r>
              <w:rPr>
                <w:rStyle w:val="IndexLink"/>
                <w:rtl w:val="true"/>
              </w:rPr>
              <w:tab/>
            </w:r>
            <w:r>
              <w:rPr>
                <w:rStyle w:val="IndexLink"/>
              </w:rPr>
              <w:t>541</w:t>
            </w:r>
          </w:hyperlink>
        </w:p>
        <w:p>
          <w:pPr>
            <w:pStyle w:val="Contents6"/>
            <w:tabs>
              <w:tab w:val="clear" w:pos="7609"/>
              <w:tab w:val="right" w:pos="9026" w:leader="dot"/>
            </w:tabs>
            <w:rPr/>
          </w:pPr>
          <w:hyperlink w:anchor="__RefHeading___Toc14674502_73709187">
            <w:r>
              <w:rPr>
                <w:webHidden/>
                <w:rStyle w:val="IndexLink"/>
              </w:rPr>
              <w:t>3939</w:t>
            </w:r>
            <w:r>
              <w:rPr>
                <w:rStyle w:val="IndexLink"/>
                <w:rtl w:val="true"/>
              </w:rPr>
              <w:t xml:space="preserve"> - </w:t>
            </w:r>
            <w:r>
              <w:rPr>
                <w:rStyle w:val="IndexLink"/>
                <w:rtl w:val="true"/>
              </w:rPr>
              <w:t>هدایت انسان هدایت عامّه است</w:t>
            </w:r>
            <w:r>
              <w:rPr>
                <w:rStyle w:val="IndexLink"/>
                <w:rtl w:val="true"/>
              </w:rPr>
              <w:tab/>
            </w:r>
            <w:r>
              <w:rPr>
                <w:rStyle w:val="IndexLink"/>
              </w:rPr>
              <w:t>541</w:t>
            </w:r>
          </w:hyperlink>
        </w:p>
        <w:p>
          <w:pPr>
            <w:pStyle w:val="Contents5"/>
            <w:tabs>
              <w:tab w:val="clear" w:pos="7892"/>
              <w:tab w:val="right" w:pos="9026" w:leader="dot"/>
            </w:tabs>
            <w:rPr/>
          </w:pPr>
          <w:hyperlink w:anchor="__RefHeading___Toc14674504_73709187">
            <w:r>
              <w:rPr>
                <w:webHidden/>
                <w:rStyle w:val="IndexLink"/>
              </w:rPr>
              <w:t>3940</w:t>
            </w:r>
            <w:r>
              <w:rPr>
                <w:rStyle w:val="IndexLink"/>
                <w:rtl w:val="true"/>
              </w:rPr>
              <w:t xml:space="preserve"> - </w:t>
            </w:r>
            <w:r>
              <w:rPr>
                <w:rStyle w:val="IndexLink"/>
                <w:rtl w:val="true"/>
              </w:rPr>
              <w:t>الإحیاءُ بِالهِدایَةِ</w:t>
            </w:r>
            <w:r>
              <w:rPr>
                <w:rStyle w:val="IndexLink"/>
                <w:rtl w:val="true"/>
              </w:rPr>
              <w:tab/>
            </w:r>
            <w:r>
              <w:rPr>
                <w:rStyle w:val="IndexLink"/>
              </w:rPr>
              <w:t>544</w:t>
            </w:r>
          </w:hyperlink>
        </w:p>
        <w:p>
          <w:pPr>
            <w:pStyle w:val="Contents6"/>
            <w:tabs>
              <w:tab w:val="clear" w:pos="7609"/>
              <w:tab w:val="right" w:pos="9026" w:leader="dot"/>
            </w:tabs>
            <w:rPr/>
          </w:pPr>
          <w:hyperlink w:anchor="__RefHeading___Toc14674506_73709187">
            <w:r>
              <w:rPr>
                <w:webHidden/>
                <w:rStyle w:val="IndexLink"/>
              </w:rPr>
              <w:t>3940</w:t>
            </w:r>
            <w:r>
              <w:rPr>
                <w:rStyle w:val="IndexLink"/>
                <w:rtl w:val="true"/>
              </w:rPr>
              <w:t xml:space="preserve"> - </w:t>
            </w:r>
            <w:r>
              <w:rPr>
                <w:rStyle w:val="IndexLink"/>
                <w:rtl w:val="true"/>
              </w:rPr>
              <w:t>زنده کردن از طریق هدایت</w:t>
            </w:r>
            <w:r>
              <w:rPr>
                <w:rStyle w:val="IndexLink"/>
                <w:rtl w:val="true"/>
              </w:rPr>
              <w:tab/>
            </w:r>
            <w:r>
              <w:rPr>
                <w:rStyle w:val="IndexLink"/>
              </w:rPr>
              <w:t>544</w:t>
            </w:r>
          </w:hyperlink>
        </w:p>
        <w:p>
          <w:pPr>
            <w:pStyle w:val="Contents5"/>
            <w:tabs>
              <w:tab w:val="clear" w:pos="7892"/>
              <w:tab w:val="right" w:pos="9026" w:leader="dot"/>
            </w:tabs>
            <w:rPr/>
          </w:pPr>
          <w:hyperlink w:anchor="__RefHeading___Toc14674508_73709187">
            <w:r>
              <w:rPr>
                <w:webHidden/>
                <w:rStyle w:val="IndexLink"/>
              </w:rPr>
              <w:t>3941</w:t>
            </w:r>
            <w:r>
              <w:rPr>
                <w:rStyle w:val="IndexLink"/>
                <w:rtl w:val="true"/>
              </w:rPr>
              <w:t xml:space="preserve"> - </w:t>
            </w:r>
            <w:r>
              <w:rPr>
                <w:rStyle w:val="IndexLink"/>
                <w:rtl w:val="true"/>
              </w:rPr>
              <w:t>ثَوابُ الهِدایَةِ</w:t>
            </w:r>
            <w:r>
              <w:rPr>
                <w:rStyle w:val="IndexLink"/>
                <w:rtl w:val="true"/>
              </w:rPr>
              <w:tab/>
            </w:r>
            <w:r>
              <w:rPr>
                <w:rStyle w:val="IndexLink"/>
              </w:rPr>
              <w:t>545</w:t>
            </w:r>
          </w:hyperlink>
        </w:p>
        <w:p>
          <w:pPr>
            <w:pStyle w:val="Contents6"/>
            <w:tabs>
              <w:tab w:val="clear" w:pos="7609"/>
              <w:tab w:val="right" w:pos="9026" w:leader="dot"/>
            </w:tabs>
            <w:rPr/>
          </w:pPr>
          <w:hyperlink w:anchor="__RefHeading___Toc14674510_73709187">
            <w:r>
              <w:rPr>
                <w:webHidden/>
                <w:rStyle w:val="IndexLink"/>
              </w:rPr>
              <w:t>3941</w:t>
            </w:r>
            <w:r>
              <w:rPr>
                <w:rStyle w:val="IndexLink"/>
                <w:rtl w:val="true"/>
              </w:rPr>
              <w:t xml:space="preserve"> - </w:t>
            </w:r>
            <w:r>
              <w:rPr>
                <w:rStyle w:val="IndexLink"/>
                <w:rtl w:val="true"/>
              </w:rPr>
              <w:t>ثواب هدایت کردن</w:t>
            </w:r>
            <w:r>
              <w:rPr>
                <w:rStyle w:val="IndexLink"/>
                <w:rtl w:val="true"/>
              </w:rPr>
              <w:tab/>
            </w:r>
            <w:r>
              <w:rPr>
                <w:rStyle w:val="IndexLink"/>
              </w:rPr>
              <w:t>545</w:t>
            </w:r>
          </w:hyperlink>
        </w:p>
        <w:p>
          <w:pPr>
            <w:pStyle w:val="Contents5"/>
            <w:tabs>
              <w:tab w:val="clear" w:pos="7892"/>
              <w:tab w:val="right" w:pos="9026" w:leader="dot"/>
            </w:tabs>
            <w:rPr/>
          </w:pPr>
          <w:hyperlink w:anchor="__RefHeading___Toc14674512_73709187">
            <w:r>
              <w:rPr>
                <w:webHidden/>
                <w:rStyle w:val="IndexLink"/>
              </w:rPr>
              <w:t>3942</w:t>
            </w:r>
            <w:r>
              <w:rPr>
                <w:rStyle w:val="IndexLink"/>
                <w:rtl w:val="true"/>
              </w:rPr>
              <w:t xml:space="preserve"> - </w:t>
            </w:r>
            <w:r>
              <w:rPr>
                <w:rStyle w:val="IndexLink"/>
                <w:rtl w:val="true"/>
              </w:rPr>
              <w:t>اختِصاصُ الهِدایَةِ بِاللَّهِ</w:t>
            </w:r>
            <w:r>
              <w:rPr>
                <w:rStyle w:val="IndexLink"/>
                <w:rtl w:val="true"/>
              </w:rPr>
              <w:tab/>
            </w:r>
            <w:r>
              <w:rPr>
                <w:rStyle w:val="IndexLink"/>
              </w:rPr>
              <w:t>548</w:t>
            </w:r>
          </w:hyperlink>
        </w:p>
        <w:p>
          <w:pPr>
            <w:pStyle w:val="Contents6"/>
            <w:tabs>
              <w:tab w:val="clear" w:pos="7609"/>
              <w:tab w:val="right" w:pos="9026" w:leader="dot"/>
            </w:tabs>
            <w:rPr/>
          </w:pPr>
          <w:hyperlink w:anchor="__RefHeading___Toc14674514_73709187">
            <w:r>
              <w:rPr>
                <w:webHidden/>
                <w:rStyle w:val="IndexLink"/>
              </w:rPr>
              <w:t>3942</w:t>
            </w:r>
            <w:r>
              <w:rPr>
                <w:rStyle w:val="IndexLink"/>
                <w:rtl w:val="true"/>
              </w:rPr>
              <w:t xml:space="preserve"> - </w:t>
            </w:r>
            <w:r>
              <w:rPr>
                <w:rStyle w:val="IndexLink"/>
                <w:rtl w:val="true"/>
              </w:rPr>
              <w:t>هدایت کردن، ویژه خداوند است</w:t>
            </w:r>
            <w:r>
              <w:rPr>
                <w:rStyle w:val="IndexLink"/>
                <w:rtl w:val="true"/>
              </w:rPr>
              <w:tab/>
            </w:r>
            <w:r>
              <w:rPr>
                <w:rStyle w:val="IndexLink"/>
              </w:rPr>
              <w:t>548</w:t>
            </w:r>
          </w:hyperlink>
        </w:p>
        <w:p>
          <w:pPr>
            <w:pStyle w:val="Contents5"/>
            <w:tabs>
              <w:tab w:val="clear" w:pos="7892"/>
              <w:tab w:val="right" w:pos="9026" w:leader="dot"/>
            </w:tabs>
            <w:rPr/>
          </w:pPr>
          <w:hyperlink w:anchor="__RefHeading___Toc14674516_73709187">
            <w:r>
              <w:rPr>
                <w:webHidden/>
                <w:rStyle w:val="IndexLink"/>
              </w:rPr>
              <w:t>3943</w:t>
            </w:r>
            <w:r>
              <w:rPr>
                <w:rStyle w:val="IndexLink"/>
                <w:rtl w:val="true"/>
              </w:rPr>
              <w:t xml:space="preserve"> - </w:t>
            </w:r>
            <w:r>
              <w:rPr>
                <w:rStyle w:val="IndexLink"/>
                <w:rtl w:val="true"/>
              </w:rPr>
              <w:t>مَن یَهدیهِمُ اللَّهُ</w:t>
            </w:r>
            <w:r>
              <w:rPr>
                <w:rStyle w:val="IndexLink"/>
                <w:rtl w:val="true"/>
              </w:rPr>
              <w:tab/>
            </w:r>
            <w:r>
              <w:rPr>
                <w:rStyle w:val="IndexLink"/>
              </w:rPr>
              <w:t>549</w:t>
            </w:r>
          </w:hyperlink>
        </w:p>
        <w:p>
          <w:pPr>
            <w:pStyle w:val="Contents6"/>
            <w:tabs>
              <w:tab w:val="clear" w:pos="7609"/>
              <w:tab w:val="right" w:pos="9026" w:leader="dot"/>
            </w:tabs>
            <w:rPr/>
          </w:pPr>
          <w:hyperlink w:anchor="__RefHeading___Toc14674518_73709187">
            <w:r>
              <w:rPr>
                <w:webHidden/>
                <w:rStyle w:val="IndexLink"/>
              </w:rPr>
              <w:t>3943</w:t>
            </w:r>
            <w:r>
              <w:rPr>
                <w:rStyle w:val="IndexLink"/>
                <w:rtl w:val="true"/>
              </w:rPr>
              <w:t xml:space="preserve"> - </w:t>
            </w:r>
            <w:r>
              <w:rPr>
                <w:rStyle w:val="IndexLink"/>
                <w:rtl w:val="true"/>
              </w:rPr>
              <w:t>کسانی که خداوند هدایتشان می کند</w:t>
            </w:r>
            <w:r>
              <w:rPr>
                <w:rStyle w:val="IndexLink"/>
                <w:rtl w:val="true"/>
              </w:rPr>
              <w:tab/>
            </w:r>
            <w:r>
              <w:rPr>
                <w:rStyle w:val="IndexLink"/>
              </w:rPr>
              <w:t>549</w:t>
            </w:r>
          </w:hyperlink>
        </w:p>
        <w:p>
          <w:pPr>
            <w:pStyle w:val="Contents5"/>
            <w:tabs>
              <w:tab w:val="clear" w:pos="7892"/>
              <w:tab w:val="right" w:pos="9026" w:leader="dot"/>
            </w:tabs>
            <w:rPr/>
          </w:pPr>
          <w:hyperlink w:anchor="__RefHeading___Toc14674520_73709187">
            <w:r>
              <w:rPr>
                <w:webHidden/>
                <w:rStyle w:val="IndexLink"/>
              </w:rPr>
              <w:t>3944</w:t>
            </w:r>
            <w:r>
              <w:rPr>
                <w:rStyle w:val="IndexLink"/>
                <w:rtl w:val="true"/>
              </w:rPr>
              <w:t xml:space="preserve"> - </w:t>
            </w:r>
            <w:r>
              <w:rPr>
                <w:rStyle w:val="IndexLink"/>
                <w:rtl w:val="true"/>
              </w:rPr>
              <w:t>مَن لا یَهدیهِمُ اللَّهُ</w:t>
            </w:r>
            <w:r>
              <w:rPr>
                <w:rStyle w:val="IndexLink"/>
                <w:rtl w:val="true"/>
              </w:rPr>
              <w:tab/>
            </w:r>
            <w:r>
              <w:rPr>
                <w:rStyle w:val="IndexLink"/>
              </w:rPr>
              <w:t>552</w:t>
            </w:r>
          </w:hyperlink>
        </w:p>
        <w:p>
          <w:pPr>
            <w:pStyle w:val="Contents6"/>
            <w:tabs>
              <w:tab w:val="clear" w:pos="7609"/>
              <w:tab w:val="right" w:pos="9026" w:leader="dot"/>
            </w:tabs>
            <w:rPr/>
          </w:pPr>
          <w:hyperlink w:anchor="__RefHeading___Toc14674522_73709187">
            <w:r>
              <w:rPr>
                <w:webHidden/>
                <w:rStyle w:val="IndexLink"/>
              </w:rPr>
              <w:t>3944</w:t>
            </w:r>
            <w:r>
              <w:rPr>
                <w:rStyle w:val="IndexLink"/>
                <w:rtl w:val="true"/>
              </w:rPr>
              <w:t xml:space="preserve"> - </w:t>
            </w:r>
            <w:r>
              <w:rPr>
                <w:rStyle w:val="IndexLink"/>
                <w:rtl w:val="true"/>
              </w:rPr>
              <w:t>کسانی که خدا هدایتشان نمی کند</w:t>
            </w:r>
            <w:r>
              <w:rPr>
                <w:rStyle w:val="IndexLink"/>
                <w:rtl w:val="true"/>
              </w:rPr>
              <w:tab/>
            </w:r>
            <w:r>
              <w:rPr>
                <w:rStyle w:val="IndexLink"/>
              </w:rPr>
              <w:t>552</w:t>
            </w:r>
          </w:hyperlink>
        </w:p>
        <w:p>
          <w:pPr>
            <w:pStyle w:val="Contents5"/>
            <w:tabs>
              <w:tab w:val="clear" w:pos="7892"/>
              <w:tab w:val="right" w:pos="9026" w:leader="dot"/>
            </w:tabs>
            <w:rPr/>
          </w:pPr>
          <w:hyperlink w:anchor="__RefHeading___Toc14674524_73709187">
            <w:r>
              <w:rPr>
                <w:webHidden/>
                <w:rStyle w:val="IndexLink"/>
              </w:rPr>
              <w:t>3945</w:t>
            </w:r>
            <w:r>
              <w:rPr>
                <w:rStyle w:val="IndexLink"/>
                <w:rtl w:val="true"/>
              </w:rPr>
              <w:t xml:space="preserve"> - </w:t>
            </w:r>
            <w:r>
              <w:rPr>
                <w:rStyle w:val="IndexLink"/>
                <w:rtl w:val="true"/>
              </w:rPr>
              <w:t>مَن یُضِلُّهُمُ اللَّهُ</w:t>
            </w:r>
            <w:r>
              <w:rPr>
                <w:rStyle w:val="IndexLink"/>
                <w:rtl w:val="true"/>
              </w:rPr>
              <w:tab/>
            </w:r>
            <w:r>
              <w:rPr>
                <w:rStyle w:val="IndexLink"/>
              </w:rPr>
              <w:t>554</w:t>
            </w:r>
          </w:hyperlink>
        </w:p>
        <w:p>
          <w:pPr>
            <w:pStyle w:val="Contents6"/>
            <w:tabs>
              <w:tab w:val="clear" w:pos="7609"/>
              <w:tab w:val="right" w:pos="9026" w:leader="dot"/>
            </w:tabs>
            <w:rPr/>
          </w:pPr>
          <w:hyperlink w:anchor="__RefHeading___Toc14674526_73709187">
            <w:r>
              <w:rPr>
                <w:webHidden/>
                <w:rStyle w:val="IndexLink"/>
              </w:rPr>
              <w:t>3945</w:t>
            </w:r>
            <w:r>
              <w:rPr>
                <w:rStyle w:val="IndexLink"/>
                <w:rtl w:val="true"/>
              </w:rPr>
              <w:t xml:space="preserve"> - </w:t>
            </w:r>
            <w:r>
              <w:rPr>
                <w:rStyle w:val="IndexLink"/>
                <w:rtl w:val="true"/>
              </w:rPr>
              <w:t>کسانی که خداوند بی راهشان می گذارد</w:t>
            </w:r>
            <w:r>
              <w:rPr>
                <w:rStyle w:val="IndexLink"/>
                <w:rtl w:val="true"/>
              </w:rPr>
              <w:tab/>
            </w:r>
            <w:r>
              <w:rPr>
                <w:rStyle w:val="IndexLink"/>
              </w:rPr>
              <w:t>554</w:t>
            </w:r>
          </w:hyperlink>
        </w:p>
        <w:p>
          <w:pPr>
            <w:pStyle w:val="Contents5"/>
            <w:tabs>
              <w:tab w:val="clear" w:pos="7892"/>
              <w:tab w:val="right" w:pos="9026" w:leader="dot"/>
            </w:tabs>
            <w:rPr/>
          </w:pPr>
          <w:hyperlink w:anchor="__RefHeading___Toc14674528_73709187">
            <w:r>
              <w:rPr>
                <w:webHidden/>
                <w:rStyle w:val="IndexLink"/>
              </w:rPr>
              <w:t>3946</w:t>
            </w:r>
            <w:r>
              <w:rPr>
                <w:rStyle w:val="IndexLink"/>
                <w:rtl w:val="true"/>
              </w:rPr>
              <w:t xml:space="preserve"> - </w:t>
            </w:r>
            <w:r>
              <w:rPr>
                <w:rStyle w:val="IndexLink"/>
                <w:rtl w:val="true"/>
              </w:rPr>
              <w:t>أفضَلُ الهِدایَةِ</w:t>
            </w:r>
            <w:r>
              <w:rPr>
                <w:rStyle w:val="IndexLink"/>
                <w:rtl w:val="true"/>
              </w:rPr>
              <w:tab/>
            </w:r>
            <w:r>
              <w:rPr>
                <w:rStyle w:val="IndexLink"/>
              </w:rPr>
              <w:t>557</w:t>
            </w:r>
          </w:hyperlink>
        </w:p>
        <w:p>
          <w:pPr>
            <w:pStyle w:val="Contents6"/>
            <w:tabs>
              <w:tab w:val="clear" w:pos="7609"/>
              <w:tab w:val="right" w:pos="9026" w:leader="dot"/>
            </w:tabs>
            <w:rPr/>
          </w:pPr>
          <w:hyperlink w:anchor="__RefHeading___Toc14674530_73709187">
            <w:r>
              <w:rPr>
                <w:webHidden/>
                <w:rStyle w:val="IndexLink"/>
              </w:rPr>
              <w:t>3946</w:t>
            </w:r>
            <w:r>
              <w:rPr>
                <w:rStyle w:val="IndexLink"/>
                <w:rtl w:val="true"/>
              </w:rPr>
              <w:t xml:space="preserve"> - </w:t>
            </w:r>
            <w:r>
              <w:rPr>
                <w:rStyle w:val="IndexLink"/>
                <w:rtl w:val="true"/>
              </w:rPr>
              <w:t>برترین هدایت</w:t>
            </w:r>
            <w:r>
              <w:rPr>
                <w:rStyle w:val="IndexLink"/>
                <w:rtl w:val="true"/>
              </w:rPr>
              <w:tab/>
            </w:r>
            <w:r>
              <w:rPr>
                <w:rStyle w:val="IndexLink"/>
              </w:rPr>
              <w:t>557</w:t>
            </w:r>
          </w:hyperlink>
        </w:p>
        <w:p>
          <w:pPr>
            <w:pStyle w:val="Contents2"/>
            <w:tabs>
              <w:tab w:val="clear" w:pos="8743"/>
              <w:tab w:val="right" w:pos="9026" w:leader="dot"/>
            </w:tabs>
            <w:rPr/>
          </w:pPr>
          <w:hyperlink w:anchor="__RefHeading___Toc14674532_73709187">
            <w:r>
              <w:rPr>
                <w:webHidden/>
                <w:rStyle w:val="IndexLink"/>
                <w:rtl w:val="true"/>
              </w:rPr>
              <w:t>فهرست موضوعات عربی</w:t>
            </w:r>
            <w:r>
              <w:rPr>
                <w:rStyle w:val="IndexLink"/>
                <w:rtl w:val="true"/>
              </w:rPr>
              <w:tab/>
            </w:r>
            <w:r>
              <w:rPr>
                <w:rStyle w:val="IndexLink"/>
              </w:rPr>
              <w:t>559</w:t>
            </w:r>
          </w:hyperlink>
        </w:p>
        <w:p>
          <w:pPr>
            <w:pStyle w:val="Contents2"/>
            <w:tabs>
              <w:tab w:val="clear" w:pos="8743"/>
              <w:tab w:val="right" w:pos="9026" w:leader="dot"/>
            </w:tabs>
            <w:rPr/>
          </w:pPr>
          <w:hyperlink w:anchor="__RefHeading___Toc14674534_73709187">
            <w:r>
              <w:rPr>
                <w:webHidden/>
                <w:rStyle w:val="IndexLink"/>
                <w:rtl w:val="true"/>
              </w:rPr>
              <w:t>فهرست الفبایی موضوعات فارسی</w:t>
            </w:r>
            <w:r>
              <w:rPr>
                <w:rStyle w:val="IndexLink"/>
                <w:rtl w:val="true"/>
              </w:rPr>
              <w:tab/>
            </w:r>
            <w:r>
              <w:rPr>
                <w:rStyle w:val="IndexLink"/>
              </w:rPr>
              <w:t>569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933_194043"/>
      <w:bookmarkStart w:id="1" w:name="pg11933_194043"/>
      <w:bookmarkEnd w:id="1"/>
    </w:p>
    <w:p>
      <w:pPr>
        <w:pStyle w:val="Heading2"/>
        <w:numPr>
          <w:ilvl w:val="1"/>
          <w:numId w:val="1"/>
        </w:numPr>
        <w:rPr/>
      </w:pPr>
      <w:bookmarkStart w:id="2" w:name="pg11933_194043"/>
      <w:bookmarkStart w:id="3" w:name="__RefHeading___Toc14673584_73709187"/>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محمدی ری‌شهری، محمد، </w:t>
      </w:r>
      <w:r>
        <w:rPr>
          <w:rFonts w:ascii="IRNazanin" w:hAnsi="IRNazanin" w:eastAsia="IRNazanin"/>
          <w:color w:val="111111"/>
          <w:sz w:val="28"/>
          <w:sz w:val="28"/>
          <w:szCs w:val="28"/>
          <w:lang w:bidi="fa-IR"/>
        </w:rPr>
        <w:t>۱۳۲۵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میزان‌الحکمه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میزان‌الحکمه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ترجمه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محمدی‌ری‌شهری ؛ ترجمه حمیدرضا شیخی ؛ مقابله و تصحیح علی حچیمی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ویراستار فارسی سعیدرضا علی‌عسکری، محمد باقری‌زاده‌اشعری، قاسم شیرجعفری ؛ ویراستار عربی کمال کاتب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دیگران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ویراست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ویراست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علمی‌فرهنگی دارالحدیث، سازمان چاپ و نشر،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پژوهشکده علوم و معارف حدیث؛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200</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دوره، چاپ نهم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350</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۵۵۰۰۰۰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201</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۸۵۰۰۰۰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چاپ نهم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351</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۵۵۰۰۰۰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چاپ هفتم</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202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۸۵۰۰۰۰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چاپ نهم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352</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چاپ نهم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353</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۵۵۰۰۰۰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204</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چاپ نهم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354</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۵۵۰۰۰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چاپ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۸۵۰۰۰۰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چاپ نهم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355</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۵۵۰۰۰۰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چاپ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۸۵۰۰۰۰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چاپ نهم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356</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چاپ نهم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357</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۵۵۰۰۰۰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چاپ هفتم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208</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چاپ نهم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358</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چاپ نهم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359</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۵۵۰۰۰۰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چاپ هفتم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210</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۸۵۰۰۰۰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چاپ نهم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360</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چاپ دوازدهم</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360</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۵۵۰۰۰۰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چاپ هفتم</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200</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۷۰۰۰۰۰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چاپ هشتم</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211</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۸۵۰۰۰۰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چاپ نهم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361</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۵۵۰۰۰۰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چاپ هفتم</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212</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۸۵۰۰۰۰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چاپ نهم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362</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۵۵۰۰۰۰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چاپ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۷۰۰۰۰۰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چاپ هشتم</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200</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چاپ نهم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363</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۵۵۰۰۰۰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چاپ هفتم</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214</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۷۰۰۰۰۰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چاپ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۸۵۰۰۰۰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چاپ نهم</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364</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هفتم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شیخی، حمیدرضا، </w:t>
      </w:r>
      <w:r>
        <w:rPr>
          <w:rFonts w:ascii="IRNazanin" w:hAnsi="IRNazanin" w:eastAsia="IRNazanin"/>
          <w:color w:val="111111"/>
          <w:sz w:val="28"/>
          <w:sz w:val="28"/>
          <w:szCs w:val="28"/>
          <w:lang w:bidi="fa-IR"/>
        </w:rPr>
        <w:t>۱۳۳۷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مترجم</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علی‌عسکری، سعیدرضا، </w:t>
      </w:r>
      <w:r>
        <w:rPr>
          <w:rFonts w:ascii="IRNazanin" w:hAnsi="IRNazanin" w:eastAsia="IRNazanin"/>
          <w:color w:val="111111"/>
          <w:sz w:val="28"/>
          <w:sz w:val="28"/>
          <w:szCs w:val="28"/>
          <w:lang w:bidi="fa-IR"/>
        </w:rPr>
        <w:t>۱۳۴۴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ویراستار</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کاتب، کمال، ویراستار</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فرهنگی دارالحدیث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چاپ و نشر</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۱۱۶</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۹۰۴۱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۱۳۸۶</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۲۱</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۱۲۰۱۷۱۴</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4673586_73709187"/>
      <w:bookmarkStart w:id="6" w:name="_Toc2"/>
      <w:bookmarkEnd w:id="5"/>
      <w:r>
        <w:rPr>
          <w:rtl w:val="true"/>
        </w:rPr>
        <w:t>اشاره</w:t>
      </w:r>
      <w:bookmarkStart w:id="7" w:name="pg11933_194047"/>
      <w:bookmarkEnd w:id="6"/>
    </w:p>
    <w:p>
      <w:pPr>
        <w:pStyle w:val="Heading2"/>
        <w:numPr>
          <w:ilvl w:val="1"/>
          <w:numId w:val="1"/>
        </w:numPr>
        <w:rPr/>
      </w:pPr>
      <w:bookmarkStart w:id="8" w:name="__RefHeading___Toc14673588_73709187"/>
      <w:bookmarkStart w:id="9" w:name="_Toc3"/>
      <w:bookmarkEnd w:id="7"/>
      <w:bookmarkEnd w:id="8"/>
      <w:r>
        <w:rPr/>
        <w:t>501</w:t>
      </w:r>
      <w:r>
        <w:rPr>
          <w:rtl w:val="true"/>
        </w:rPr>
        <w:t xml:space="preserve"> - </w:t>
      </w:r>
      <w:r>
        <w:rPr>
          <w:rtl w:val="true"/>
        </w:rPr>
        <w:t>محمّد رسول اللَّه صلی الله علیه وآله</w:t>
      </w:r>
      <w:bookmarkEnd w:id="9"/>
    </w:p>
    <w:p>
      <w:pPr>
        <w:pStyle w:val="Heading3"/>
        <w:numPr>
          <w:ilvl w:val="2"/>
          <w:numId w:val="1"/>
        </w:numPr>
        <w:rPr/>
      </w:pPr>
      <w:bookmarkStart w:id="10" w:name="__RefHeading___Toc14673590_73709187"/>
      <w:bookmarkStart w:id="11" w:name="_Toc4"/>
      <w:bookmarkEnd w:id="10"/>
      <w:r>
        <w:rPr/>
        <w:t>501</w:t>
      </w:r>
      <w:r>
        <w:rPr>
          <w:rtl w:val="true"/>
        </w:rPr>
        <w:t xml:space="preserve"> - </w:t>
      </w:r>
      <w:r>
        <w:rPr>
          <w:rtl w:val="true"/>
        </w:rPr>
        <w:t>محمّد، پیامبر خداصلی الله علیه وآله</w:t>
      </w:r>
      <w:bookmarkEnd w:id="11"/>
    </w:p>
    <w:p>
      <w:pPr>
        <w:pStyle w:val="Heading4"/>
        <w:numPr>
          <w:ilvl w:val="3"/>
          <w:numId w:val="1"/>
        </w:numPr>
        <w:rPr/>
      </w:pPr>
      <w:bookmarkStart w:id="12" w:name="__RefHeading___Toc14673592_73709187"/>
      <w:bookmarkStart w:id="13" w:name="_Toc5"/>
      <w:bookmarkEnd w:id="12"/>
      <w:r>
        <w:rPr>
          <w:rtl w:val="true"/>
        </w:rPr>
        <w:t>اشاره</w:t>
      </w:r>
      <w:bookmarkEnd w:id="13"/>
    </w:p>
    <w:p>
      <w:pPr>
        <w:pStyle w:val="BookText"/>
        <w:rPr/>
      </w:pP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کیفیّة صدور الوحی</w:t>
      </w:r>
      <w:r>
        <w:rPr>
          <w:rFonts w:eastAsia="IRNazanin" w:cs="IRNazanin"/>
          <w:color w:val="111111"/>
          <w:sz w:val="28"/>
          <w:szCs w:val="28"/>
          <w:rtl w:val="true"/>
          <w:lang w:bidi="fa-IR"/>
        </w:rPr>
        <w:t>».</w:t>
      </w:r>
    </w:p>
    <w:p>
      <w:pPr>
        <w:pStyle w:val="BookText"/>
        <w:rPr/>
      </w:pPr>
      <w:r>
        <w:rPr>
          <w:rStyle w:val="FootnoteAnchor"/>
          <w:rtl w:val="true"/>
        </w:rPr>
        <w:footnoteReference w:id="3"/>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التکلّف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3453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1321</w:t>
      </w:r>
      <w:r>
        <w:rPr>
          <w:rFonts w:eastAsia="Amiri" w:cs="Amiri" w:ascii="Amiri" w:hAnsi="Amiri"/>
          <w:color w:val="111111"/>
          <w:sz w:val="28"/>
          <w:szCs w:val="28"/>
          <w:rtl w:val="true"/>
          <w:lang w:bidi="ar-SA"/>
        </w:rPr>
        <w:t>.</w:t>
      </w:r>
      <w:bookmarkStart w:id="14" w:name="pg11933_194048"/>
    </w:p>
    <w:p>
      <w:pPr>
        <w:pStyle w:val="Heading4"/>
        <w:numPr>
          <w:ilvl w:val="3"/>
          <w:numId w:val="1"/>
        </w:numPr>
        <w:rPr/>
      </w:pPr>
      <w:bookmarkStart w:id="15" w:name="__RefHeading___Toc14673594_73709187"/>
      <w:bookmarkStart w:id="16" w:name="_Toc6"/>
      <w:bookmarkEnd w:id="14"/>
      <w:bookmarkEnd w:id="15"/>
      <w:r>
        <w:rPr/>
        <w:t>3757</w:t>
      </w:r>
      <w:r>
        <w:rPr>
          <w:rtl w:val="true"/>
        </w:rPr>
        <w:t xml:space="preserve"> - </w:t>
      </w:r>
      <w:r>
        <w:rPr>
          <w:rtl w:val="true"/>
        </w:rPr>
        <w:t>مُحَمَّدٌ رَسولُ اللَّهِ صلی الله علیه وآله</w:t>
      </w:r>
      <w:bookmarkEnd w:id="16"/>
    </w:p>
    <w:p>
      <w:pPr>
        <w:pStyle w:val="Heading5"/>
        <w:numPr>
          <w:ilvl w:val="4"/>
          <w:numId w:val="1"/>
        </w:numPr>
        <w:rPr/>
      </w:pPr>
      <w:bookmarkStart w:id="17" w:name="__RefHeading___Toc14673596_73709187"/>
      <w:bookmarkStart w:id="18" w:name="_Toc7"/>
      <w:bookmarkEnd w:id="17"/>
      <w:r>
        <w:rPr/>
        <w:t>3757</w:t>
      </w:r>
      <w:r>
        <w:rPr>
          <w:rtl w:val="true"/>
        </w:rPr>
        <w:t xml:space="preserve"> - </w:t>
      </w:r>
      <w:r>
        <w:rPr>
          <w:rtl w:val="true"/>
        </w:rPr>
        <w:t>محمّد، رسول خداصلی الله علیه وآله</w:t>
      </w:r>
      <w:bookmarkEnd w:id="18"/>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رَسُولُ اللّهِ</w:t>
      </w:r>
      <w:r>
        <w:rPr>
          <w:rFonts w:eastAsia="Amiri" w:cs="Amiri" w:ascii="Amiri" w:hAnsi="Amiri"/>
          <w:color w:val="111111"/>
          <w:sz w:val="28"/>
          <w:szCs w:val="28"/>
          <w:rtl w:val="true"/>
          <w:lang w:bidi="ar-SA"/>
        </w:rPr>
        <w:t xml:space="preserve">» . </w:t>
      </w:r>
      <w:r>
        <w:rPr>
          <w:rStyle w:val="FootnoteAnchor"/>
          <w:rtl w:val="true"/>
        </w:rPr>
        <w:footnoteReference w:id="4"/>
      </w:r>
    </w:p>
    <w:p>
      <w:pPr>
        <w:pStyle w:val="BookText"/>
        <w:rPr/>
      </w:pPr>
      <w:r>
        <w:rPr>
          <w:rFonts w:ascii="Amiri" w:hAnsi="Amiri" w:eastAsia="Amiri" w:cs="Amiri"/>
          <w:color w:val="111111"/>
          <w:sz w:val="28"/>
          <w:sz w:val="28"/>
          <w:szCs w:val="28"/>
          <w:rtl w:val="true"/>
          <w:lang w:bidi="ar-SA"/>
        </w:rPr>
        <w:t>لَقَدْ جَاءَکُمْ رَسُولٌ مِنْ أَنْفُسِکُمْ عَزِیزٌ عَلَیْهِ مَا عَنِتُّمْ حَرِیصٌ عَلَیْکُمْ بِالْمُؤْمِنِین رَؤُوفٌ رَحِیمٌ</w:t>
      </w:r>
      <w:r>
        <w:rPr>
          <w:rFonts w:eastAsia="Amiri" w:cs="Amiri" w:ascii="Amiri" w:hAnsi="Amiri"/>
          <w:color w:val="111111"/>
          <w:sz w:val="28"/>
          <w:szCs w:val="28"/>
          <w:rtl w:val="true"/>
          <w:lang w:bidi="ar-SA"/>
        </w:rPr>
        <w:t xml:space="preserve">» . </w:t>
      </w:r>
      <w:r>
        <w:rPr>
          <w:rStyle w:val="FootnoteAnchor"/>
          <w:rtl w:val="true"/>
        </w:rPr>
        <w:footnoteReference w:id="5"/>
      </w:r>
    </w:p>
    <w:p>
      <w:pPr>
        <w:pStyle w:val="BookText"/>
        <w:rPr/>
      </w:pPr>
      <w:r>
        <w:rPr>
          <w:rFonts w:ascii="Amiri" w:hAnsi="Amiri" w:eastAsia="Amiri" w:cs="Amiri"/>
          <w:color w:val="111111"/>
          <w:sz w:val="28"/>
          <w:sz w:val="28"/>
          <w:szCs w:val="28"/>
          <w:rtl w:val="true"/>
          <w:lang w:bidi="ar-SA"/>
        </w:rPr>
        <w:t>قُلْ إِنَّمَا أَنَا بَشَرٌ مِثْلُکُمْ یُوحَی إِلَیَّ أَنَّمَا إِلهُکُمْ إِلهٌ وَاحِدٌ فَمَنْ کَانَ یَرْجُو لِقَاءَ رَبِّهِ فَلْیَعْمَلْ عَمَلاً صَالِحا وَ لاَ یُشْرِکْ بِعِبَادَةِ رَبِّهِ أَحَدا</w:t>
      </w:r>
      <w:r>
        <w:rPr>
          <w:rFonts w:eastAsia="Amiri" w:cs="Amiri" w:ascii="Amiri" w:hAnsi="Amiri"/>
          <w:color w:val="111111"/>
          <w:sz w:val="28"/>
          <w:szCs w:val="28"/>
          <w:rtl w:val="true"/>
          <w:lang w:bidi="ar-SA"/>
        </w:rPr>
        <w:t xml:space="preserve">» . </w:t>
      </w:r>
      <w:r>
        <w:rPr>
          <w:rStyle w:val="FootnoteAnchor"/>
          <w:rtl w:val="true"/>
        </w:rPr>
        <w:footnoteReference w:id="6"/>
      </w:r>
    </w:p>
    <w:p>
      <w:pPr>
        <w:pStyle w:val="BookText"/>
        <w:rPr/>
      </w:pPr>
      <w:r>
        <w:rPr>
          <w:rFonts w:ascii="Amiri" w:hAnsi="Amiri" w:eastAsia="Amiri" w:cs="Amiri"/>
          <w:color w:val="111111"/>
          <w:sz w:val="28"/>
          <w:sz w:val="28"/>
          <w:szCs w:val="28"/>
          <w:rtl w:val="true"/>
          <w:lang w:bidi="ar-SA"/>
        </w:rPr>
        <w:t xml:space="preserve">یَا أَیُّهَا النِّبِیُّ إِنَّا أَرْسَلْنَاکَ شَاهِدا وَ مُبَشِّرا وَ نَذِیرا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دَاعِیا إِلَی اللّهِ بِإِذْنِهِ وَ سِرَاجا مُنِیرا</w:t>
      </w:r>
      <w:r>
        <w:rPr>
          <w:rFonts w:eastAsia="Amiri" w:cs="Amiri" w:ascii="Amiri" w:hAnsi="Amiri"/>
          <w:color w:val="111111"/>
          <w:sz w:val="28"/>
          <w:szCs w:val="28"/>
          <w:rtl w:val="true"/>
          <w:lang w:bidi="ar-SA"/>
        </w:rPr>
        <w:t xml:space="preserve">» .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مُحمّدٌ ، و أنا أحمَدُ ، و أنا الماحی الّذی یُمحی بیَ الکُفرُ ، و أنا الحاشِرُ الّذی یُحشَرُ النّاسُ علی عَقِبی ، و أنا العاقِبُ و العاقِبُ الّذی لَیسَ بَعدَهُ نَبیٌّ </w:t>
      </w:r>
      <w:r>
        <w:rPr>
          <w:rFonts w:eastAsia="Amiri" w:cs="Amiri" w:ascii="Amiri" w:hAnsi="Amiri"/>
          <w:color w:val="111111"/>
          <w:sz w:val="28"/>
          <w:szCs w:val="28"/>
          <w:rtl w:val="true"/>
          <w:lang w:bidi="ar-SA"/>
        </w:rPr>
        <w:t xml:space="preserve">. </w:t>
      </w:r>
      <w:r>
        <w:rPr>
          <w:rStyle w:val="FootnoteAnchor"/>
          <w:rtl w:val="true"/>
        </w:rPr>
        <w:footnoteReference w:id="8"/>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أشبَهُ النّاسِ بآدَمَ ، و إبراهیم أشبَهُ النّاسِ بِی خَلقُهُ و خُلقُهُ ، و سَمّانیَ اللّهُ مِن فَوقِ عَرشِهِ عَشرَةَ أسماءٍ ، و بَیَّنَ اللّهُ وَصفی ، و بَشَّرَنی علی لِسانِ کلِّ رَسولٍ بَعَثَهُ اللّهُ إلی قَومِهِ ، و سَمّانی و نَشَرَ فی التَّوراةِ اسمی ، وَ بَثَّ ذِکری فی أهلِ التَّوراةِ و الإنجیلِ ، و عَلَّمَنی کِتابَهُ ، و رَفَعَنی فی سَمائهِ ، و شَقَّ لِی اسما مِن أسمائهِ ، فسَمّانی مُحمّدا و هُو مَحمودٌ ، و أخرَجَنی فی خَیرِ قَرنٍ مِن اُمَّتی ، و جَعَلَ اسمی فی التَّوراةِ اُحَیْدٌ </w:t>
      </w:r>
      <w:r>
        <w:rPr>
          <w:rStyle w:val="FootnoteAnchor"/>
          <w:rtl w:val="true"/>
        </w:rPr>
        <w:footnoteReference w:id="9"/>
      </w:r>
      <w:r>
        <w:rPr>
          <w:rFonts w:ascii="Amiri" w:hAnsi="Amiri" w:eastAsia="Amiri" w:cs="Amiri"/>
          <w:color w:val="111111"/>
          <w:sz w:val="28"/>
          <w:sz w:val="28"/>
          <w:szCs w:val="28"/>
          <w:rtl w:val="true"/>
          <w:lang w:bidi="ar-SA"/>
        </w:rPr>
        <w:t xml:space="preserve">، فبالتَّوحیدِ حَرَّمَ أجسادَ اُمَّتی علَی النّارِ ، و سَمّانی فی الإنجیلِ أحمَدَ ، فأنا محمودٌ فی أهلِ السَّماءِ ، و جَعَلَ اُمَّتی الحامِدِینَ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 اسمی فی الزَّبورِ ماحی ، مَحا اللّهُ عَزَّ و جلَّ بی مِن الأرضِ عِبادَةَ الأوثانِ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 اسمی فی القرآنِ مُحمّدا ، فأنا مَحمودٌ فی جَمیعِ القِیامَةِ </w:t>
      </w:r>
      <w:r>
        <w:rPr>
          <w:rStyle w:val="FootnoteAnchor"/>
          <w:rtl w:val="true"/>
        </w:rPr>
        <w:footnoteReference w:id="10"/>
      </w:r>
      <w:r>
        <w:rPr>
          <w:rFonts w:ascii="Amiri" w:hAnsi="Amiri" w:eastAsia="Amiri" w:cs="Amiri"/>
          <w:color w:val="111111"/>
          <w:sz w:val="28"/>
          <w:sz w:val="28"/>
          <w:szCs w:val="28"/>
          <w:rtl w:val="true"/>
          <w:lang w:bidi="ar-SA"/>
        </w:rPr>
        <w:t xml:space="preserve">فی فَصلِ القَضاءِ ، لا یَشفَعُ أحدٌ غَیری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سَمّانی فی القِیامَةِ حاشِرا ، یُحشَرُ النّاسُ علی قَدَمی ، و سَمّانی المُوقِفَ ، اُوقِفُ النّاسَ بَینَ یَدَیِ اللّهِ عَزَّ و جلَّ ، و سَمّانی العاقِبَ ، أنا عَقِبُ النَّبیِّینَ لَیس بَعدی رَسولٌ ، و جَعَلَنی رَسولَ الرَّحمَةِ و رَسولَ التَّوبَةِ و رَسولَ المَلاحِمِ و المُقتَفی </w:t>
      </w:r>
      <w:r>
        <w:rPr>
          <w:rStyle w:val="FootnoteAnchor"/>
          <w:rtl w:val="true"/>
        </w:rPr>
        <w:footnoteReference w:id="11"/>
      </w:r>
      <w:r>
        <w:rPr>
          <w:rFonts w:ascii="Amiri" w:hAnsi="Amiri" w:eastAsia="Amiri" w:cs="Amiri"/>
          <w:color w:val="111111"/>
          <w:sz w:val="28"/>
          <w:sz w:val="28"/>
          <w:szCs w:val="28"/>
          <w:rtl w:val="true"/>
          <w:lang w:bidi="ar-SA"/>
        </w:rPr>
        <w:t xml:space="preserve">، قَفَّیتُ النَّبیِّینَ جَماعَةً ، و أنا المُقِیمُ الکامِلُ الجامِعُ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علَیَّ ربِّی و قالَ 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مُحمّدُ صلّی اللّهُ علَیکَ فَقد أرسَلتُ کُلَّ رَسولٍ إلی اُمّتِهِ بلِسانِها ، و أرسَلتُکَ إلی کُلِّ أحمَرَ و أسوَدَ مِن خَلقی ، و نَصَرتُکَ بالرُّعبِ الّذی لَم أنصُرْ بهِ أحَدا ، و أحلَلتُ لَکَ الغَنیمَةَ و لَم تَحِلَّ لأحَدٍ قَبلَکَ ، و أعطَیتُکَ لَکَ و لاُمّتِکَ کَنزا مِن کُنوزِ عَرشِی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فاتِحَةَ الکِتابِ ، و خاتِمَةَ سُورَةِ البَقرَةِ ، و جَعَلتُ لَکَ و لاُمّتِکَ الأرضَ کُلَّها مَسجِدا و تُرابَها طَهُورا ، و أعطَیتُ لَکَ و لاُمّتِکَ التَّکبیرَ ، و قَرَنتُ ذِکرَکَ بذِکری حتّی لا یَذکُرَنی أحَدٌ مِن اُمّتِکَ إلاّ ذَکرَکَ مَعَ ذِکری ، فطُوبی لکَ یا مُحمّدُ و لاُمّتِکَ </w:t>
      </w:r>
      <w:r>
        <w:rPr>
          <w:rFonts w:eastAsia="Amiri" w:cs="Amiri" w:ascii="Amiri" w:hAnsi="Amiri"/>
          <w:color w:val="111111"/>
          <w:sz w:val="28"/>
          <w:szCs w:val="28"/>
          <w:rtl w:val="true"/>
          <w:lang w:bidi="ar-SA"/>
        </w:rPr>
        <w:t xml:space="preserve">. </w:t>
      </w:r>
      <w:r>
        <w:rPr>
          <w:rStyle w:val="FootnoteAnchor"/>
          <w:rtl w:val="true"/>
        </w:rPr>
        <w:footnoteReference w:id="12"/>
      </w:r>
    </w:p>
    <w:p>
      <w:pPr>
        <w:pStyle w:val="BookText"/>
        <w:rPr/>
      </w:pPr>
      <w:r>
        <w:rPr>
          <w:rFonts w:eastAsia="Times New Roman" w:cs="Times New Roman" w:ascii="Times New Roman" w:hAnsi="Times New Roman"/>
          <w:color w:val="111111"/>
          <w:sz w:val="28"/>
          <w:szCs w:val="28"/>
          <w:lang w:val="en-US" w:bidi="en-US"/>
        </w:rPr>
        <w:t>3757</w:t>
      </w:r>
    </w:p>
    <w:p>
      <w:pPr>
        <w:pStyle w:val="BookText"/>
        <w:rPr/>
      </w:pPr>
      <w:r>
        <w:rPr>
          <w:rFonts w:ascii="IRNazanin" w:hAnsi="IRNazanin" w:eastAsia="IRNazanin"/>
          <w:color w:val="111111"/>
          <w:sz w:val="28"/>
          <w:sz w:val="28"/>
          <w:szCs w:val="28"/>
          <w:rtl w:val="true"/>
          <w:lang w:bidi="fa-IR"/>
        </w:rPr>
        <w:t>محمّد، پیامبر خدا صلی الله علیه و آله</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رسول خداست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آینه رسولی از خود شما برایتان مبعوث شد که آنچه شما را رنج می دهد بر او گران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سخت به شما دلبسته است و نسبت به مؤمنان رؤوف و مهربان است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من هم بشری مانند شما هستم که به من وحی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 نیست که خدای شما خدایی یگانه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که امید به دیدار پروردگارش دارد، باید کاری شایسته کند و در عبادت پروردگارش احدی را شریک نگرداند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 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 را گواه و نوید دهنده و هشدار دهنده 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به اذن خدا به سوی او دعوت می کند و چراغی روشنی بخش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ستوده شده در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هستم ، من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ستوده شده در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هستم ، من ماحی هستم که به واسطه من کفر محو و نابود می شود، من حاشر هستم که مردم به دنبال من محشور و جمع می شوند، من عاقب هستم و عاقب کسی است که بعد از او پیامبری نباشد </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شبیه ترین مردم به آدم هستم، و ابراهیم در قیافه و اخلاق شبیه ترین مردم به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از فراز عرش خود ده نام روی من گذاشت و اوصاف مرا بیان کرد و به زبان هر پیامبری که به سوی قومش فرستاد، بشارت آمدن مرا داد و نام مرا در تورات آورد و معرفی کرد و نامم را در میان پیروان تورات و انجیل پراکند و کتاب خود را به من آموخت و در آسمان خود بلند مرتبه ام گردانید و از اسمای خود برایم نامی مشتق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محمّد نامید و او نامش محمود است و مرا در میان بهترین نسل از امّتم مبعوث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تورات نام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 پس به واسطه توحید بدن های امّت مرا بر آتش حرام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انجیل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در آسمان محمود و ستوده ام و امّت مرا حمد کنندگان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زبور نام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ماحی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محو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 زیرا خداوند عزّ و جلّ به وسیله من بت پرستی را از روی زمین محو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نام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من در میان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w:t>
      </w:r>
      <w:r>
        <w:rPr>
          <w:rFonts w:eastAsia="IRNazanin" w:cs="IRNazanin"/>
          <w:color w:val="111111"/>
          <w:sz w:val="28"/>
          <w:szCs w:val="28"/>
          <w:rtl w:val="true"/>
          <w:lang w:bidi="fa-IR"/>
        </w:rPr>
        <w:t xml:space="preserve">] </w:t>
      </w:r>
      <w:r>
        <w:rPr>
          <w:rStyle w:val="FootnoteAnchor"/>
          <w:rtl w:val="true"/>
        </w:rPr>
        <w:footnoteReference w:id="13"/>
      </w:r>
      <w:r>
        <w:rPr>
          <w:rFonts w:ascii="IRNazanin" w:hAnsi="IRNazanin" w:eastAsia="IRNazanin"/>
          <w:color w:val="111111"/>
          <w:sz w:val="28"/>
          <w:sz w:val="28"/>
          <w:szCs w:val="28"/>
          <w:rtl w:val="true"/>
          <w:lang w:bidi="fa-IR"/>
        </w:rPr>
        <w:t>قیامت هنگام داوری ستوده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کس غیر از من شفاعت نمی کند و در قیامت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 ؛ زیرا که مردم در پیش پای من محشور می شوند و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 زیرا مردم را در پیشگاه خداوند عزّ و جلّ متوقّف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 زیرا من پس از همه پیامبران قرار دارم و پس از من پیامبری نخواهد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رسولِ رحمت و رسولِ توبه و رسولِ حماسه های جنگی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 زیرا در قفای همه پیامبران آمده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مقیم و کامل و جامع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پروردگارم بر من منّت نهاد و به من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خدای بر تو، من هر پیامبری را به زبان امّتش سوی آنها فرستادم، اما تو را به سوی همه خلق خود، از سفید و سیاه، فرستادم و به واسطه رعب و وحشت یاریت کردم که احدی را با این وسیله یاری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غنیمت را برای تو حلال شمردم، در صورتی که پیش از تو برای هیچ کس حلال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و امّت تو گنجی از گنج های عرش خود را عطا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فاتحة الکتاب و آیات پایانی سوره بقره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 و امّت تو همه زمین را سجده گاه قرار دادم و خاکش را پاک و پاک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و امّت تو تکبیر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عطا کردم و نام تو را قرین نام خود ساختم ، به طوری که هیچ فردی از امّت تو مرا یاد نکند، مگر اینکه در کنار نام من از تو نیز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خوشا به حال تو و امّت تو، ای محمّد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عنه صلی الله علیه و آلهـ لَمّا سألَهُ یَهودیٌّ عَن وَجهِ تَسمِیَتِهِ بمُحمّدٍ و أحمَدَ و أبی القاسِم و بَشیرٍ و نَذیرٍ و داعٍ ؟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مُحمّدٌ فإنّی مَحمودٌ فی الأرضِ ، و أمّا أحمَدُ فإنّی مَحمودٌ فی السَّماءِ ، و أمّا أبو القاسِمِ فإنَّ اللّهَ عَزَّ و جلَّ یَقسِمُ یَومَ القِیامَةِ قِسمَةَ النّارِ ؛ فمَن کَفَرَ بِی مِن الأوَّلینَ و الآخِرینَ ففی النّارِ ، و یَقسِمُ قِسمَةَ الجَنّةِ ؛ فمَن آمَنَ بی و أقَرَّ بِنُبُوَّتی ففی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الدّاعی فإنّی أدعُو النّاسَ إلی دِینِ ربّی عَزَّ و جلَّ ، و أمّا النَّذیرُ فإنّی اُنذِرُ بالنّارِ مَن عَصانی ، و أمّا البَشیرُ فإنّی اُبشِّرُ بالجَنّةِ مَن أطاعَنی </w:t>
      </w:r>
      <w:r>
        <w:rPr>
          <w:rFonts w:eastAsia="Amiri" w:cs="Amiri" w:ascii="Amiri" w:hAnsi="Amiri"/>
          <w:color w:val="111111"/>
          <w:sz w:val="28"/>
          <w:szCs w:val="28"/>
          <w:rtl w:val="true"/>
          <w:lang w:bidi="ar-SA"/>
        </w:rPr>
        <w:t xml:space="preserve">. </w:t>
      </w:r>
      <w:r>
        <w:rPr>
          <w:rStyle w:val="FootnoteAnchor"/>
          <w:rtl w:val="true"/>
        </w:rPr>
        <w:footnoteReference w:id="14"/>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آلهـ در پاسخ به سؤال مردی یهودی از علّت نامگذاری ایشان به محمّد و احمد و ابو القاسم و بشیر و نذیر و داعی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محمّد، از آن روست که من در زمین ستوده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احمد، از آن روست که من در آسمان ستوده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ابو القاسم، از آن روست که خداوند عزّ و جلّ روز قیامت قسمت آتش را جدا می کند و هر که، از اولین و آخرین انسان ها، به من کافر شده باشد جایش در آتش است و قسمت بهشت را جدا می سازد و هرکه به من ایمان آورده و به نبوّت من اقرار کرده باشد، جایش در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داعی، از آن روست که من مردم را به دین پروردگارم عزّ و جلّ دعوت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نذیر، از آن روست که هر کس نا فرمانیم کند او را به آتش بیم می دهم و اما بشیر، از آن روست که هر کس اطاعتم کند، او را به بهشت بشارت می دهم</w:t>
      </w:r>
      <w:r>
        <w:rPr>
          <w:rFonts w:eastAsia="IRNazanin" w:cs="IRNazanin"/>
          <w:color w:val="111111"/>
          <w:sz w:val="28"/>
          <w:szCs w:val="28"/>
          <w:rtl w:val="true"/>
          <w:lang w:bidi="fa-IR"/>
        </w:rPr>
        <w:t>.</w:t>
      </w:r>
      <w:bookmarkStart w:id="19" w:name="pg11933_194051"/>
    </w:p>
    <w:p>
      <w:pPr>
        <w:pStyle w:val="BookText"/>
        <w:rPr/>
      </w:pPr>
      <w:bookmarkEnd w:id="19"/>
      <w:r>
        <w:rPr>
          <w:rFonts w:ascii="Amiri" w:hAnsi="Amiri" w:eastAsia="Amiri" w:cs="Amiri"/>
          <w:color w:val="111111"/>
          <w:sz w:val="28"/>
          <w:sz w:val="28"/>
          <w:szCs w:val="28"/>
          <w:rtl w:val="true"/>
          <w:lang w:bidi="ar-SA"/>
        </w:rPr>
        <w:t xml:space="preserve">الطبقات الکبری عن حُذَیفَةِ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رسولَ اللّهِ صلی الله علیه و آله یقولُ فی سِکَّةٍ مِن سِکَکِ المَدینَةِ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 و أحمَدُ ، و الحاشِرُ ، و المُقَفّی ، و نَبیُّ الرَّحمَةِ </w:t>
      </w:r>
      <w:r>
        <w:rPr>
          <w:rFonts w:eastAsia="Amiri" w:cs="Amiri" w:ascii="Amiri" w:hAnsi="Amiri"/>
          <w:color w:val="111111"/>
          <w:sz w:val="28"/>
          <w:szCs w:val="28"/>
          <w:rtl w:val="true"/>
          <w:lang w:bidi="ar-SA"/>
        </w:rPr>
        <w:t xml:space="preserve">. </w:t>
      </w:r>
      <w:r>
        <w:rPr>
          <w:rStyle w:val="FootnoteAnchor"/>
          <w:rtl w:val="true"/>
        </w:rPr>
        <w:footnoteReference w:id="15"/>
      </w:r>
    </w:p>
    <w:p>
      <w:pPr>
        <w:pStyle w:val="Heading4"/>
        <w:numPr>
          <w:ilvl w:val="3"/>
          <w:numId w:val="1"/>
        </w:numPr>
        <w:rPr/>
      </w:pPr>
      <w:bookmarkStart w:id="20" w:name="__RefHeading___Toc14673598_73709187"/>
      <w:bookmarkStart w:id="21" w:name="_Toc8"/>
      <w:bookmarkEnd w:id="20"/>
      <w:r>
        <w:rPr/>
        <w:t>3758</w:t>
      </w:r>
      <w:r>
        <w:rPr>
          <w:rtl w:val="true"/>
        </w:rPr>
        <w:t xml:space="preserve"> - </w:t>
      </w:r>
      <w:r>
        <w:rPr>
          <w:rtl w:val="true"/>
        </w:rPr>
        <w:t>خاتَمُ النَّبِیِّینَ صلی الله علیه وآله</w:t>
      </w:r>
      <w:bookmarkEnd w:id="21"/>
    </w:p>
    <w:p>
      <w:pPr>
        <w:pStyle w:val="Heading5"/>
        <w:numPr>
          <w:ilvl w:val="4"/>
          <w:numId w:val="1"/>
        </w:numPr>
        <w:rPr/>
      </w:pPr>
      <w:bookmarkStart w:id="22" w:name="__RefHeading___Toc14673600_73709187"/>
      <w:bookmarkStart w:id="23" w:name="_Toc9"/>
      <w:bookmarkEnd w:id="22"/>
      <w:r>
        <w:rPr/>
        <w:t>3758</w:t>
      </w:r>
      <w:r>
        <w:rPr>
          <w:rtl w:val="true"/>
        </w:rPr>
        <w:t xml:space="preserve"> - </w:t>
      </w:r>
      <w:r>
        <w:rPr>
          <w:rtl w:val="true"/>
        </w:rPr>
        <w:t>خاتم پیامبران صلی الله علیه وآله</w:t>
      </w:r>
      <w:bookmarkEnd w:id="23"/>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کَانَ مُحَمَّدٌ أَبَا أَحَدٍ مِنْ رِجَالِکُمْ وَ لَکِنْ رَسُولَ اللّهِ وَ خَاتَمَ النَّبِیِّینَ وَ کَانَ اللّهُ بِکُلِّ شَیْءٍ عَلِیما</w:t>
      </w:r>
      <w:r>
        <w:rPr>
          <w:rFonts w:eastAsia="Amiri" w:cs="Amiri" w:ascii="Amiri" w:hAnsi="Amiri"/>
          <w:color w:val="111111"/>
          <w:sz w:val="28"/>
          <w:szCs w:val="28"/>
          <w:rtl w:val="true"/>
          <w:lang w:bidi="ar-SA"/>
        </w:rPr>
        <w:t xml:space="preserve">» .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الطبقات الکبریـ به نقل از حذیفه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یکی از کوچه های مدینه از رسول خدا صلی الله علیه و آله شنیدم که می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محمّد و احمد و حاشر و مقفّی و پیامبر رحمت هستم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3758</w:t>
      </w:r>
    </w:p>
    <w:p>
      <w:pPr>
        <w:pStyle w:val="BookText"/>
        <w:rPr/>
      </w:pPr>
      <w:r>
        <w:rPr>
          <w:rFonts w:ascii="IRNazanin" w:hAnsi="IRNazanin" w:eastAsia="IRNazanin"/>
          <w:color w:val="111111"/>
          <w:sz w:val="28"/>
          <w:sz w:val="28"/>
          <w:szCs w:val="28"/>
          <w:rtl w:val="true"/>
          <w:lang w:bidi="fa-IR"/>
        </w:rPr>
        <w:t>خاتم پیامبران صلی الله علیه و آله</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پدر هیچ یک از مردان شما نیست، بلکه فرستاده خدا و خاتم پیامبران است و خدا همواره بر همه چیز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أیُّها النّاسُ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نَبیَّ بَعدی ، و لا سُنّةَ بَعدَ سُنَّتی ، فمَنِ ادَّعی ذلکَ فدَعواهُ و بِدعَتُهُ فی النّارِ ، و مَنِ ادَّعی ذلکَ فاقتُلوهُ </w:t>
      </w:r>
      <w:r>
        <w:rPr>
          <w:rFonts w:eastAsia="Amiri" w:cs="Amiri" w:ascii="Amiri" w:hAnsi="Amiri"/>
          <w:color w:val="111111"/>
          <w:sz w:val="28"/>
          <w:szCs w:val="28"/>
          <w:rtl w:val="true"/>
          <w:lang w:bidi="ar-SA"/>
        </w:rPr>
        <w:t xml:space="preserve">. </w:t>
      </w:r>
      <w:r>
        <w:rPr>
          <w:rStyle w:val="FootnoteAnchor"/>
          <w:rtl w:val="true"/>
        </w:rPr>
        <w:footnoteReference w:id="17"/>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مَثَلی فی النَّبیِّینَ کمَثَلِ رجُلٍ بَنی دارا فأحسَنَها و أکمَلَها و أجمَلَها و تَرَکَ فیها مَوضِعَ لَبِنَةٍ لَم یَضَعْها ، فجَعَلَ النّاسُ یَطوفونَ بالبُنیانِ و یَعجَبونَ مِنهُ و یَقولونَ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تَمَّ مَوضِعُ هذهِ اللَّبِنَةِ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فأنا فی النَّبیِّینَ مَوضِعُ تلکَ اللَّبِنَةِ </w:t>
      </w:r>
      <w:r>
        <w:rPr>
          <w:rFonts w:eastAsia="Amiri" w:cs="Amiri" w:ascii="Amiri" w:hAnsi="Amiri"/>
          <w:color w:val="111111"/>
          <w:sz w:val="28"/>
          <w:szCs w:val="28"/>
          <w:rtl w:val="true"/>
          <w:lang w:bidi="ar-SA"/>
        </w:rPr>
        <w:t xml:space="preserve">. </w:t>
      </w:r>
      <w:r>
        <w:rPr>
          <w:rStyle w:val="FootnoteAnchor"/>
          <w:rtl w:val="true"/>
        </w:rPr>
        <w:footnoteReference w:id="18"/>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بُعِثتُ فاتِحا و خاتِما </w:t>
      </w:r>
      <w:r>
        <w:rPr>
          <w:rFonts w:eastAsia="Amiri" w:cs="Amiri" w:ascii="Amiri" w:hAnsi="Amiri"/>
          <w:color w:val="111111"/>
          <w:sz w:val="28"/>
          <w:szCs w:val="28"/>
          <w:rtl w:val="true"/>
          <w:lang w:bidi="ar-SA"/>
        </w:rPr>
        <w:t xml:space="preserve">. </w:t>
      </w:r>
      <w:r>
        <w:rPr>
          <w:rStyle w:val="FootnoteAnchor"/>
          <w:rtl w:val="true"/>
        </w:rPr>
        <w:footnoteReference w:id="19"/>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 الرُّسُلِ آدَمُ ، و آخِرُهُم مُحمّدٌ </w:t>
      </w:r>
      <w:r>
        <w:rPr>
          <w:rFonts w:eastAsia="Amiri" w:cs="Amiri" w:ascii="Amiri" w:hAnsi="Amiri"/>
          <w:color w:val="111111"/>
          <w:sz w:val="28"/>
          <w:szCs w:val="28"/>
          <w:rtl w:val="true"/>
          <w:lang w:bidi="ar-SA"/>
        </w:rPr>
        <w:t xml:space="preserve">. </w:t>
      </w:r>
      <w:r>
        <w:rPr>
          <w:rStyle w:val="FootnoteAnchor"/>
          <w:rtl w:val="true"/>
        </w:rPr>
        <w:footnoteReference w:id="20"/>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سیَکونُ فی اُمَّتی کَذّابونَ ثَلاثونَ کُلُّهُم یَزعُمُ أنّهُ نَبیٌّ ، و أنا خاتَمُ النَّبیِّینَ لا نَبیَّ بَعدی </w:t>
      </w:r>
      <w:r>
        <w:rPr>
          <w:rFonts w:eastAsia="Amiri" w:cs="Amiri" w:ascii="Amiri" w:hAnsi="Amiri"/>
          <w:color w:val="111111"/>
          <w:sz w:val="28"/>
          <w:szCs w:val="28"/>
          <w:rtl w:val="true"/>
          <w:lang w:bidi="ar-SA"/>
        </w:rPr>
        <w:t xml:space="preserve">. </w:t>
      </w:r>
      <w:r>
        <w:rPr>
          <w:rStyle w:val="FootnoteAnchor"/>
          <w:rtl w:val="true"/>
        </w:rPr>
        <w:footnoteReference w:id="21"/>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العاقِبُ الّذی لَیسَ بَعدَهُ نَبیٌّ </w:t>
      </w:r>
      <w:r>
        <w:rPr>
          <w:rFonts w:eastAsia="Amiri" w:cs="Amiri" w:ascii="Amiri" w:hAnsi="Amiri"/>
          <w:color w:val="111111"/>
          <w:sz w:val="28"/>
          <w:szCs w:val="28"/>
          <w:rtl w:val="true"/>
          <w:lang w:bidi="ar-SA"/>
        </w:rPr>
        <w:t xml:space="preserve">. </w:t>
      </w:r>
      <w:r>
        <w:rPr>
          <w:rStyle w:val="FootnoteAnchor"/>
          <w:rtl w:val="true"/>
        </w:rPr>
        <w:footnoteReference w:id="22"/>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خاتَمُ النَّبیِّینَ ، و علِیٌّ خاتَم الوَصیِّینَ </w:t>
      </w:r>
      <w:r>
        <w:rPr>
          <w:rFonts w:eastAsia="Amiri" w:cs="Amiri" w:ascii="Amiri" w:hAnsi="Amiri"/>
          <w:color w:val="111111"/>
          <w:sz w:val="28"/>
          <w:szCs w:val="28"/>
          <w:rtl w:val="true"/>
          <w:lang w:bidi="ar-SA"/>
        </w:rPr>
        <w:t xml:space="preserve">.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من پیامبری نیست و پس از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سنّتی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هرکه ادّعای نبوّت کند، ادّعا و بدعت او در آتش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هرکه چنین ادعایی کرد، بکشیدش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حکایت من در میان پیامبران، حکایت مردی است که خانه ای ساخته و آن را خوب و کامل و زیبا درست کرده باشد و فقط جای یک خشت در آن باقی گذاشته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دور آن خانه می چرخند و از آن خوششان می آید و می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جای همین یک خشت هم تکمیل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من در میان پیامبران جای آن خشت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فاتح </w:t>
      </w:r>
      <w:r>
        <w:rPr>
          <w:rStyle w:val="FootnoteAnchor"/>
          <w:rtl w:val="true"/>
        </w:rPr>
        <w:footnoteReference w:id="24"/>
      </w:r>
      <w:r>
        <w:rPr>
          <w:rFonts w:ascii="IRNazanin" w:hAnsi="IRNazanin" w:eastAsia="IRNazanin"/>
          <w:color w:val="111111"/>
          <w:sz w:val="28"/>
          <w:sz w:val="28"/>
          <w:szCs w:val="28"/>
          <w:rtl w:val="true"/>
          <w:lang w:bidi="fa-IR"/>
        </w:rPr>
        <w:t>و خاتم مبعوث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نخستینِ فرستادگان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است و آخرینشان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زودی در میان امّت من سی دروغگو پیدا خواهند شد که همگی ادّعای پیامبری می کنند، در حالی که من خاتم پیامبران هستم و بعد از من هیچ پیامبری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عاقِب هستم، یعنی کسی که پس از او پیامبری نیست</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خاتم انبیا هستم و علی خاتم اوصیا</w:t>
      </w:r>
      <w:r>
        <w:rPr>
          <w:rFonts w:eastAsia="IRNazanin" w:cs="IRNazanin"/>
          <w:color w:val="111111"/>
          <w:sz w:val="28"/>
          <w:szCs w:val="28"/>
          <w:rtl w:val="true"/>
          <w:lang w:bidi="fa-IR"/>
        </w:rPr>
        <w:t>.</w:t>
      </w:r>
      <w:bookmarkStart w:id="24" w:name="pg11933_194053"/>
    </w:p>
    <w:p>
      <w:pPr>
        <w:pStyle w:val="BookText"/>
        <w:rPr/>
      </w:pPr>
      <w:bookmarkEnd w:id="24"/>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إلی أن بَعَثَ اللّهُ سبحانَهُ محمّدا رسولَ اللّهِ صلی الله علیه و آله لإنجازِ عِدَتِهِ ، و إتمامِ نُبُوَّتِهِ </w:t>
      </w:r>
      <w:r>
        <w:rPr>
          <w:rFonts w:eastAsia="Amiri" w:cs="Amiri" w:ascii="Amiri" w:hAnsi="Amiri"/>
          <w:color w:val="111111"/>
          <w:sz w:val="28"/>
          <w:szCs w:val="28"/>
          <w:rtl w:val="true"/>
          <w:lang w:bidi="ar-SA"/>
        </w:rPr>
        <w:t xml:space="preserve">. </w:t>
      </w:r>
      <w:r>
        <w:rPr>
          <w:rStyle w:val="FootnoteAnchor"/>
          <w:rtl w:val="true"/>
        </w:rPr>
        <w:footnoteReference w:id="25"/>
      </w:r>
    </w:p>
    <w:p>
      <w:pPr>
        <w:pStyle w:val="BookText"/>
        <w:rPr/>
      </w:pPr>
      <w:r>
        <w:rPr>
          <w:rFonts w:ascii="Amiri" w:hAnsi="Amiri" w:eastAsia="Amiri" w:cs="Amiri"/>
          <w:color w:val="111111"/>
          <w:sz w:val="28"/>
          <w:sz w:val="28"/>
          <w:szCs w:val="28"/>
          <w:rtl w:val="true"/>
          <w:lang w:bidi="ar-SA"/>
        </w:rPr>
        <w:t>عنه علیه السلامـ فی صِفَةِ النَّبیِّ صلی الله علیه و آله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أمینُ وَحیهِ ، و خاتَمُ رُسُلِهِ ، و بَشیرُ رَحمَتِهِ ، و نَذیرُ نِقمَتِهِ </w:t>
      </w:r>
      <w:r>
        <w:rPr>
          <w:rFonts w:eastAsia="Amiri" w:cs="Amiri" w:ascii="Amiri" w:hAnsi="Amiri"/>
          <w:color w:val="111111"/>
          <w:sz w:val="28"/>
          <w:szCs w:val="28"/>
          <w:rtl w:val="true"/>
          <w:lang w:bidi="ar-SA"/>
        </w:rPr>
        <w:t xml:space="preserve">. </w:t>
      </w:r>
      <w:r>
        <w:rPr>
          <w:rStyle w:val="FootnoteAnchor"/>
          <w:rtl w:val="true"/>
        </w:rPr>
        <w:footnoteReference w:id="26"/>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عَزَّ ذِکرُهُ خَتَمَ بنَبِیِّکُمُ النَّبیِّینَ فلا نَبیَّ بَعدَهُ أبَدا ، و خَتَمَ بکِتابِکُمُ الکُتُبَ فلا کِتابَ بَعدَهُ أبدا </w:t>
      </w:r>
      <w:r>
        <w:rPr>
          <w:rFonts w:eastAsia="Amiri" w:cs="Amiri" w:ascii="Amiri" w:hAnsi="Amiri"/>
          <w:color w:val="111111"/>
          <w:sz w:val="28"/>
          <w:szCs w:val="28"/>
          <w:rtl w:val="true"/>
          <w:lang w:bidi="ar-SA"/>
        </w:rPr>
        <w:t xml:space="preserve">. </w:t>
      </w:r>
      <w:r>
        <w:rPr>
          <w:rStyle w:val="FootnoteAnchor"/>
          <w:rtl w:val="true"/>
        </w:rPr>
        <w:footnoteReference w:id="2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حتّی جاءَ محمّدٌ صلی الله علیه و آله فجاءَ بالقرآنِ و بشَریعَتِهِ و مِنهاجِهِ ، فحَلالُهُ حَلالٌ إلی یَومِ القِیامَةِ ، و حَرامُهُ حَرامٌ إلی یَومِ القِیامَةِ </w:t>
      </w:r>
      <w:r>
        <w:rPr>
          <w:rFonts w:eastAsia="Amiri" w:cs="Amiri" w:ascii="Amiri" w:hAnsi="Amiri"/>
          <w:color w:val="111111"/>
          <w:sz w:val="28"/>
          <w:szCs w:val="28"/>
          <w:rtl w:val="true"/>
          <w:lang w:bidi="ar-SA"/>
        </w:rPr>
        <w:t xml:space="preserve">. </w:t>
      </w:r>
      <w:r>
        <w:rPr>
          <w:rStyle w:val="FootnoteAnchor"/>
          <w:rtl w:val="true"/>
        </w:rPr>
        <w:footnoteReference w:id="28"/>
      </w:r>
    </w:p>
    <w:p>
      <w:pPr>
        <w:pStyle w:val="BookText"/>
        <w:rPr/>
      </w:pPr>
      <w:r>
        <w:rPr>
          <w:rStyle w:val="FootnoteAnchor"/>
          <w:rtl w:val="true"/>
        </w:rPr>
        <w:footnoteReference w:id="29"/>
      </w:r>
    </w:p>
    <w:p>
      <w:pPr>
        <w:pStyle w:val="Heading4"/>
        <w:numPr>
          <w:ilvl w:val="3"/>
          <w:numId w:val="1"/>
        </w:numPr>
        <w:rPr/>
      </w:pPr>
      <w:bookmarkStart w:id="25" w:name="__RefHeading___Toc14673602_73709187"/>
      <w:bookmarkStart w:id="26" w:name="_Toc10"/>
      <w:bookmarkEnd w:id="25"/>
      <w:r>
        <w:rPr/>
        <w:t>3759</w:t>
      </w:r>
      <w:r>
        <w:rPr>
          <w:rtl w:val="true"/>
        </w:rPr>
        <w:t xml:space="preserve"> - </w:t>
      </w:r>
      <w:r>
        <w:rPr>
          <w:rtl w:val="true"/>
        </w:rPr>
        <w:t>شَهادَةُ اللَّهِ عَلی نُبُوَّتِهِ صلی الله علیه وآله</w:t>
      </w:r>
      <w:bookmarkEnd w:id="26"/>
    </w:p>
    <w:p>
      <w:pPr>
        <w:pStyle w:val="Heading5"/>
        <w:numPr>
          <w:ilvl w:val="4"/>
          <w:numId w:val="1"/>
        </w:numPr>
        <w:rPr/>
      </w:pPr>
      <w:bookmarkStart w:id="27" w:name="__RefHeading___Toc14673604_73709187"/>
      <w:bookmarkStart w:id="28" w:name="_Toc11"/>
      <w:bookmarkEnd w:id="27"/>
      <w:r>
        <w:rPr/>
        <w:t>3759</w:t>
      </w:r>
      <w:r>
        <w:rPr>
          <w:rtl w:val="true"/>
        </w:rPr>
        <w:t xml:space="preserve"> - </w:t>
      </w:r>
      <w:r>
        <w:rPr>
          <w:rtl w:val="true"/>
        </w:rPr>
        <w:t>گواهی دادن خداوند به نبوّت رسول خداصلی الله علیه وآله</w:t>
      </w:r>
      <w:bookmarkEnd w:id="28"/>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لکِنِ اللّهُ یَشْهَدُ بِمَا أَنْزَلَ إِلَیْکَ أَنْزَلَهُ بِعِلْمِهِ وَ الْمَلاَئِکَة یَشْهَدُونَ وَ کَفَی بِاللّهِ شَهِیدا</w:t>
      </w:r>
      <w:r>
        <w:rPr>
          <w:rFonts w:eastAsia="Amiri" w:cs="Amiri" w:ascii="Amiri" w:hAnsi="Amiri"/>
          <w:color w:val="111111"/>
          <w:sz w:val="28"/>
          <w:szCs w:val="28"/>
          <w:rtl w:val="true"/>
          <w:lang w:bidi="ar-SA"/>
        </w:rPr>
        <w:t xml:space="preserve">» . </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اینکه خداوند سبحان محمّد را به عنوان رسول اللّه صلی الله علیه و آله فرستاد تا وعده خویش را به انجام رساند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سلسله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نبوّتش را کامل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السلامـ در وصف پیامبر صلی الله علیه و آله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امین وحی اوست و خاتم فرستادگانش و نوید دهنده رحمتش و ترساننده از خشم و عذابش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ـ عزّ ذکره ـ با پیامبر شما، به پیامبران خاتمه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این، بعد از او هرگز پیامبری برانگیخته نخواهد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کتاب شما به همه کتاب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آسمانی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پایان بخشید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بعد از کتاب شما هرگز کتابی نازل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اینکه محمّد صلی الله علیه و آله آمد و قرآن و شریعت و طریقت خود را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تا روز قیامت حلال است و 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تا روز قیامت حرام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3759</w:t>
      </w:r>
    </w:p>
    <w:p>
      <w:pPr>
        <w:pStyle w:val="BookText"/>
        <w:rPr/>
      </w:pPr>
      <w:r>
        <w:rPr>
          <w:rFonts w:ascii="IRNazanin" w:hAnsi="IRNazanin" w:eastAsia="IRNazanin"/>
          <w:color w:val="111111"/>
          <w:sz w:val="28"/>
          <w:sz w:val="28"/>
          <w:szCs w:val="28"/>
          <w:rtl w:val="true"/>
          <w:lang w:bidi="fa-IR"/>
        </w:rPr>
        <w:t>گواهی دادن خداوند به نبوّت رسول خدا صلی الله علیه و آله</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لیکن خدا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بر تو نازل کرده است گواهی 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علم خویش نازل کرده است و فرشتگان نیز گواهی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گواه بودن خدا کافی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الَّذِی أَرْسَلَ رَسُولَهُ بِالْهُدَی وَ دِینِ الْحَقِّ لِیُظْهِرَهُ عَلَی الدِّینِ کُلِّهِ وَ کَفَی بِاللّهِ شَهِیدا</w:t>
      </w:r>
      <w:r>
        <w:rPr>
          <w:rFonts w:eastAsia="Amiri" w:cs="Amiri" w:ascii="Amiri" w:hAnsi="Amiri"/>
          <w:color w:val="111111"/>
          <w:sz w:val="28"/>
          <w:szCs w:val="28"/>
          <w:rtl w:val="true"/>
          <w:lang w:bidi="ar-SA"/>
        </w:rPr>
        <w:t xml:space="preserve">» . </w:t>
      </w:r>
      <w:r>
        <w:rPr>
          <w:rStyle w:val="FootnoteAnchor"/>
          <w:rtl w:val="true"/>
        </w:rPr>
        <w:footnoteReference w:id="31"/>
      </w:r>
    </w:p>
    <w:p>
      <w:pPr>
        <w:pStyle w:val="BookText"/>
        <w:rPr/>
      </w:pPr>
      <w:r>
        <w:rPr>
          <w:rFonts w:ascii="Amiri" w:hAnsi="Amiri" w:eastAsia="Amiri" w:cs="Amiri"/>
          <w:color w:val="111111"/>
          <w:sz w:val="28"/>
          <w:sz w:val="28"/>
          <w:szCs w:val="28"/>
          <w:rtl w:val="true"/>
          <w:lang w:bidi="ar-SA"/>
        </w:rPr>
        <w:t>قُلْ کَفَی بِاللّهِ شَهِیدا بَیْنِی وَ بَیْنَکُمْ إِنَّهُ کَانَ بِعِبَادِهِ خَبِیرا بَصِیرا</w:t>
      </w:r>
      <w:r>
        <w:rPr>
          <w:rFonts w:eastAsia="Amiri" w:cs="Amiri" w:ascii="Amiri" w:hAnsi="Amiri"/>
          <w:color w:val="111111"/>
          <w:sz w:val="28"/>
          <w:szCs w:val="28"/>
          <w:rtl w:val="true"/>
          <w:lang w:bidi="ar-SA"/>
        </w:rPr>
        <w:t xml:space="preserve">» . </w:t>
      </w:r>
      <w:r>
        <w:rPr>
          <w:rStyle w:val="FootnoteAnchor"/>
          <w:rtl w:val="true"/>
        </w:rPr>
        <w:footnoteReference w:id="32"/>
      </w:r>
    </w:p>
    <w:p>
      <w:pPr>
        <w:pStyle w:val="BookText"/>
        <w:rPr/>
      </w:pPr>
      <w:r>
        <w:rPr>
          <w:rFonts w:ascii="Amiri" w:hAnsi="Amiri" w:eastAsia="Amiri" w:cs="Amiri"/>
          <w:color w:val="111111"/>
          <w:sz w:val="28"/>
          <w:sz w:val="28"/>
          <w:szCs w:val="28"/>
          <w:rtl w:val="true"/>
          <w:lang w:bidi="ar-SA"/>
        </w:rPr>
        <w:t>قُلْ کَفَی بِاللّهِ بَیْنِی وَ بَیْنَکُمْ شَهِیدا یَعْلَمُ مَا فِی السَّمَاوَاتِ وَ الْأَرْضِ وَ الَّذِینَ آمَنُوا بِالْبَاطِلِ وَ کَفَرُوا بِاللّهِ أُولئِکَ هُمُ الْخَاسِرُونَ</w:t>
      </w:r>
      <w:r>
        <w:rPr>
          <w:rFonts w:eastAsia="Amiri" w:cs="Amiri" w:ascii="Amiri" w:hAnsi="Amiri"/>
          <w:color w:val="111111"/>
          <w:sz w:val="28"/>
          <w:szCs w:val="28"/>
          <w:rtl w:val="true"/>
          <w:lang w:bidi="ar-SA"/>
        </w:rPr>
        <w:t xml:space="preserve">» . </w:t>
      </w:r>
      <w:r>
        <w:rPr>
          <w:rStyle w:val="FootnoteAnchor"/>
          <w:rtl w:val="true"/>
        </w:rPr>
        <w:footnoteReference w:id="33"/>
      </w:r>
    </w:p>
    <w:p>
      <w:pPr>
        <w:pStyle w:val="BookText"/>
        <w:rPr/>
      </w:pPr>
      <w:r>
        <w:rPr>
          <w:rFonts w:ascii="Amiri" w:hAnsi="Amiri" w:eastAsia="Amiri" w:cs="Amiri"/>
          <w:color w:val="111111"/>
          <w:sz w:val="28"/>
          <w:sz w:val="28"/>
          <w:szCs w:val="28"/>
          <w:rtl w:val="true"/>
          <w:lang w:bidi="ar-SA"/>
        </w:rPr>
        <w:t>أَمْ یَقُولُونَ افْتَرَاهُ قُلْ إِنِ افْتَرَیْتُهُ فَلاَ تَمْلِکُونَ لِی مِنَ اللّهِ شَیْئا هُوَ أَعْلَمُ بِمَا تُفِیضُونَ فِیهِ کَفَی بِهِ شَهِیدا بَیْنِی وَ بَیْنَکُمْ وَ هُوَ الْغَفُورُ الرَّحِیمُ</w:t>
      </w:r>
      <w:r>
        <w:rPr>
          <w:rFonts w:eastAsia="Amiri" w:cs="Amiri" w:ascii="Amiri" w:hAnsi="Amiri"/>
          <w:color w:val="111111"/>
          <w:sz w:val="28"/>
          <w:szCs w:val="28"/>
          <w:rtl w:val="true"/>
          <w:lang w:bidi="ar-SA"/>
        </w:rPr>
        <w:t xml:space="preserve">» . </w:t>
      </w:r>
      <w:r>
        <w:rPr>
          <w:rStyle w:val="FootnoteAnchor"/>
          <w:rtl w:val="true"/>
        </w:rPr>
        <w:footnoteReference w:id="34"/>
      </w:r>
    </w:p>
    <w:p>
      <w:pPr>
        <w:pStyle w:val="BookText"/>
        <w:rPr/>
      </w:pPr>
      <w:r>
        <w:rPr>
          <w:rFonts w:ascii="Amiri" w:hAnsi="Amiri" w:eastAsia="Amiri" w:cs="Amiri"/>
          <w:color w:val="111111"/>
          <w:sz w:val="28"/>
          <w:sz w:val="28"/>
          <w:szCs w:val="28"/>
          <w:rtl w:val="true"/>
          <w:lang w:bidi="ar-SA"/>
        </w:rPr>
        <w:t>قُلْ أَیُّ شَیْءٍ أَکْبَرُ شَهَادَةً قُلِ اللّهُ شَهِیدٌ بَیْنِی وَ بَیْنَکُمْ وَ أُوحِیَ إِلَیَّ هَذَا الْقُرْآنُ لاُِنْذِرَکُمْ بِهِ وَ مَنْ بَلَغَ أَ ئِنَّکُمْ لَتَشْهَدُونَ أَنَّ مَعَ اللّهِ آلِهَةً أُخْرَی قُلْ لاَ أَشْهَدُ قُلْ إِنَّمَا هُوَ إِلهٌ وَاحِدٌ وَ إِنَّنِی بَرِیءٌ مِمَّا تُشْرِکُونَ</w:t>
      </w:r>
      <w:r>
        <w:rPr>
          <w:rFonts w:eastAsia="Amiri" w:cs="Amiri" w:ascii="Amiri" w:hAnsi="Amiri"/>
          <w:color w:val="111111"/>
          <w:sz w:val="28"/>
          <w:szCs w:val="28"/>
          <w:rtl w:val="true"/>
          <w:lang w:bidi="ar-SA"/>
        </w:rPr>
        <w:t xml:space="preserve">» . </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بحار الأنوار عن الکلبی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أتی أهلُ مَکّةَ النّبیَّ صلی الله علیه و آله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وَجَدَ اللّهُ رَسولاً غَیرَکَ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نَری أحَدا یُصَدِّقُکَ فیما تَقولُ ، و لقد سَألنا عنکَ الیَهودَ و النَّصاری فزَعَموا أنّه لَیسَ لَکَ عِندَهُم ذِکرٌ ، فأرِنا مَن یَشهَدُ أنّکَ رسولُ اللّهِ کما تَزعُمُ ، فنَزَلَ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أیُّ شَیْءٍ أکبَرُ شَهادَةً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الآیة ، و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العَجَبُ أنّ اللّهَ تعالی لَم یَجِدْ رَسُولاً یُرسِلُهُ إلَی النّاسِ إلاّ یَتیمَ أبی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 تِلکَ آیاتُ الکِتابِ الحَکیمِ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کانَ لِلنّاسِ عَجَبا اِنْ اَوحَینا اِلی رَجُل مِنهُم اَن اِنذِر النّاس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الآیات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اوست کسی که پیامبر خود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با آیین درست فرستاد تا آن را بر تمام ادیان پیروز گرداند و گواه بودن خدا کفایت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من و شما، گواه بودن خدا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همواره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بندگانش آگاهِ بیناست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 خدا میان من و شما شاهد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آنچه را که در آسمان ها و زمین است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که به باطل گرویده و خدا را انکار کرده اند، همان زیان کارانند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می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را بر بافته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را بر بافته باشم، در برابر خدا اختیار چیزی برای من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آگاهتر است به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طعنه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فرو می 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بودن او میان من و شما بس است و اوست آمرزنده مهربان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گواهی چه کسی از همه برتر است؟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میان من و شما گواه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قرآن به من وحی شده تا به وسیله آن، شما و هر کس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پیام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برسد هشدار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شما واقعاً گواهی می دهید که در جنب خدا، خدایان دیگری هست؟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گواهی نمی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تنها معبودی یگانه است و بی تردید من از آنچه شریک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 دهید بیزارم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بحار الأنوارـ به نقل از کلبی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مکّه نزد پیامبر صلی الله علیه و آله آمدند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 هیچ پیامبری غیر از تو پیدا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احدی را نمی بینیم که گفته های تو را تصدیق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یهود و نصارا درباره تو پرسیدیم، گفتند در کتاب های آنان از تو نامی برده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را به ما نشان بده که گواهی دهد تو، آن گونه که می گویی، رسول خدا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آیه نازل شد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گواهی چه کسی از همه برتر است بگو خدا گواه میان من و شماست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 آخر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اهل مکّه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خداوند متعال رسولی جز یتیم ابو طالب پیدا نکرد که به سوی مردم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آیه نازل شد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آیات کتاب حکیم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برای مردم شگفت آور است که بر مردی از آنان وحی نمودیم که مردم را بترسان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آیات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الباقرُ علیه السلامـ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أیُّ شَیْءٍ أکْبَرُ شَهادَةً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ذلک أنّ مُشرِکی أهلِ مَکّةَ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محمّدُ ، ما وَجَدَ اللّهُ رَسولاً یُرسِلُهُ غیرَکَ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نَری أحَدا یُصَدِّقُکَ بالّذی تَقولُ ، و ذلکَ فی أوّلِ ما دَعاهُم و هُو یَومَئذٍ بمَکّةَ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سَألْنا عنکَ الیَهودَ و النّصاری فزَعَموا أنّهُ لَیسَ لَکَ ذِکرٌ عِندَهُم ، فَأتِنا بمَن یَشهَدُ أنّکَ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 شَهیدٌ بَینی و بَینَکُم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الآیة </w:t>
      </w:r>
      <w:r>
        <w:rPr>
          <w:rFonts w:eastAsia="Amiri" w:cs="Amiri" w:ascii="Amiri" w:hAnsi="Amiri"/>
          <w:color w:val="111111"/>
          <w:sz w:val="28"/>
          <w:szCs w:val="28"/>
          <w:rtl w:val="true"/>
          <w:lang w:bidi="ar-SA"/>
        </w:rPr>
        <w:t xml:space="preserve">. </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 xml:space="preserve">کلام فی شهادة اللّه علی نبوّة الأنبیاء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یمکن أن نتصوّر شهادة اللّه تعالی علی نبوّة الأنبیاء عن طریقَین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 ـ الشهادة القولیّة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ـ الشهادة العملیّة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الشهادة القولیّة یمکن أن تکون علی لونَین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الوحی و الإلهام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یمکن للّه تعالی أن یعلن للناس عن نبوّة شخص ما ، و یقدّم الشهادة علی نبوّته بواسطة الوحی و الإلهام ، غیر أنّ الاستعانة بهذا الطریق تکون فی دائرة الإمکان حینما یتوفّر الناس علی استعداد تلقّی الوحی و الإلهام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بعبارة اُخری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الإشکال لیس من جهة المُرسِل ، بل من جهة المُستقبِل ، فإذا کان المُستقبِل ـ الذی هو الناس ـ قادرا علی تلقّی کلام اللّه أمکن أن یرسل اللّه تعالی لهم نداءه بصدد نبوّة نبیّه ، و بشکل مباشر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یستفاد من القرآن الکریم أنّ اللّه تعالی استخدم هذا الاُسلوب بصدد نبوّة بعض الأنبیاء ، کما هو الحال بالنسبة إلی نبوّة عیسی لدی الحواریّین ، حیث یقول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أوْحَیتُ إلَی الحَوارِیِّینَ أنْ آمِنوا بِی و بِرَسُولی قالوا آمَنّا و اشْهَدْ بأنّنا مُسلِمونَ</w:t>
      </w:r>
      <w:r>
        <w:rPr>
          <w:rFonts w:eastAsia="Amiri" w:cs="Amiri" w:ascii="Amiri" w:hAnsi="Amiri"/>
          <w:color w:val="111111"/>
          <w:sz w:val="28"/>
          <w:szCs w:val="28"/>
          <w:rtl w:val="true"/>
          <w:lang w:bidi="ar-SA"/>
        </w:rPr>
        <w:t xml:space="preserve">» . </w:t>
      </w:r>
      <w:r>
        <w:rPr>
          <w:rStyle w:val="FootnoteAnchor"/>
          <w:rtl w:val="true"/>
        </w:rPr>
        <w:footnoteReference w:id="39"/>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المعجزة القولیّة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یختصّ الطریق الأوّل باُولئک النفر الذین استبعدوا حجب المعرفة القلبیّة ، و أمکنهم الارتباط بالمصدر عن طریق القلب بغیة أن یتوفّروا علی حقائق المعرفة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غیر أنّ الطریق الثانی طریق عامّ ؛ یعنی یمکن بواسطة هذا الطریق أن تستعین عامّة الناس الذین لیست لدیهم القدرة علَی المعرفة القلبیّة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الطریق عبارة عن أنّ اللّه تعالی یشهد علی نبوّة نبیّه بواسطة مقال معجز بذاته ؛ یعنی أنّ عامّة الناس تفهم بوضوح أنّ هذا الکلام لیس کلاما بشریّا ، و أنّ الإنسان مهما ارتقی فی مدارج العلم و الثقافة و الأدب لا یقدر أن یأتی بمثل هذا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الشهادة العملیّة فیمکن أن تکون علی لونَین أیضا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المعجزة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عبارة عن فعلٍ یدلّ علَی ارتباط مدّعی النبوّة باللّه تعالی ، و من هنا یعبّر القرآن الکریم عن هذا الفعل بالآیة و البیّنة ، نظیر إلقاء العصا و إحیاء الموتی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هذا الأساس إذا توفّر مدّعی النبوّة علی معجزة فهی ـ أی المعجزة ـ شهادة عملیّة من قبل اللّه تعالی علی صدق المدّعی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التقریر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افترضنا أنّ شخصا قدّم نفسه للناس بوصفه ممثّلاً لشخصیّة ما ، و ألقی علَی الناس فی حضور تلک الشخصیّة بیانا یدّعی فیه أنّه مِن قِبَلها ، و التزمت تلک الشخصیّة الصمت دون عذر ، فمثل هذا السکوت و الصمت تقریر و شهادة عملیّة من قبل تلک الشخصیّة علی صدق نیابة المدّعی و صحّة بیانه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ضوء ما 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قدّم فرد ما نفسه بوصفه رسول اللّه تعالی ، و طرح نبوّته ـ بشکل من الأشکال ـ بین یدَی مبدع العالم ، و لم تذعن لنبوّته عامّة الناس فحسب ، بل صدّقه العلماء ، و لم یُبطل اللّه تعالَی ادّعاءه أمام الناس عن طریق واضح ، فمثل هذا السکوت شهادة عملیّة و تقریر و تأیید لصحّة ادّعائه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الطّریق الّذی استخدمه اللّه تعالی للشّهادة علی نبوّة نبیّ الإسلامِ ؟</w:t>
      </w:r>
    </w:p>
    <w:p>
      <w:pPr>
        <w:pStyle w:val="BookText"/>
        <w:rPr/>
      </w:pPr>
      <w:r>
        <w:rPr>
          <w:rFonts w:ascii="IRNazanin" w:hAnsi="IRNazanin" w:eastAsia="IRNazanin"/>
          <w:color w:val="111111"/>
          <w:sz w:val="28"/>
          <w:sz w:val="28"/>
          <w:szCs w:val="28"/>
          <w:rtl w:val="true"/>
          <w:lang w:bidi="fa-IR"/>
        </w:rPr>
        <w:t xml:space="preserve">بعد أن اتّضح مفهوم شهادة اللّه تعالی یتحتّم أن نلاحظ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طریق من الطرق المذکورة استخدمه اللّه تعالی لتصدیق نبوّة نبیّ الإسلام و تأییدِها ؟</w:t>
      </w:r>
    </w:p>
    <w:p>
      <w:pPr>
        <w:pStyle w:val="BookText"/>
        <w:rPr/>
      </w:pPr>
      <w:r>
        <w:rPr>
          <w:rFonts w:ascii="IRNazanin" w:hAnsi="IRNazanin" w:eastAsia="IRNazanin"/>
          <w:color w:val="111111"/>
          <w:sz w:val="28"/>
          <w:sz w:val="28"/>
          <w:szCs w:val="28"/>
          <w:rtl w:val="true"/>
          <w:lang w:bidi="fa-IR"/>
        </w:rPr>
        <w:t xml:space="preserve">من خلال ملاحظة سیرة النبیّ صلی الله علیه و آله یتّضح أنّ اللّه تعالی دعم صحّة نبوّته بالطرق الأربعة المتقدّمة ، و شهد بواسطة تلک الطرق علی نبوّته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السلامـ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گواهیِ چه کسی از همه برتر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رسول خدا صلی الله علیه و آله در مکّه تازه دعوت خود را آغاز کرده بود، مشرکان مکّه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 رسولی غیر از تو پیدا نکرد که او را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هیچ کس را نمی یابیم که گفته های تو را تصدیق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یهود و نصارا درباره تو پرسیدیم، اما آنها گفتند که در کتاب های آنها از تو یاد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کسی را بیاور که گواهی دهد تو فرستاده خدا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گواه میان من و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سخنی درباره گواهی خدا بر نبوت انبیا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گواهی دادن خدای متعال به نبوّت انبیا به دو طریق قابل تصور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گفتاری و رفتاری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گواهی گفتاری به دو شکل می تواند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وحی و الهام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 تواند پیامبر بودن یک نفر را برای مردم اعلام کند و به واسطه وحی و الهام بر نبوّت او گواهی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کمک گرفتن از این طریقه زمانی میسّر است که استعداد دریافت وحی و الهام در مردم فراهم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عبارت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 از طرف فرستنده نیست، بلکه از جانب گیرنده است؛ زیرا هرگاه گیرنده ـ یعنی مردم ـ توانایی دریافت کلام خدا را داشته باشند، امکان دارد که خداوند متعال حقانیت نبوّت پیامبرش را مستقیماً به آنان ابلاغ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قرآن کریم استفاده می شود که خداوند متعال این روش را درباره نبوّت بعضی پیامبران به کار برده است، از جمله نسبت به نبوّت حضرت عیسی با حواریّون، آن جا که می 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آنگاه که به حواریّون وحی کردم که به من و فرستاده من ایمان بیاورید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آوردیم و تو گواه باش که ما تسلیم شدگانیم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معجزه گفتاری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طریقه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وحی و الهام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به کسانی دارد که حجاب های معرفت قلبی را دریده باشند و امکان ارتباط قلبی با مبدأ، به قصد رسیدن به حقایق معرفت، برایشان فراهم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طریقه دوم یک راه عمومی و همگانی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عامه مردم که توانایی شناخت قلبی را ندارند، می توانند از این طریقه کمک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طریق عبارت از این است که خدای متعال، به واسطه سخنی که خود معجزه است، به نبوّت پیامبر خود گواهی می دهد، یعنی عامّه مردم به روشنی می فهمند که این سخن، سخن بشر نیست و انسان هر اندازه هم مدارج علم و فرهنگ و ادب را پیموده باشد باز نمی تواند چنان سخنی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گواهی رفتاری، این نوع گواهی نیز می تواند به دو شکل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معجزه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کاری که نشان دهد مدّعی نبوّت با خدای متعال ارتباط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است که قرآن کریم از این کار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 کند، مانند افکندن عصا و تبدیل آن به اژدها و زنده کردن مردگان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هرگاه کسی که مدّعی نبوّت است معجزه ای بیاورد، آن معجزه، گواهی عملی از جانب خدای متعال بر حقانیّت ادّعای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تقریر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فرض کنیم فردی خودش را برای مردم نماینده فلان شخص معرّفی نماید و در حضور آن شخصیّت برای مردم بیاناتی ایراد کند و مدّعی شود که از جانب آن شخصیّت می باشد و آن شخص آزادانه و بدون آنکه عذری داشته باشد سکوت اختیار کند، این سکوت و خاموشی، تقریر و شهادتی عملی از جانب آن شخصیت بر صدقِ نیابت مدّعی و درستی بیانات او به شمار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آنچه گذشت، چنانچه شخصی خودش را فرستاده خدا معرفی کند و نبوّت خود را، به نحوی از انحا، در محضر پدید آورنده جهان مطرح سازد و نبوّت او را نه تنها توده مردم، بلکه حتی اهل علم و دانش بپذیرند و خدای متعال ادّعای او را در برابر مردم به طریقی روشن باطل نسازد، چنین سکوتی، شهادت عملی و تقریر و تأییدی است بر درستی و حقانیّت ادّعای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چه راهی برای گواهی دادن به پیامبری پیامبر اسلام به کار گرفت؟</w:t>
      </w:r>
    </w:p>
    <w:p>
      <w:pPr>
        <w:pStyle w:val="BookText"/>
        <w:rPr/>
      </w:pPr>
      <w:r>
        <w:rPr>
          <w:rFonts w:ascii="IRNazanin" w:hAnsi="IRNazanin" w:eastAsia="IRNazanin"/>
          <w:color w:val="111111"/>
          <w:sz w:val="28"/>
          <w:sz w:val="28"/>
          <w:szCs w:val="28"/>
          <w:rtl w:val="true"/>
          <w:lang w:bidi="fa-IR"/>
        </w:rPr>
        <w:t>اکنون که مفهوم گواهی دادن خدای متعال روشن شد، لازم است ببینیم که خداوند متعال برای تصدیق و تأیید نبوّت پیامبر اسلام، کدام یک از راه های پیش گفته را به کار گرفته است</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ملاحظه سیره پیامبر اسلام معلوم می شود که خدای متعال درستی و حقانیّت نبوّت آن بزرگوار را به هر چهار طریق یاد شده تأیید کرده و به واسطه این راه ها بر نبوّت و پیامبری او گواهی داده است</w:t>
      </w:r>
      <w:r>
        <w:rPr>
          <w:rFonts w:eastAsia="IRNazanin" w:cs="IRNazanin"/>
          <w:color w:val="111111"/>
          <w:sz w:val="28"/>
          <w:szCs w:val="28"/>
          <w:rtl w:val="true"/>
          <w:lang w:bidi="fa-IR"/>
        </w:rPr>
        <w:t>.</w:t>
      </w:r>
      <w:bookmarkStart w:id="29" w:name="pg11933_194059"/>
    </w:p>
    <w:p>
      <w:pPr>
        <w:pStyle w:val="Heading4"/>
        <w:numPr>
          <w:ilvl w:val="3"/>
          <w:numId w:val="1"/>
        </w:numPr>
        <w:rPr/>
      </w:pPr>
      <w:bookmarkStart w:id="30" w:name="__RefHeading___Toc14673606_73709187"/>
      <w:bookmarkStart w:id="31" w:name="_Toc12"/>
      <w:bookmarkEnd w:id="29"/>
      <w:bookmarkEnd w:id="30"/>
      <w:r>
        <w:rPr/>
        <w:t>3760</w:t>
      </w:r>
      <w:r>
        <w:rPr>
          <w:rtl w:val="true"/>
        </w:rPr>
        <w:t xml:space="preserve"> - </w:t>
      </w:r>
      <w:r>
        <w:rPr>
          <w:rtl w:val="true"/>
        </w:rPr>
        <w:t>شَهادَةُ العِلمِ</w:t>
      </w:r>
      <w:bookmarkEnd w:id="31"/>
    </w:p>
    <w:p>
      <w:pPr>
        <w:pStyle w:val="Heading5"/>
        <w:numPr>
          <w:ilvl w:val="4"/>
          <w:numId w:val="1"/>
        </w:numPr>
        <w:rPr/>
      </w:pPr>
      <w:bookmarkStart w:id="32" w:name="__RefHeading___Toc14673608_73709187"/>
      <w:bookmarkStart w:id="33" w:name="_Toc13"/>
      <w:bookmarkEnd w:id="32"/>
      <w:r>
        <w:rPr/>
        <w:t>3760</w:t>
      </w:r>
      <w:r>
        <w:rPr>
          <w:rtl w:val="true"/>
        </w:rPr>
        <w:t xml:space="preserve"> - </w:t>
      </w:r>
      <w:r>
        <w:rPr>
          <w:rtl w:val="true"/>
        </w:rPr>
        <w:t>گواهی دادن دانش و معرفت</w:t>
      </w:r>
      <w:bookmarkEnd w:id="33"/>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یَرَی الَّذِینَ أُوتُوا الْعِلْمَ الَّذِی أُنْزِلَ إِلَیْکَ مِنْ رَبِّکَ هُوَ الْحَقَّ وَ یَهْدِی إِلَی صِرَاطِ الْعَزیزِ الْحَمِیدِ</w:t>
      </w:r>
      <w:r>
        <w:rPr>
          <w:rFonts w:eastAsia="Amiri" w:cs="Amiri" w:ascii="Amiri" w:hAnsi="Amiri"/>
          <w:color w:val="111111"/>
          <w:sz w:val="28"/>
          <w:szCs w:val="28"/>
          <w:rtl w:val="true"/>
          <w:lang w:bidi="ar-SA"/>
        </w:rPr>
        <w:t xml:space="preserve">» . </w:t>
      </w:r>
      <w:r>
        <w:rPr>
          <w:rStyle w:val="FootnoteAnchor"/>
          <w:rtl w:val="true"/>
        </w:rPr>
        <w:footnoteReference w:id="40"/>
      </w:r>
    </w:p>
    <w:p>
      <w:pPr>
        <w:pStyle w:val="BookText"/>
        <w:rPr/>
      </w:pPr>
      <w:r>
        <w:rPr>
          <w:rFonts w:eastAsia="Times New Roman" w:cs="Times New Roman" w:ascii="Times New Roman" w:hAnsi="Times New Roman"/>
          <w:color w:val="111111"/>
          <w:sz w:val="28"/>
          <w:szCs w:val="28"/>
          <w:lang w:val="en-US" w:bidi="en-US"/>
        </w:rPr>
        <w:t>3760</w:t>
      </w:r>
    </w:p>
    <w:p>
      <w:pPr>
        <w:pStyle w:val="BookText"/>
        <w:rPr/>
      </w:pPr>
      <w:r>
        <w:rPr>
          <w:rFonts w:ascii="IRNazanin" w:hAnsi="IRNazanin" w:eastAsia="IRNazanin"/>
          <w:color w:val="111111"/>
          <w:sz w:val="28"/>
          <w:sz w:val="28"/>
          <w:szCs w:val="28"/>
          <w:rtl w:val="true"/>
          <w:lang w:bidi="fa-IR"/>
        </w:rPr>
        <w:t>گواهی دادن دانش و معرفت</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کسانی که از دانش بهره یافته اند، می دانند که آنچه از جانب پروردگارت به سوی تو نازل شده، حقّ است و به سوی آن عزیز ستوده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راهبری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لِیَعْلَمَ الَّذِینَ أُوتُوا الْعِلْمَ أَنَّهُ الْحَقُّ مِنْ رَبِّکَ فَیُؤْمِنُوا بِهِ فَتُخْبِتَ لَهُ قُلُوبُهُمْ وَ إِنَّ اللّهَ لَهَادِ الَّذِینَ آمَنُوا إِلَی صِرَاطٍ مُسْتَقِیمٍ</w:t>
      </w:r>
      <w:r>
        <w:rPr>
          <w:rFonts w:eastAsia="Amiri" w:cs="Amiri" w:ascii="Amiri" w:hAnsi="Amiri"/>
          <w:color w:val="111111"/>
          <w:sz w:val="28"/>
          <w:szCs w:val="28"/>
          <w:rtl w:val="true"/>
          <w:lang w:bidi="ar-SA"/>
        </w:rPr>
        <w:t xml:space="preserve">» . </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العِلمُ حَیاةُ الإسلامِ و عِمادُ الإیمانِ </w:t>
      </w:r>
      <w:r>
        <w:rPr>
          <w:rFonts w:eastAsia="Amiri" w:cs="Amiri" w:ascii="Amiri" w:hAnsi="Amiri"/>
          <w:color w:val="111111"/>
          <w:sz w:val="28"/>
          <w:szCs w:val="28"/>
          <w:rtl w:val="true"/>
          <w:lang w:bidi="ar-SA"/>
        </w:rPr>
        <w:t xml:space="preserve">. </w:t>
      </w:r>
      <w:r>
        <w:rPr>
          <w:rStyle w:val="FootnoteAnchor"/>
          <w:rtl w:val="true"/>
        </w:rPr>
        <w:footnoteReference w:id="42"/>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الإیمانُ و العِلمُ أخَوانِ تَوأمانِ ، و رَفیقانِ لا یَفتَرِقانِ </w:t>
      </w:r>
      <w:r>
        <w:rPr>
          <w:rFonts w:eastAsia="Amiri" w:cs="Amiri" w:ascii="Amiri" w:hAnsi="Amiri"/>
          <w:color w:val="111111"/>
          <w:sz w:val="28"/>
          <w:szCs w:val="28"/>
          <w:rtl w:val="true"/>
          <w:lang w:bidi="ar-SA"/>
        </w:rPr>
        <w:t xml:space="preserve">. </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تبیین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تدلّ الآیات و الروایات المحرّرة علی أنّ نبوّة رسول الإسلام ظاهرة علمیّة ، تنسجم و المعاییر العقلیّة ، و العلاقة بین العلم و الإیمان ـ من حیث الأساس ـ علاقة لا تقبل الانفصال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بالنسبة إلی تفسیر ماهیّة التلاحم بین العلم و الإیمان یتحتّم الالتفات إلی ما یلی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أنّ مفهوم العلم من خلال الکتاب و السنّة یعنی البصیرة العلمیّة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البصیرة العلمیّة هی إحساس و نور و رؤیة تهدی کلّ العلوم و المدرکات الإنسانیّة ؛ یعنی تضع العلم فی طریق تکامل الفرد و المجتمع الإنسانیّ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بعبارة اُخری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البصیرة العلمیّة هی جوهر و روح العلم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یحترم الإسلام و یُقیّم کلّ فروع المعرفة ، شریطة أن تکون توأم البصیرة العلمیّة ، و أن تستهدف رشد الإنسانیّة و تکاملها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أنّ العلم المجرّد عن البصیرة العلمیّة ، یفضی إلَی انحطاط و سقوط الإنسان ، سواء فی ذلک علم التوحید و غیره من العلوم ، بل العلم بلا بصیرة علمیّة لیس بعلم ؛ حیث یفقد مزیّة العلم التی هی رشد الإنسان و تکامله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العلم بعامّته حینما تصحبه البصیرة العلمیّة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التوحید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لذا یرَی القرآن الکریم أنّ العلم عامّة یستتبع الخوف و الخشیة من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یَخْشَی اللّهَ مِن عِبادِهِ العُلَماءُ</w:t>
      </w:r>
      <w:r>
        <w:rPr>
          <w:rFonts w:eastAsia="Amiri" w:cs="Amiri" w:ascii="Amiri" w:hAnsi="Amiri"/>
          <w:color w:val="111111"/>
          <w:sz w:val="28"/>
          <w:szCs w:val="28"/>
          <w:rtl w:val="true"/>
          <w:lang w:bidi="ar-SA"/>
        </w:rPr>
        <w:t xml:space="preserve">» . </w:t>
      </w:r>
      <w:r>
        <w:rPr>
          <w:rStyle w:val="FootnoteAnchor"/>
          <w:rtl w:val="true"/>
        </w:rPr>
        <w:footnoteReference w:id="44"/>
      </w:r>
      <w:r>
        <w:rPr>
          <w:rFonts w:ascii="IRNazanin" w:hAnsi="IRNazanin" w:eastAsia="IRNazanin"/>
          <w:color w:val="111111"/>
          <w:sz w:val="28"/>
          <w:sz w:val="28"/>
          <w:szCs w:val="28"/>
          <w:rtl w:val="true"/>
          <w:lang w:bidi="fa-IR"/>
        </w:rPr>
        <w:t xml:space="preserve">یستنتج مفهومان من الآیة أعلاه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 ـ أنّ المعنیّ بالعلم هو البصیرة العلمیّة بالمعنَی الذی أوضحناه ؛ إذ أنّ کل علم من العلوم ـ حتّی علم التوحید ـ ما لم یکن متوفّرا علی روح و جوهر العلم لا یبعث علَی الخشیة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ـ أنّ العلاقة بین العلم و الإیمان تلاحمیّة لا تقبل الانفصال ؛ بمعنی أنّه لا یمکن أن یبصر الإنسان العالَم کما هو ، و لا یری ید اللّه و صنعته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هنا یضع القرآن الکریم العلماء فی صفّ الملائکة بوصفهم شهودا علی وحدانیّة مبدع العالَم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شَهِدَ اللّهُ أنّهُ لا إلهَ إلاّ هُوَ و المَلائکةُ و اُولو العِلْمِ</w:t>
      </w:r>
      <w:r>
        <w:rPr>
          <w:rFonts w:eastAsia="Amiri" w:cs="Amiri" w:ascii="Amiri" w:hAnsi="Amiri"/>
          <w:color w:val="111111"/>
          <w:sz w:val="28"/>
          <w:szCs w:val="28"/>
          <w:rtl w:val="true"/>
          <w:lang w:bidi="ar-SA"/>
        </w:rPr>
        <w:t xml:space="preserve">» . </w:t>
      </w:r>
      <w:r>
        <w:rPr>
          <w:rStyle w:val="FootnoteAnchor"/>
        </w:rPr>
        <w:footnoteReference w:id="45"/>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العلم ـ بالمفهوم المتقدّم ـ لیس توأم الإیمان بالتوحید فحسب ، بل یصاحب الإیمان بالنبوّة أیضا ؛ إذ کما یستحیل أن یرَی الإنسان العالَم و لا ینتهی إلَی الإیمان باللّه ، کذلک لا یمکن أن یری إنسان العالَم و صانعه و یعرف موقعه من الکون ثمّ لا یؤمن برسالة اللّه التی تهدی إلی حکمة الإبداع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قَدَروا اللّهَ حَقَّ قَدْرِهِ إذ قالُوا ما أنْزَلَ اللّهُ علی بَشَرٍ مِنْ شَیءٍ</w:t>
      </w:r>
      <w:r>
        <w:rPr>
          <w:rFonts w:eastAsia="Amiri" w:cs="Amiri" w:ascii="Amiri" w:hAnsi="Amiri"/>
          <w:color w:val="111111"/>
          <w:sz w:val="28"/>
          <w:szCs w:val="28"/>
          <w:rtl w:val="true"/>
          <w:lang w:bidi="ar-SA"/>
        </w:rPr>
        <w:t xml:space="preserve">» . </w:t>
      </w:r>
      <w:r>
        <w:rPr>
          <w:rStyle w:val="FootnoteAnchor"/>
          <w:rtl w:val="true"/>
        </w:rPr>
        <w:footnoteReference w:id="46"/>
      </w:r>
      <w:r>
        <w:rPr>
          <w:rFonts w:ascii="IRNazanin" w:hAnsi="IRNazanin" w:eastAsia="IRNazanin"/>
          <w:color w:val="111111"/>
          <w:sz w:val="28"/>
          <w:sz w:val="28"/>
          <w:szCs w:val="28"/>
          <w:rtl w:val="true"/>
          <w:lang w:bidi="fa-IR"/>
        </w:rPr>
        <w:t xml:space="preserve">و قد أثبتنا فی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النبوّة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نفی النبوّة یعادل نفی التّوحید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العلم ـ بالمفهوم المتقدّم ـ لیس توأم الإیمان بالتوحید و النبوّة العامّة فحسب ، بل یصاحب الإیمان بالنبوّة الخاصّة أیضا ؛ یعنی أنّ الإنسان حینما یتوفّر علَی البصیرة العلمیّة ، و یرَی اللّه فی ضوء نور المعرفة ، و من خلال ملاحظة آثار الوجود ، یمکنه بیسر أن یعرف رسل اللّه الواقعیّین علی أساس نفس البصیرة العلمیّة و فی ضوء عین المعرفة ، و من خلال ملاحظة آثار النبوّة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غیر أنّ الرؤیة تبلغ فی بعض الأحیان درجة من القوّة ، بحیث یشاهد الإنسان نور النبوّة فی شخص الرسول بواسطة الرؤیة القلبیّة ، کما حصل ذلک بالنسبة للإمام علیّ علیه السلام فی رسول الإسلام صلی الله علیه و آله حیث یقول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أری نورَ الوَحی و الرِّسالَةِ ، و أشمُّ رِیحَ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مثل هذه المعرفة تدعی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المعرفة القلبیّة و الکشف و الشهود الباطنیّ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ترقَی الرؤیة فی أحیان اُخری إلی تلک المرتبة ، بل یلاحظ الإنسان بواسطة الرؤیة العقلیّة آثار النبوّة و دلائلها فی شخص الرسول ، و تدعی مثل هذه المعرفة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المعرفة العقلیّة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کلالونَی المعرفة ـ من زاویةٍ قرآنیّة ـ معرفة علمیّة ، تنتسب إلَی البصیرة العلمیّة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تا آنان که دانش یافته اند، بدانند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جانب پروردگار توست و بدان ایمان آورند و دل هایشان برای او خاضع گردد و براستی خداوند کسانی را که ایمان آورده اند، به سوی راهی راست راهبر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 جان اسلام و پشتوانه ایمان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و دانش دو برادر همزاد و دو رفیق جدا ناشدنی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و روایات بیان شده، بر این مطلب دلالت دارند که نبوّت رسول اسلام یک پدیده علمی است که با معیارهای عقلی همخوانی دارد و رابطه میان علم و ایمان، اساساً، پیوندی ناگسستنی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ارتباط با مفهوم ماهیت همبستگی میان علم و ایمان، لازم است به نکات زیر توجّه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علم از دیدگاه کتاب و سنّت، به معنای بصیرت و بینش علمی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بصیرتِ علمی، عبارت از احساس و نور و بینشی است که کلیه دانش ها و دریافت های انسانی را رهبری می کند، یعنی علم و معرفت را در راه تکامل فرد و جامعه انسانی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دیگر سخن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بصیرتِ علمی، همان جوهره و روحِ دانش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اسلام برای تمام شاخه های معرفت، احترام و ارزش قائل است به شرط آنکه با بصیرتِ علمی توأم باشند و هدفِ رشد و تکامل انسانیّت را دنبال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دانشِ تهی از بصیرتِ علمی، به انحطاط و سقوط انسان می انجامد، خواه علم توحید و خداشناسی باشد یا سایر علوم، حتی می توان گفت که علم بدون بصیرتِ علمی، علم نیست؛ چرا که مزیّت و شناسه علم را که همان رشد و تکامل انسان باشد، از دست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علم، به طور کلی، وقتی با بصیرتِ علمی همراه باشد، همان علم توحید و خداشناسی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همین رو، قرآن کریم معتقد است که علم، عموماً، ترس و خشیت از خدا را در پی دارد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حقیقت بندگان دانشمند خدا از او می ترسند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آیه دو مفهوم به دست می 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علم ، بصیرتِ علمی است به همان معنایی که توضیح دادیم؛ زیرا هر علمی ـ حتی علم توحید ـ اگر روح و جوهره علم را در خود نداشته باشد، باعث خشیت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میان علم و ایمان، رابطه ای ناگسستنی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امکان ندارد انسان جهان را چنان که هست ببیند امّا دستِ قدرت خدا و صُنع او را نبیند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همین جاست که قرآن کریم دارندگان علم را در ردیف فرشتگان، به عنوان گواه بر یگانگی آفریننده عالم، قرار می دهد و می 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فرشتگان و دانشمندان گواهی می دهند که معبودی جز او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علم ـ به مفهوم پیش گفته ـ فقط با ایمانِ به توحید و یگانگی خدا توأم نیست، بلکه با ایمانِ به نبوّت نیز همراه است؛ زیرا همان گونه که محال است انسان جهان را ببیند و کارش به ایمان به خدا نینجامد، همچنین امکان ندارد انسان این جهان و سازنده آن را ببیند و جایگاه او را در هستی بشناسد و با این حال به رسالت خداوندی،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حکمت آفرینش رهبری می کند، ایمان نیاورد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آنگاه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یهودیان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چیزی بر بشر نازل نکرده، بزرگی خدا را چنان که باید نشناختند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نبوّت عامّه ثابت کردیم که نفی نبوّت، مساوی با نفی توحید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علم ـ به مفهوم پیش گفته ـ تنها با ایمان به توحید و نبوّت عامّه توأم نیست، بلکه با ایمان به نبوّت خاصّه نیز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وقتی انسان به بصیرتِ علمی دست یابد و در پرتو نور معرفت و از طریق ملاحظه آثارِ وجود، خدا را مشاهده کند، بر اساس همان بصیرتِ علمی و در پرتو همان معرفت و از طریق ملاحظه آثار نبوّت، به راحتی می تواند فرستادگان حقیقی خدا را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منتها، این رؤیت و بینش گاهی اوقات به مرتبه ای از قوّت می رسد که انسان، با بینش قلبی خود، نور نبوّت را در شخص رسول و پیامبر مشاهده می کند، چنان که امام علی علیه السلام در رسول خدا صلی الله علیه و آله مشاهده کرد؛ آن جا که می 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نور وحی و رسالت را می بینم و شمیم نبوّت را می بویم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معرفتی را معرفت قلبی و کشف و شهود باطنی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اوقات هم، رؤیت و بینش به این مرتبه ترقّی نمی کند، بلکه انسان با بینش عقلی آثار و نشانه های نبوّت را در شخص فرستاده الهی ملاحظه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معرفتی را معرفت و شناخت عقلی می نامند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هر دو نوع معرفت ـ از دیدگاه قرآنی ـ شناخت علمی هستند و به بصیرت علمی نسبت داده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المعرفة القلبیّة للنبوّة من وجهة نظر الغزالیّ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یری الغزالیّ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المنقذ من الضلال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أفضل طرق معرفة أنبیاء اللّه و أکثرها قطعیّة هو المعرفة القلبیّة و الکشف و الشهود الباطنیّ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کذلک ؛ فالشخص الذی یری من خلال بصیرته القلبیّة ، و یلاحظ نبوّة محمّد صلی الله علیه و آله بطریقة عُلویّة ، فهو مضافا إلَی استغنائه عن أیّ دلیل لإثبات نبوّة محمد صلی الله علیه و آله یبلغ أرقی درجات المعرفة و البصیرة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معرفت قلبی نبوّت از دیدگاه غزالی</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غزالی در کتاب المنقذ من الضلال معتقد است که بهترین و قطعی ترین راه های شناخت پیامبران، شناخت قلبی و کشف و شهود باطنی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 هم همین است؛ زیرا کسی که با بصیرت قلبی خویش می بیند و از طریقه ای آسمانی، نبوّت محمّد را ملاحظه می کند، علاوه بر بی نیاز بودن از هر گونه دلیلی برای اثبات نبوّت محمّد صلی الله علیه و آله ، به بالاترین درجات معرفت و بصیرت نیز ارتقا می یابد</w:t>
      </w:r>
      <w:r>
        <w:rPr>
          <w:rFonts w:eastAsia="IRNazanin" w:cs="IRNazanin"/>
          <w:color w:val="111111"/>
          <w:sz w:val="28"/>
          <w:szCs w:val="28"/>
          <w:rtl w:val="true"/>
          <w:lang w:bidi="fa-IR"/>
        </w:rPr>
        <w:t>.</w:t>
      </w:r>
      <w:bookmarkStart w:id="34" w:name="pg11933_194065"/>
    </w:p>
    <w:p>
      <w:pPr>
        <w:pStyle w:val="BookText"/>
        <w:rPr/>
      </w:pPr>
      <w:bookmarkEnd w:id="34"/>
      <w:r>
        <w:rPr>
          <w:rStyle w:val="FootnoteAnchor"/>
          <w:rtl w:val="true"/>
        </w:rPr>
        <w:footnoteReference w:id="47"/>
      </w:r>
    </w:p>
    <w:p>
      <w:pPr>
        <w:pStyle w:val="Heading4"/>
        <w:numPr>
          <w:ilvl w:val="3"/>
          <w:numId w:val="1"/>
        </w:numPr>
        <w:rPr/>
      </w:pPr>
      <w:bookmarkStart w:id="35" w:name="__RefHeading___Toc14673610_73709187"/>
      <w:bookmarkStart w:id="36" w:name="_Toc14"/>
      <w:bookmarkEnd w:id="35"/>
      <w:r>
        <w:rPr/>
        <w:t>3761</w:t>
      </w:r>
      <w:r>
        <w:rPr>
          <w:rtl w:val="true"/>
        </w:rPr>
        <w:t xml:space="preserve"> - </w:t>
      </w:r>
      <w:r>
        <w:rPr>
          <w:rtl w:val="true"/>
        </w:rPr>
        <w:t>شَهادَةُ شاهِدٍ مِنهُ</w:t>
      </w:r>
      <w:bookmarkEnd w:id="36"/>
    </w:p>
    <w:p>
      <w:pPr>
        <w:pStyle w:val="Heading5"/>
        <w:numPr>
          <w:ilvl w:val="4"/>
          <w:numId w:val="1"/>
        </w:numPr>
        <w:rPr/>
      </w:pPr>
      <w:bookmarkStart w:id="37" w:name="__RefHeading___Toc14673612_73709187"/>
      <w:bookmarkStart w:id="38" w:name="_Toc15"/>
      <w:bookmarkEnd w:id="37"/>
      <w:r>
        <w:rPr/>
        <w:t>3761</w:t>
      </w:r>
      <w:r>
        <w:rPr>
          <w:rtl w:val="true"/>
        </w:rPr>
        <w:t xml:space="preserve"> - </w:t>
      </w:r>
      <w:r>
        <w:rPr>
          <w:rtl w:val="true"/>
        </w:rPr>
        <w:t>گواهی دادن یک گواه خودی</w:t>
      </w:r>
      <w:bookmarkEnd w:id="38"/>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فَمَنْ کَانَ عَلَی بَیِّنَةٍ مِنْ رَبِّهِ وَیَتْلُوهُ شَاهِدٌ مِنْهُ وَ مِنْ قَبْلِهِ کِتَابُ مُوسَی إِمَاما وَ رَحْمَةً أُولئِکَ یُؤْمِنُونَ بِهِ وَ مَنْ یَکْفُرْ بِهِ مِنَ الْأَحْزَابِ فَالنَّارُ مَوْعِدُهُ فَلاَ تَکُ فِی مِرْیَةٍ مِنْهُ إِنَّهُ الْحَقُّ مِنْ رَبِّکَ وَ لَکِنَّ أَکْثَرَ النَّاسِ لا یُؤْمِنُونَ</w:t>
      </w:r>
      <w:r>
        <w:rPr>
          <w:rFonts w:eastAsia="Amiri" w:cs="Amiri" w:ascii="Amiri" w:hAnsi="Amiri"/>
          <w:color w:val="111111"/>
          <w:sz w:val="28"/>
          <w:szCs w:val="28"/>
          <w:rtl w:val="true"/>
          <w:lang w:bidi="ar-SA"/>
        </w:rPr>
        <w:t xml:space="preserve">» . </w:t>
      </w:r>
      <w:r>
        <w:rPr>
          <w:rStyle w:val="FootnoteAnchor"/>
          <w:rtl w:val="true"/>
        </w:rPr>
        <w:footnoteReference w:id="48"/>
      </w:r>
    </w:p>
    <w:p>
      <w:pPr>
        <w:pStyle w:val="BookText"/>
        <w:rPr/>
      </w:pPr>
      <w:r>
        <w:rPr>
          <w:rFonts w:ascii="Amiri" w:hAnsi="Amiri" w:eastAsia="Amiri" w:cs="Amiri"/>
          <w:color w:val="111111"/>
          <w:sz w:val="28"/>
          <w:sz w:val="28"/>
          <w:szCs w:val="28"/>
          <w:rtl w:val="true"/>
          <w:lang w:bidi="ar-SA"/>
        </w:rPr>
        <w:t>وَ یَقُولُ الَّذِینَ کَفَرُوا لَسْتَ مُرْسَلاًَ قُلْ کَفَی بِاللّهِ شَهِیدا بَیْنِی وَ بَیْنَکُمْ وَ مَنْ عِنْدَهُ عِلْمُ الْکِتَابِ</w:t>
      </w:r>
      <w:r>
        <w:rPr>
          <w:rFonts w:eastAsia="Amiri" w:cs="Amiri" w:ascii="Amiri" w:hAnsi="Amiri"/>
          <w:color w:val="111111"/>
          <w:sz w:val="28"/>
          <w:szCs w:val="28"/>
          <w:rtl w:val="true"/>
          <w:lang w:bidi="ar-SA"/>
        </w:rPr>
        <w:t xml:space="preserve">» . </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فَمَنْ کانَ علی بَیِّنَةٍ مِن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یَتْلُوهُ شاهِدٌ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w:t>
      </w:r>
      <w:r>
        <w:rPr>
          <w:rFonts w:eastAsia="Amiri" w:cs="Amiri" w:ascii="Amiri" w:hAnsi="Amiri"/>
          <w:color w:val="111111"/>
          <w:sz w:val="28"/>
          <w:szCs w:val="28"/>
          <w:rtl w:val="true"/>
          <w:lang w:bidi="ar-SA"/>
        </w:rPr>
        <w:t xml:space="preserve">. </w:t>
      </w:r>
      <w:r>
        <w:rPr>
          <w:rStyle w:val="FootnoteAnchor"/>
          <w:rtl w:val="true"/>
        </w:rPr>
        <w:footnoteReference w:id="50"/>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علی بَیِّنَةٍ مِن رَبِّهِ ، و علیٌّ الشّاهِدُ مِنهُ </w:t>
      </w:r>
      <w:r>
        <w:rPr>
          <w:rFonts w:eastAsia="Amiri" w:cs="Amiri" w:ascii="Amiri" w:hAnsi="Amiri"/>
          <w:color w:val="111111"/>
          <w:sz w:val="28"/>
          <w:szCs w:val="28"/>
          <w:rtl w:val="true"/>
          <w:lang w:bidi="ar-SA"/>
        </w:rPr>
        <w:t xml:space="preserve">. </w:t>
      </w:r>
      <w:r>
        <w:rPr>
          <w:rStyle w:val="FootnoteAnchor"/>
          <w:rtl w:val="true"/>
        </w:rPr>
        <w:footnoteReference w:id="51"/>
      </w:r>
    </w:p>
    <w:p>
      <w:pPr>
        <w:pStyle w:val="BookText"/>
        <w:rPr/>
      </w:pPr>
      <w:r>
        <w:rPr>
          <w:rFonts w:ascii="Amiri" w:hAnsi="Amiri" w:eastAsia="Amiri" w:cs="Amiri"/>
          <w:color w:val="111111"/>
          <w:sz w:val="28"/>
          <w:sz w:val="28"/>
          <w:szCs w:val="28"/>
          <w:rtl w:val="true"/>
          <w:lang w:bidi="ar-SA"/>
        </w:rPr>
        <w:t xml:space="preserve">الإمامُ علیٌّ علیه السلامـ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فَمَنْ کانَ علی بَیِّنَةٍ من رَبِّهِ و یَتْلُوهُ شاهِدٌ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صلی الله علیه و آله علی بَیِّنَةٍ من رَبِّهِ ، و أنا شاهِدٌ مِنهُ </w:t>
      </w:r>
      <w:r>
        <w:rPr>
          <w:rFonts w:eastAsia="Amiri" w:cs="Amiri" w:ascii="Amiri" w:hAnsi="Amiri"/>
          <w:color w:val="111111"/>
          <w:sz w:val="28"/>
          <w:szCs w:val="28"/>
          <w:rtl w:val="true"/>
          <w:lang w:bidi="ar-SA"/>
        </w:rPr>
        <w:t xml:space="preserve">. </w:t>
      </w:r>
      <w:r>
        <w:rPr>
          <w:rStyle w:val="FootnoteAnchor"/>
          <w:rtl w:val="true"/>
        </w:rPr>
        <w:footnoteReference w:id="52"/>
      </w:r>
    </w:p>
    <w:p>
      <w:pPr>
        <w:pStyle w:val="BookText"/>
        <w:rPr/>
      </w:pPr>
      <w:r>
        <w:rPr>
          <w:rFonts w:eastAsia="Times New Roman" w:cs="Times New Roman" w:ascii="Times New Roman" w:hAnsi="Times New Roman"/>
          <w:color w:val="111111"/>
          <w:sz w:val="28"/>
          <w:szCs w:val="28"/>
          <w:lang w:val="en-US" w:bidi="en-US"/>
        </w:rPr>
        <w:t>3761</w:t>
      </w:r>
    </w:p>
    <w:p>
      <w:pPr>
        <w:pStyle w:val="BookText"/>
        <w:rPr/>
      </w:pPr>
      <w:r>
        <w:rPr>
          <w:rFonts w:ascii="IRNazanin" w:hAnsi="IRNazanin" w:eastAsia="IRNazanin"/>
          <w:color w:val="111111"/>
          <w:sz w:val="28"/>
          <w:sz w:val="28"/>
          <w:szCs w:val="28"/>
          <w:rtl w:val="true"/>
          <w:lang w:bidi="fa-IR"/>
        </w:rPr>
        <w:t>گواهی دادن یک گواه خودی</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کسی که از جانب پروردگارش بر حجّتی روشن است و شاهدی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پیرو اوست و پیش از وی نیز کتاب موسی راهبر و مایه رحمت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 می بافد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جستجوی حقیقتند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آن می گروند و هر کس از گروه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کفر ورزد، آتش وعده گاه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آن تردید مکن که آن حقّ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پروردگارت، ولی بیشتر مردم باور نمی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کسانی که کافر شدند، می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فرستاده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 خدا و آن کس که نزد او علم کتاب است، میان من و شما گواه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اَفَمَنْ کان علی بیّنة من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یتلوه شاهد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بیّنة من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هستم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السلامـ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کسی که از جانب پروردگارش بر حجّتی روشن است و شاهدی از خویشان او پیرو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 از جانب پروردگارش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و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شاهدی 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السلامـ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فمَن کانَ علی بَیّنَةٍ مِن رَبِّهِ و یَتْلُوهُ شاهِدٌ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صلی الله علیه و آله علی بَیّنَةٍ من رَبِّهِ ، و أنا الشّاهِدُ </w:t>
      </w:r>
      <w:r>
        <w:rPr>
          <w:rFonts w:eastAsia="Amiri" w:cs="Amiri" w:ascii="Amiri" w:hAnsi="Amiri"/>
          <w:color w:val="111111"/>
          <w:sz w:val="28"/>
          <w:szCs w:val="28"/>
          <w:rtl w:val="true"/>
          <w:lang w:bidi="ar-SA"/>
        </w:rPr>
        <w:t xml:space="preserve">. </w:t>
      </w:r>
      <w:r>
        <w:rPr>
          <w:rStyle w:val="FootnoteAnchor"/>
          <w:rtl w:val="true"/>
        </w:rPr>
        <w:footnoteReference w:id="5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کانَ یَومُ القَضیَّةِ </w:t>
      </w:r>
      <w:r>
        <w:rPr>
          <w:rStyle w:val="FootnoteAnchor"/>
          <w:rtl w:val="true"/>
        </w:rPr>
        <w:footnoteReference w:id="54"/>
      </w:r>
    </w:p>
    <w:p>
      <w:pPr>
        <w:pStyle w:val="BookText"/>
        <w:rPr/>
      </w:pPr>
      <w:r>
        <w:rPr>
          <w:rFonts w:ascii="Amiri" w:hAnsi="Amiri" w:eastAsia="Amiri" w:cs="Amiri"/>
          <w:color w:val="111111"/>
          <w:sz w:val="28"/>
          <w:sz w:val="28"/>
          <w:szCs w:val="28"/>
          <w:rtl w:val="true"/>
          <w:lang w:bidi="ar-SA"/>
        </w:rPr>
        <w:t xml:space="preserve">حِینَ رَدَّ المُشرِکونَ النَّبیَّ صلی الله علیه و آله و مَن مَعهُ و دافَعوهُ عنِ المَسجِدِ أن یَدخُلوهُ ، فهادَنَهُم رسولُ اللّهِ صلی الله علیه و آله فکَتَبوا بَینَهُم کِتابا ، قالَ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فکُنتُ أنا الّذی کَتَبتُ ، فکَتَبتُ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بِاسمِکَ اللّهُمّ ، هذا کتابٌ بَینَ محمّدٍ رسولِ اللّهِ صلی الله علیه و آله و بینَ قُرَیشٍ ، فقالَ سُهَیلُ بنُ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أقرَرنا أنّکَ رسولُ اللّهِ لَم یُنازِعْکَ أحَدٌ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رسولُ اللّهِ و أنفُکَ راغِمٌ ، فقالَ لی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اکتُبْ لَهُ ما أرادَ ، سَتُعطی یا علیُّ بَعدی مِثلَها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کَتَبتُ الصُّلحَ بَینی و بَینَ أهلِ الشّامِ فکَتَبتُ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الرّحیمِ ، هذا کِتابٌ بینَ علیٍّ أمیرِ المؤمنینَ و بینَ مُعاویَةَ بنِ أبی سُفیانَ ، فقالَ مُعاویَة و عمرُو بنُ العاصِ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عَلِمنا أنّکَ أمیرُ المؤمنینَ لَم نُنازِعْکَ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اکتُبوا ما رَأیتُم، فعَلِمتُ أنّ قَولَ رسولِ اللّهِ صلی الله علیه و آله قد جاءَ حَقّا </w:t>
      </w:r>
      <w:r>
        <w:rPr>
          <w:rFonts w:eastAsia="Amiri" w:cs="Amiri" w:ascii="Amiri" w:hAnsi="Amiri"/>
          <w:color w:val="111111"/>
          <w:sz w:val="28"/>
          <w:szCs w:val="28"/>
          <w:rtl w:val="true"/>
          <w:lang w:bidi="ar-SA"/>
        </w:rPr>
        <w:t xml:space="preserve">. </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 xml:space="preserve">امام علی علیه السلامـ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کسی که از جانب پروردگارش بر حجّتی روشن است و شاهدی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پیرو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از جانب پروردگارش بیّنه داشت و آن شاهد من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صلح حدیبیّه که مشرکان، پیامبر و همراهانش را برگرداندند و اجازه ندادند وارد مسجد الحرام شود، رسول خدا صلی الله علیه و آله با آنان مصالحه کرد و میان خود صلحنامه ای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کاتب صلح نامه من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باسمک اللهم، این نوشته ای است میان محمّد رسول خدا و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سهیل بن عمرو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قبول داشتیم که تو رسول خدا هستی دیگر کسی با تو دعوا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کوری چشم تو، او رسول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به من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او می خواهد بنویس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من تو نیز به چنین درخواستی تن خواهی داد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زمانی که صلح نامه میان خود و شامیان را می نوشتم، نوشتم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نوشته ای است میان علی امیر المؤمنین و معاویة بن ابی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و عمرو بن عاص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قبول داشتیم تو امیر المؤمنین هستی که با تو نمی جنگیدیم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می خواهید بنویسید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درستی و حقانیّت گفته رسول خدا صلی الله علیه و آله پی بردم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بحار الأنوار عن سُلیم بن قیسٍ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رجلٌ لأمیر المؤمنین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أخبرنی بأفضلِ منقَبةٍ لکَ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أنزَلَ اللّهُ فی کِتابهِ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أنزَلَ فیکَ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فَمَنْ کانَ علی بَیِّنَةٍ مِن رَبِّهِ و یَتْلُوهُ شاهِدٌ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الشّاهِدُ مِن رسولِ اللّهِ صلی الله علیه و آله </w:t>
      </w:r>
      <w:r>
        <w:rPr>
          <w:rFonts w:eastAsia="Amiri" w:cs="Amiri" w:ascii="Amiri" w:hAnsi="Amiri"/>
          <w:color w:val="111111"/>
          <w:sz w:val="28"/>
          <w:szCs w:val="28"/>
          <w:rtl w:val="true"/>
          <w:lang w:bidi="ar-SA"/>
        </w:rPr>
        <w:t xml:space="preserve">. </w:t>
      </w:r>
      <w:r>
        <w:rPr>
          <w:rStyle w:val="FootnoteAnchor"/>
          <w:rtl w:val="true"/>
        </w:rPr>
        <w:footnoteReference w:id="56"/>
      </w:r>
    </w:p>
    <w:p>
      <w:pPr>
        <w:pStyle w:val="BookText"/>
        <w:rPr/>
      </w:pPr>
      <w:r>
        <w:rPr>
          <w:rFonts w:ascii="Amiri" w:hAnsi="Amiri" w:eastAsia="Amiri" w:cs="Amiri"/>
          <w:color w:val="111111"/>
          <w:sz w:val="28"/>
          <w:sz w:val="28"/>
          <w:szCs w:val="28"/>
          <w:rtl w:val="true"/>
          <w:lang w:bidi="ar-SA"/>
        </w:rPr>
        <w:t xml:space="preserve">بحار الأنوار عن الأصبغ بن نباتة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أمیرُ المؤمنین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کُسِرَت لِی وِسادَةٌ </w:t>
      </w:r>
      <w:r>
        <w:rPr>
          <w:rStyle w:val="FootnoteAnchor"/>
          <w:rtl w:val="true"/>
        </w:rPr>
        <w:footnoteReference w:id="57"/>
      </w:r>
      <w:r>
        <w:rPr>
          <w:rFonts w:ascii="Amiri" w:hAnsi="Amiri" w:eastAsia="Amiri" w:cs="Amiri"/>
          <w:color w:val="111111"/>
          <w:sz w:val="28"/>
          <w:sz w:val="28"/>
          <w:szCs w:val="28"/>
          <w:rtl w:val="true"/>
          <w:lang w:bidi="ar-SA"/>
        </w:rPr>
        <w:t xml:space="preserve">فقَعَدتُ علَیها لَقَضَیتُ بَینَ أهلِ التَّوراةِ بتَوراتِهِم ، و أهلِ الإنجیلِ بإنجیلِهِم ، و أهلِ الزَّبورِ بزَبورِهِم ، و أهلِ الفُرقانِ بفُرقانِهِم ، بقَضاءٍ یَصعَدُ إلَی اللّهِ یَزهَرُ </w:t>
      </w:r>
      <w:r>
        <w:rPr>
          <w:rFonts w:eastAsia="Amiri" w:cs="Amiri" w:ascii="Amiri" w:hAnsi="Amiri"/>
          <w:color w:val="111111"/>
          <w:sz w:val="28"/>
          <w:szCs w:val="28"/>
          <w:rtl w:val="true"/>
          <w:lang w:bidi="ar-SA"/>
        </w:rPr>
        <w:t xml:space="preserve">. </w:t>
      </w:r>
      <w:r>
        <w:rPr>
          <w:rStyle w:val="FootnoteAnchor"/>
          <w:rtl w:val="true"/>
        </w:rPr>
        <w:footnoteReference w:id="58"/>
      </w:r>
      <w:r>
        <w:rPr>
          <w:rFonts w:ascii="Amiri" w:hAnsi="Amiri" w:eastAsia="Amiri" w:cs="Amiri"/>
          <w:color w:val="111111"/>
          <w:sz w:val="28"/>
          <w:sz w:val="28"/>
          <w:szCs w:val="28"/>
          <w:rtl w:val="true"/>
          <w:lang w:bidi="ar-SA"/>
        </w:rPr>
        <w:t xml:space="preserve">و اللّهِ ، ما نَزلَت آیَةٌ فی کِتابِ اللّهِ فی لَیلٍ أو نَهارٍ إلاّ و قد عَلِمتُ فیمَن اُنزِلَت ، و لا أحَدٌ مِمَّن مَرَّ علی رأسِهِ المَواسی مِن قُرَیشٍ إلاّ و قد نَزَلَت فیهِ آیَةٌ مِن کتابِ اللّهِ تَسوقُهُ إلَی الجَنّةِ أو إلَی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إلَیهِ رجُلٌ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أمیرَ المؤمنینَ ، ما الآیَةُ الّتی نَزَلَت فیکَ ؟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ما سَمِعتَ اللّهَ یقولُ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فَمَنْ کانَ علی بَیِّنَةٍ مِن رَبِّهِ و یَتْلُوهُ شاهِدٌ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صلی الله علیه و آله علی بَیّنَةٍ مِن رَبِّهِ ، و أنا شاهِدٌ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أتلوهُ مَعهُ </w:t>
      </w:r>
      <w:r>
        <w:rPr>
          <w:rFonts w:eastAsia="Amiri" w:cs="Amiri" w:ascii="Amiri" w:hAnsi="Amiri"/>
          <w:color w:val="111111"/>
          <w:sz w:val="28"/>
          <w:szCs w:val="28"/>
          <w:rtl w:val="true"/>
          <w:lang w:bidi="ar-SA"/>
        </w:rPr>
        <w:t xml:space="preserve">. </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بحار الأنوارـ به نقل از سلیم بن قیس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امام علی علیه السلام عرض کرد بهترین فضیلت خود را برای من بیان کنید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چیزی که خداوند در کتابش نازل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چیز درباره تو نازل شده است؟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فمن کان علی بیّنة من ربّه و یتلوه شاهد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هستم آن شاهدی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صلی الله علیه و آله است </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بحار الأنوارـ به نقل از اصبغ بن نباته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کرسی قضاوت برایم نهاده شود و من بر آن بنشینم، هر آینه میان پیروان تورات بر اساس تورات داوری خواهم کرد و میان پیروان انجیل مطابق انجیل آنها و میان پیروان زبور بر پایه زبورشان و میان پیروان فرقان، مطابق فرقانشان؛ داوری ای که به درگاه خداوند بالا رود و بدرخشد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هیچ آیه ای از کتاب خدا در شب یا روز نازل نشد، مگر اینکه می دانم درباره چه کسی نازل شده است و هیچ فرد قرشی نبود که به سنّ بلوغ رسیده باشد، مگر اینکه آیه ای از کتاب خدا درباره او نازل شده که او را به سوی بهشت یا دوزخ سوق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برخاست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آیه ای درباره تو نازل شده است؟ حضرت به او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نشنیده ای که خداوند می 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فمن کان علی بیّنة من ربّه و یتلوه شاهد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از جانب پروردگارش بیّنه دارد رسول خداست و من شاهد او در این باره هستم و به دنبال او حرکت می کنم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بحار الأنوار عن عبّاد بن عبد اللّه الأسدیّ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عَلیّا علیه السلام یَقولُ و هو علَی المِنبَرِ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رجُلٍ مِن قُرَیشٍ إلاّ قد نَزَلت فیهِ آیَةٌ أو آیَتانِ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رجُلٌ مِمَّن تَحتَهُ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نَزَلَ فیکَ أنتَ ؟ فغَضِبَ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لَو لَم تَسألْنی علی رُؤوسِ القَومِ ما حَدَّثتُکَ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وَیحَکَ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تَقرأُ سُورَةَ هُودٍ ؟ ثُمَّ قَرأ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فمَنْ کانَ علی بَیِّنَةٍ مِن رَبِّهِ و یَتْلُوهُ شاهِدٌ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صلی الله علیه و آله علی بَیّنَةٍ ، و أنا شاهِدٌ مِنهُ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1"/>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بحار الأنوارـ به نقل از عباد بن عبد اللّه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امام علی علیه السلام بر منبر می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مردی از قریش نیست، مگر اینکه یک یا دو آیه درباره او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کوّاء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پایین پای منبر نشسته بود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خود تو چه نازل شده است؟ حضرت خشمگین شد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اگر در حضور مردم از من نمی پرسیدی، جوابت را نمی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سوره هود را خوانده ای؟ سپس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فمن کان علی بیّنة من ربّه و یتلوه شاهد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 بیّنه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 خودی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هستم</w:t>
      </w:r>
      <w:r>
        <w:rPr>
          <w:rFonts w:eastAsia="IRNazanin" w:cs="IRNazanin"/>
          <w:color w:val="111111"/>
          <w:sz w:val="28"/>
          <w:szCs w:val="28"/>
          <w:rtl w:val="true"/>
          <w:lang w:bidi="fa-IR"/>
        </w:rPr>
        <w:t xml:space="preserve">. </w:t>
      </w:r>
      <w:r>
        <w:rPr>
          <w:rStyle w:val="FootnoteAnchor"/>
          <w:rtl w:val="true"/>
        </w:rPr>
        <w:footnoteReference w:id="62"/>
      </w:r>
    </w:p>
    <w:p>
      <w:p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روی السّیوطیُّ فی الدُّرِّ المنثورِ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رجُلٍ من قُرَیشٍ إلاّ نَزَلَ فیهِ طائفةٌ مِن القرآنِ ، فقالَ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نَزَلَ فیکَ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ما تَقرَأُ سُورةَ هُودٍ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فَمَنْ کانَ علی بَیِّنَةٍ مِن رَبِّهِ و یَتْلُوهُ شاهِدٌ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رسولُ اللّهِ صلی الله علیه و آله علی بَیّنَةٍ مِن رَبِّهِ و أنا شاهِدٌ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أخرج ابن مردویه و ابن عساکر عن علیٍّ علیه السلام فی الآیة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صلی الله علیه و آله عَلی بَیّنَةٍ مِن رَبِّهِ و أنا شاهِدٌ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أخرج ابن مردویه من وجهٍ آخر عن علیٍّ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فَمَنْ کانَ علی بَیِّنَةٍ مِن رَبِّهِ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یَتْلُوهُ شاهِدٌ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4"/>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الّذی علی بَیّنَةٍ من رَبِّهِ رسولُ اللّهِ صلی الله علیه و آله ، و الّذی تَلاهُ مِن بَعدِهِ الشّاهِدُ مِنهُ أمیرُ المؤمنینَ علیه السلام ، ثُمّ أوصیاؤهُ واحِدا بعدَ واحِدٍ </w:t>
      </w:r>
      <w:r>
        <w:rPr>
          <w:rFonts w:eastAsia="Amiri" w:cs="Amiri" w:ascii="Amiri" w:hAnsi="Amiri"/>
          <w:color w:val="111111"/>
          <w:sz w:val="28"/>
          <w:szCs w:val="28"/>
          <w:rtl w:val="true"/>
          <w:lang w:bidi="ar-SA"/>
        </w:rPr>
        <w:t xml:space="preserve">. </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سیوطی در درّ المنثور از امام علی علیه السلام نقل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مردی از قریش نیست، مگر اینکه آیاتی چند از قرآن درباره او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خود تو چه نازل شده است؟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سوره هود را نمی خوانی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فمن کان علی بیّنة من ربّه و یتلوه شاهد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رسول خدا صلی الله علیه و آله بیّنه ای از جانب پروردگارش دارد و من گواهی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سیوطی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مردویه و ابن عساکر از علی علیه السلام درباره این آیه آورده اند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 ای از پروردگارش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و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شاهدی از خود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سیوطی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مردویه از طریق دیگری از علی علیه السلام آورده است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 فَمن کان علی بیّنة من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هستم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یتلوه شاهد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است</w:t>
      </w:r>
      <w:r>
        <w:rPr>
          <w:rFonts w:eastAsia="IRNazanin" w:cs="IRNazanin"/>
          <w:color w:val="111111"/>
          <w:sz w:val="28"/>
          <w:szCs w:val="28"/>
          <w:rtl w:val="true"/>
          <w:lang w:bidi="fa-IR"/>
        </w:rPr>
        <w:t xml:space="preserve">. </w:t>
      </w:r>
      <w:r>
        <w:rPr>
          <w:rStyle w:val="FootnoteAnchor"/>
          <w:rtl w:val="true"/>
        </w:rPr>
        <w:footnoteReference w:id="66"/>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کسی که از جانب پروردگارش بیّنه دارد، رسول خدا صلی الله علیه و آله است و آن کسی که پیرو اوست و شاهدی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می باشد، امیر المؤمنین علیه السلام است و سپس یکایک اوصیای او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بحار الأنوار عن عبد اللّهِ بن عَطاءٍ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کُنتُ جالِسا مَع أبی جعفرٍ علیه السلام فی مَسجدِ النَّبیِّ صلی الله علیه و آله فرَأیتُ ابنَ عبدِ اللّهِ ابنِ سلامٍ جالِسا فی ناحِیَةٍ ، فقُلتُ لأبی جعفرٍ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زَعَموا أنّ أبا هذا الّذی عِندَهُ عِلمُ الکِتابِ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إنّما ذاکَ أمیرُ المؤمنینَ علیُّ بنُ أبی طالبٍ علیه السلام نَزَلَ 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فَمَنْ کانَ علی بَیِّنَةٍ مِن رَبِّهِ و یَتْلُوهُ شاهِدٌ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فالنّبیُّ صلی الله علیه و آله علی بَیّنَةٍ من رَبِّهِ، و أمیرُ المؤمنینَ علیُّ بنُ أبی طالبٍ شاهِدٌ مِنهُ </w:t>
      </w:r>
      <w:r>
        <w:rPr>
          <w:rFonts w:eastAsia="Amiri" w:cs="Amiri" w:ascii="Amiri" w:hAnsi="Amiri"/>
          <w:color w:val="111111"/>
          <w:sz w:val="28"/>
          <w:szCs w:val="28"/>
          <w:rtl w:val="true"/>
          <w:lang w:bidi="ar-SA"/>
        </w:rPr>
        <w:t xml:space="preserve">. </w:t>
      </w:r>
      <w:r>
        <w:rPr>
          <w:rStyle w:val="FootnoteAnchor"/>
          <w:rtl w:val="true"/>
        </w:rPr>
        <w:footnoteReference w:id="67"/>
      </w:r>
    </w:p>
    <w:p>
      <w:pPr>
        <w:pStyle w:val="BookText"/>
        <w:rPr/>
      </w:pPr>
      <w:r>
        <w:rPr>
          <w:rFonts w:ascii="Amiri" w:hAnsi="Amiri" w:eastAsia="Amiri" w:cs="Amiri"/>
          <w:color w:val="111111"/>
          <w:sz w:val="28"/>
          <w:sz w:val="28"/>
          <w:szCs w:val="28"/>
          <w:rtl w:val="true"/>
          <w:lang w:bidi="ar-SA"/>
        </w:rPr>
        <w:t>الإمامُ الصّادقُ علیه السلامـ فی حَدیثِهِ عن صُلحِ الحُدَیبیةِ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رَجَعَ حَفصُ بنُ الأحنَفِ و سُهَیلُ بنُ عَمرٍو إلی رسولِ اللّهِ صلی الله علیه و آله و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محمّدُ ، قد أجابَت قُرَیشٌ إلی ما اشتَرَطتَ علَیهِم مِن إظهارِ الإسلامِ و أن لا یُکرَهَ أحَدٌ علی دِینهِ ، فدَعا رسولُ اللّهِ بالمَکتَبِ و دَعا أمیرَ المؤمنینَ علیه السلام و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اکتُبْ ، فکَتبَ أمیرُ المؤمنینَ علیه السلام بسمِ اللّهِ الرَّحمنِ الرَّحیمِ ، فقالَ سُهَیلُ بنُ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نَعرِفُ الرّحمنَ ، اکتُبْ کما کانَ یَکتُبُ آباؤکَ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بِاسمِکَ 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اکتُبْ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بِاسمِکَ 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اسمٌ مِن أسماءِ اللّهِ ، ثُمّ کَتَبَ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تَقاضی علَیهِ محمّدٌ رسولُ اللّهِ صلی الله علیه و آله و المَلأُ مِن قُریشٍ ، فقالَ سُهَیلُ بنُ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عَلِمنا أنّکَ رسولُ اللّهِ ما حارَبناکَ ،اکتُب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تَقاضی علَیهِ محمّدُ بنُ عبدِ اللّهِ ، أ تأنَفُ مِن نَسَبِکَ یا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رسولُ اللّهِ و إن لَم تُقِرُّوا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امْحُ یا علیُّ و اکتُبْ محمّدُ بنُ عبدِ اللّهِ ، فقالَ أمیرُ المؤمنینَ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أمحُو اسمَکَ مِن النُّبُوّةِ أبدا ، فمَحاهُ رسولُ اللّهِ صلی الله علیه و آله بیَدِهِ ثُمّ کَتَبَ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اصطَلَحَ علَیهِ محمّدُ بنُ عبدِ اللّهِ و المَلأُ مِن قُرَیشٍ و سُهَیلُ بنُ عمرٍو ، و اصطَلَحُوا علی وَضعِ الحَربِ بَینَهُم عَشرَ سِنینَ ، علی أن یَکُفَّ بَعضٌ عن بَعضٍ ، و علی أنّهُ لا إسلالَ و لا إغلالَ ، و أنّ بَینَنا و بَینَهُم غَیبَةً مَکفوفَةً ، و أنّهُ مَن أحَبَّ أن یَدخُلَ فی عَهدِ محمّدٍ و عَقدِهِ فَعَلَ ، و أنّ مَن أحَبَّ أن یَدخُلَ فی عَهدِ قُرَیشٍ و عَقدِها فَعَلَ ، و أنّهُ مَن أتی مِن قُرَیشٍ إلی أصحابِ محمّدٍ بغَیرِ إذنِ ولیِّهِ یَرُدّهُ إلَیهِ ، و أنّهُ مَن أتی قُریشا مِن أصحابِ محمّدٍ لَم یَرُدَّهُ إلَیهِ ، و أن یکونَ الإسلامُ ظاهِرا بمَکّةَ لا یُکرَهُ أحَدٌ علی دِینِهِ و لا یُؤذی و لا یُعَیَّرَ ، و أنّ محمّدا یَرجِعُ عَنهُم عامَهُ هذا و أصحابُهُ ثُمّ یَدخُلُ علَینا فی العامِ القابِلِ مَکّةَ ، فیُقیمُ فیها ثلاثَةَ أیّامٍ ، و لا یَدخُلُ علَیها بسِلاحِ إلاّ سِلاحَ المُسافِرِ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السُّیوفُ فی القِرابِ ، و کتَبَ علیُّ بنُ أبی طالبٍ و شَهِدَ علَی الکِتابِ المُهاجِرونَ و الأنصارُ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علیُّ ، إنّکَ أبَیتَ أن تَمحُوَ اسمی مِن النُّبُوّةِ ، فوَالّذی بَعَثَنی بالحَقِّ نَبیّا لَتُجیبَنَّ أبناءَهُم إلی مِثلِها و أنتَ مَضیضٌ مُضطَهَدٌ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کانَ یَومُ صِفِّینَ و رَضُوا بالحَکَمَینِ کَتَبَ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ما اصطَلحَ علَیهِ أمیرُ المؤمنینَ علیُّ بنُ أبی طالبٍ و مُعاویَةُ بنُ أبی سُفیانَ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عَمرُو بنُ العاصِ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عَلِمنا أنّکَ أمیرُ المؤمنینَ ما حارَبناکَ ، و لکنِ اکُتبْ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اصطَلحَ علَیهِ علیُّ بنُ أبی طالبٍ و مُعاویَةُ ابنُ أبی سُفیانَ ، فقالَ أمیر المؤمنینَ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اللّهُ و صَدَقَ رَسولُهُ صلی الله علیه و آله ، أخبَرَنی رسولُ اللّهِ صلی الله علیه و آله بذلکَ ، ثُمّ کَتَبَ الکِتابَ </w:t>
      </w:r>
      <w:r>
        <w:rPr>
          <w:rFonts w:eastAsia="Amiri" w:cs="Amiri" w:ascii="Amiri" w:hAnsi="Amiri"/>
          <w:color w:val="111111"/>
          <w:sz w:val="28"/>
          <w:szCs w:val="28"/>
          <w:rtl w:val="true"/>
          <w:lang w:bidi="ar-SA"/>
        </w:rPr>
        <w:t xml:space="preserve">. </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بحار الأنوارـ به نقل از عبد اللّه بن عطاء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امام باقر علیه السلام در مسجد النبی صلی الله علیه و آله نشسته بودم که دیدم پسر عبد اللّه بن سلام در گوشه ای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باقر علیه السلام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پدر این مرد همان کسی است که علم کتاب نزد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بلکه آن کس، امیر مؤمنان علی بن ابی طالب علیه السلام است که این آیه درباره او نازل شده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 فمن کان علی بیّنة من ربّه و یتلوه شاهد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پیامبر از جانب پروردگارش بینه ای داشت و امیر مؤمنان علی بن ابی طالب شاهد خودی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السلامـ در حدیثی پیرامون صلح حدیبیه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حفص بن احنف و سهیل بن عمرو نزد رسول خدا صلی الله علیه و آله برگشتند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شرط تو را درباره آزاد بودن دین اسلام و مجبور نکردن کسی نسبت به دینش، 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رسول خدا صلی الله علیه و آله قلم و دوات خواست و امیر المؤمنین علیه السلام را صدا زد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المؤمنین علیه السلام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سهیل بن عمرو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خدایی به نام رحمان نمی 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پدرانت بنویس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باسمک اللهم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باسمک اللهم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این نیز یکی از نام های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المؤمنین سپس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عهدنامه ای است میان محمّد رسول خدا و سران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سهیل بن عمرو باز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قبول داشتیم تو رسول خدا هستی که با تو نمی جنگیدیم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عهدنامه ای است میان محمّد بن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از نَسَب خود ننگ داری؟ رسول خدا صلی الله علیه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رسول خدا هستم، هر چند شما اقرار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پاک کن و بنویس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المؤمنین صلی الله علیه و آله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هرگز نام شما را از نبوّت پاک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خود با دست مبارکش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پاک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صلح نامه ای است میان محمّد بن عبد اللّه و سران قریش و سهیل بن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توافق کردند که تا ده سال میانشان جنگی صورت نگیرد، متعرّض یکدیگر نشوند، دست به سرقت و غارت نزنند ، قصد خیانت به موادّ قرارداد و زیر پا نهادن صلح نامه را در دل نپرورانند، هر که دوست داشته باشد با محمّد هم پیمان و هم دین شود آزاد باشد و هر که دوست داشته باشد با قریش هم پیمان و هم آیین شود نیز آزاد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از قریش کسی بدون اجازه ولیّ و سرپرستش به یاران محمّد ملحق شد مسترد شود و اگر از یاران محمّد کسی به قریش بپیوندد به او مسترد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در مکّه آشکار و آزاد باشد و افراد درباره دینشان آزاد باشند و مورد آزار و تحقیر قرار نگیرند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یارانش امسال از ورود به مکّه خودداری کرده برگردند و سال آینده به مکّه بیایند و سه روز در آن جا بمانند و جز شمشیر غلاف شده ای که مسافر با خود دارد، جنگ افزار دیگری با خود به مکّه نیاورند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این قرارداد صلح را نوشت و مهاجران و انصار بر آن گواهی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رسول خدا صلی الله علیه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اینکه نام مرا از قید نبوّت پاک کنی خودداری نمودی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آنکه مرا به حقّ پیامبر کرد، تو نیز، با دردمندی و ناگزیر، در برابر فرزندان این جماعت به چنین چیزی تن خواهی داد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سالها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روز صفّین فرا رسید و طرفینِ جنگ به حکمیت رضایت دادند، امیر المؤمنین علیه السلام نوشت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توافقنامه ای است میان امیر المؤمنین علی بن ابی طالب و معاویة بن ابی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عاص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قبول داشتیم تو امیر المؤمنین هستی که با تو نمی جنگیدیم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بنویس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توافقنامه ای است میان علی بن ابی طالب و معاویة بن ابی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امیر المؤمنین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 فرمود خدا و راست فرمود رسول او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این موضوع را به من خبر داد آنگاه که صلح نامه را نوشت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کعبٍ أنّ کاتب رسول اللّه صلی الله علیه و آله فی هذا الصُّلح کان علیّ بن أبی طالبٍ علیه السلام ، فقالَ لَهُ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اکتُبْ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صالَحَ علَیهِ محمّدُ بنُ عبدِ اللّهِ سُهَیلَ بنَ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علیٌّ علیه السلام یَتَلَکّأُ و یأبی أن یَکتُبَ 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لکَ مِثلَها تُعطیها و أنتَ مُضطَهَدٌ ، فکَتَبَ ما قالوا </w:t>
      </w:r>
      <w:r>
        <w:rPr>
          <w:rFonts w:eastAsia="Amiri" w:cs="Amiri" w:ascii="Amiri" w:hAnsi="Amiri"/>
          <w:color w:val="111111"/>
          <w:sz w:val="28"/>
          <w:szCs w:val="28"/>
          <w:rtl w:val="true"/>
          <w:lang w:bidi="ar-SA"/>
        </w:rPr>
        <w:t xml:space="preserve">. </w:t>
      </w:r>
      <w:r>
        <w:rPr>
          <w:rStyle w:val="FootnoteAnchor"/>
          <w:rtl w:val="true"/>
        </w:rPr>
        <w:footnoteReference w:id="69"/>
      </w:r>
    </w:p>
    <w:p>
      <w:pPr>
        <w:pStyle w:val="BookText"/>
        <w:rPr/>
      </w:pPr>
      <w:r>
        <w:rPr>
          <w:rFonts w:ascii="Amiri" w:hAnsi="Amiri" w:eastAsia="Amiri" w:cs="Amiri"/>
          <w:color w:val="111111"/>
          <w:sz w:val="28"/>
          <w:sz w:val="28"/>
          <w:szCs w:val="28"/>
          <w:rtl w:val="true"/>
          <w:lang w:bidi="ar-SA"/>
        </w:rPr>
        <w:t xml:space="preserve">و فی نقل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النّبیُّ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اُمحُها یا علِیُّ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 إنّ یَدِی لا تَنطَلِقُ بِمَحوِ اسمِکَ مِن النُّبُوّةِ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فضَعْ یَدی علَیها ، فمَحاها رسولُ اللّهِ صلی الله علیه و آله بِیَدِهِ ، و قالَ لأمیرِ المؤمنینَ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ستُدعی إلی مِثلِها فتُجیبُ و أنتَ علی مَضَضٍ ، ثُمّ تَمَّمَ أمیرُ المؤمنینَ علیه السلام الکِتابَ </w:t>
      </w:r>
      <w:r>
        <w:rPr>
          <w:rFonts w:eastAsia="Amiri" w:cs="Amiri" w:ascii="Amiri" w:hAnsi="Amiri"/>
          <w:color w:val="111111"/>
          <w:sz w:val="28"/>
          <w:szCs w:val="28"/>
          <w:rtl w:val="true"/>
          <w:lang w:bidi="ar-SA"/>
        </w:rPr>
        <w:t xml:space="preserve">. </w:t>
      </w:r>
      <w:r>
        <w:rPr>
          <w:rStyle w:val="FootnoteAnchor"/>
          <w:rtl w:val="true"/>
        </w:rPr>
        <w:footnoteReference w:id="70"/>
      </w:r>
    </w:p>
    <w:p>
      <w:pPr>
        <w:pStyle w:val="BookText"/>
        <w:rPr/>
      </w:pPr>
      <w:r>
        <w:rPr>
          <w:rFonts w:ascii="Amiri" w:hAnsi="Amiri" w:eastAsia="Amiri" w:cs="Amiri"/>
          <w:color w:val="111111"/>
          <w:sz w:val="28"/>
          <w:sz w:val="28"/>
          <w:szCs w:val="28"/>
          <w:rtl w:val="true"/>
          <w:lang w:bidi="ar-SA"/>
        </w:rPr>
        <w:t>الإمامُ الرِّضا عن آبائهِ عن الإمامِ علیٌّ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کانَ یَومَ الجُمُعةِ یَخطُبُ علَی المِنبَرِ،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 فَلَقَ الحَبَّةَ و بَرأ النَّسمَةَ ما مِن رجُلٍ مِن قُرَیشٍ جَرَت علَیهِ المَواسی إلاّ و قد نَزَلَت فیهِ آیَةٌ مِن کِتابِ اللّهِ عَزَّ و جلَّ ، أعرِفُها کما أعرِفُهُ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إلیهِ رجُلٌ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أمیرَ المؤمنینَ ، ما آیَتُکَ الّتی نَزَلَت فیکَ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سَألتَ فافهَمْ و لا علَیکَ أن لا تَسألَ عنها غَیری، أقَرأتَ سُورَةَ هُودٍ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یا أمیرَ المؤمنینَ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فسَمِعتَ اللّهَ عَزَّ و جلَّ یَقولُ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فَمَنْ کانَ علی بَیِّنَةٍ مِن رَبِّهِ و یَتْلُوهُ شاهِدٌ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فالّذی علی بَیّنَةٍ مِن رَبِّهِ محمدٌ رسولُ اللّهِ صلی الله علیه و آله ، و الّذی یَتلوهُ شاهِدٌ منهُ و هُو الشّاهِدُ و هُو مِنهُ علیُّ بنُ أبی طالبٍ ، و أنا الشّاهِدُ و أنا مِنهُ صلی الله علیه و آله </w:t>
      </w:r>
      <w:r>
        <w:rPr>
          <w:rFonts w:eastAsia="Amiri" w:cs="Amiri" w:ascii="Amiri" w:hAnsi="Amiri"/>
          <w:color w:val="111111"/>
          <w:sz w:val="28"/>
          <w:szCs w:val="28"/>
          <w:rtl w:val="true"/>
          <w:lang w:bidi="ar-SA"/>
        </w:rPr>
        <w:t xml:space="preserve">. </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 xml:space="preserve">محمّد بن کعب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کاتب رسول خدا صلی الله علیه و آله در این صلح علی بن ابی طالب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به او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توافقنامه ای است میان محمّد بن عبد اللّه و سهیل بن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علی کُندی می ورزید و از اینکه چیزی جز محمّد رسول اللّه بنویسد، اِبا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نیز به اجبار به چنین درخواستی تن خواهی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علی علیه السلام آنچه را آنان گفتند،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نقلی دیگر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علیه السلام به او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آن را پاک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دستم به پاک کردنِ نام شما از نبوّت یاری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انگشت مرا را روی آن کلمه بگذار،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 چنین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رسول خدا صلی الله علیه و آله خود آن را پاک کرد و به امیر المؤمنین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از تو نیز چنین چیزی خواهند خواست و تو دردمندانه آن را خواهی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سپس نامه را تمام کرد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رضا علیه السلامـ به نقل از پدرانش علیهم السلامفرمود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در روز جمعه ای که بر منبر خطبه می خواند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آنکه دانه را شکافت و انسان را آفرید، هیچ مرد قرشی نبود که به سنّ بلوغ رسیده باشد، مگر اینکه آیه ای از کتاب خداوند عزّ و جلّ درباره او نازل شد و من آن مرد و آن آیه را می 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برخاست و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ای که درباره تو نازل شده کدام است؟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پرسیدی، گوش کن و لازم نیست که در این باره از شخص دیگری هم بپرسی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سوره هود را خوانده ای؟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شنیده ای که خداوند عز و جل می 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 فمن کان علی بیّنة من ربّه و یتلوه شاهد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که از جانب پروردگارش بیّنه ای دارد، محمّد صلی الله علیه و آله رسول خداست و آن شاهد خودی که به دنبال او می رود، علی بن ابی 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شاهد هستم و من از او صلی الله علیه و آله می باشم</w:t>
      </w:r>
      <w:r>
        <w:rPr>
          <w:rFonts w:eastAsia="IRNazanin" w:cs="IRNazanin"/>
          <w:color w:val="111111"/>
          <w:sz w:val="28"/>
          <w:szCs w:val="28"/>
          <w:rtl w:val="true"/>
          <w:lang w:bidi="fa-IR"/>
        </w:rPr>
        <w:t>.</w:t>
      </w:r>
      <w:bookmarkStart w:id="39" w:name="pg11933_194074"/>
    </w:p>
    <w:p>
      <w:pPr>
        <w:pStyle w:val="BookText"/>
        <w:rPr/>
      </w:pPr>
      <w:bookmarkEnd w:id="39"/>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 xml:space="preserve">تاریخ دمشق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ترجمة الإمام علیّ علیه السلام </w:t>
      </w:r>
      <w:r>
        <w:rPr>
          <w:rFonts w:eastAsia="IRNazanin" w:cs="IRNazanin"/>
          <w:color w:val="111111"/>
          <w:sz w:val="28"/>
          <w:szCs w:val="28"/>
          <w:rtl w:val="true"/>
          <w:lang w:bidi="fa-IR"/>
        </w:rPr>
        <w:t xml:space="preserve">» : </w:t>
      </w:r>
      <w:r>
        <w:rPr>
          <w:rFonts w:eastAsia="IRNazanin" w:cs="IRNazanin"/>
          <w:color w:val="111111"/>
          <w:sz w:val="28"/>
          <w:szCs w:val="28"/>
          <w:lang w:bidi="fa-IR"/>
        </w:rPr>
        <w:t>3/152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نهج السعادة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p>
    <w:p>
      <w:pPr>
        <w:pStyle w:val="Heading4"/>
        <w:numPr>
          <w:ilvl w:val="3"/>
          <w:numId w:val="1"/>
        </w:numPr>
        <w:rPr/>
      </w:pPr>
      <w:bookmarkStart w:id="40" w:name="__RefHeading___Toc14673614_73709187"/>
      <w:bookmarkStart w:id="41" w:name="_Toc16"/>
      <w:bookmarkEnd w:id="40"/>
      <w:r>
        <w:rPr/>
        <w:t>3762</w:t>
      </w:r>
      <w:r>
        <w:rPr>
          <w:rtl w:val="true"/>
        </w:rPr>
        <w:t xml:space="preserve"> - </w:t>
      </w:r>
      <w:r>
        <w:rPr>
          <w:rtl w:val="true"/>
        </w:rPr>
        <w:t>شَهادَةُ الأنبِیاءِعلیهم السلام</w:t>
      </w:r>
      <w:bookmarkEnd w:id="41"/>
    </w:p>
    <w:p>
      <w:pPr>
        <w:pStyle w:val="Heading5"/>
        <w:numPr>
          <w:ilvl w:val="4"/>
          <w:numId w:val="1"/>
        </w:numPr>
        <w:rPr/>
      </w:pPr>
      <w:bookmarkStart w:id="42" w:name="__RefHeading___Toc14673616_73709187"/>
      <w:bookmarkStart w:id="43" w:name="_Toc17"/>
      <w:bookmarkEnd w:id="42"/>
      <w:r>
        <w:rPr/>
        <w:t>3762</w:t>
      </w:r>
      <w:r>
        <w:rPr>
          <w:rtl w:val="true"/>
        </w:rPr>
        <w:t xml:space="preserve"> - </w:t>
      </w:r>
      <w:r>
        <w:rPr>
          <w:rtl w:val="true"/>
        </w:rPr>
        <w:t>گواهی دادن پیامبران علیهم السلام</w:t>
      </w:r>
      <w:bookmarkEnd w:id="43"/>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إِذْ قَالَ عِیسَی بْنُ مَرْیَمَ یَا بَنِی إِسْرَائِیلَ إِنِّی رَسُولُ اللّه إِلَیْکُمْ مُصَدِّقا لِمَا بَیْنَ یَدَیَّ مِنَ التَّوْرَاةِ وَ مُبَشِّرا بِرَسُولٍ یَأْتِی مِنْ بَعْدِی اسْمُهُ أَحْمَدُ فَلَمَّا جَاءَهُمْ بِالْبَیِّنَاتِ قَالُوا هذَا سِحْرٌ مُبِینٌ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أَظْلَمُ مِمَّنِ افْتَرَی عَلَی اللّهِ الْکَذِبَ وَ هُوَ یُدْعَی إِلَی الاْءِسْلاَمِ وَ اللّهُ لاَ یَهْدِی الْقَوْمَ الظَّالِمِینَ</w:t>
      </w:r>
      <w:r>
        <w:rPr>
          <w:rFonts w:eastAsia="Amiri" w:cs="Amiri" w:ascii="Amiri" w:hAnsi="Amiri"/>
          <w:color w:val="111111"/>
          <w:sz w:val="28"/>
          <w:szCs w:val="28"/>
          <w:rtl w:val="true"/>
          <w:lang w:bidi="ar-SA"/>
        </w:rPr>
        <w:t xml:space="preserve">» . </w:t>
      </w:r>
      <w:r>
        <w:rPr>
          <w:rStyle w:val="FootnoteAnchor"/>
          <w:rtl w:val="true"/>
        </w:rPr>
        <w:footnoteReference w:id="73"/>
      </w:r>
    </w:p>
    <w:p>
      <w:pPr>
        <w:pStyle w:val="BookText"/>
        <w:rPr/>
      </w:pPr>
      <w:r>
        <w:rPr>
          <w:rFonts w:eastAsia="Times New Roman" w:cs="Times New Roman" w:ascii="Times New Roman" w:hAnsi="Times New Roman"/>
          <w:color w:val="111111"/>
          <w:sz w:val="28"/>
          <w:szCs w:val="28"/>
          <w:lang w:val="en-US" w:bidi="en-US"/>
        </w:rPr>
        <w:t>3762</w:t>
      </w:r>
    </w:p>
    <w:p>
      <w:pPr>
        <w:pStyle w:val="BookText"/>
        <w:rPr/>
      </w:pPr>
      <w:r>
        <w:rPr>
          <w:rFonts w:ascii="IRNazanin" w:hAnsi="IRNazanin" w:eastAsia="IRNazanin"/>
          <w:color w:val="111111"/>
          <w:sz w:val="28"/>
          <w:sz w:val="28"/>
          <w:szCs w:val="28"/>
          <w:rtl w:val="true"/>
          <w:lang w:bidi="fa-IR"/>
        </w:rPr>
        <w:t>گواهی دادن پیامبران علیهم السلام</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هنگامی که عیسی پسر مریم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فرزندان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فرستاده خدا به سوی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تورات را که پیش از من بوده تصدیق می کنم و به فرستاده ای که پس از من می آید و نامش احمد است، بشارتگرم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وقتی برای آنان دلایل روشن آورد،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سحری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کسی ستمکارتر از آن کس است که با وجود آنکه به سوی اسلام فرا خوانده می شود، بر خدا دروغ می بندد؟ و خدا مردم ستمکار را راه نمی نماید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الَّذِینَ یَتَّبِعُونَ الرَّسُولَ النَّبِیَّ الأُمِّیَّ الَّذِی یَجِدُونَهُ مَکْتُوبا عِنْدَهُمْ فِی التَّورَاةِ وَ الاْءِنْجِیلِ</w:t>
      </w:r>
      <w:r>
        <w:rPr>
          <w:rFonts w:eastAsia="Amiri" w:cs="Amiri" w:ascii="Amiri" w:hAnsi="Amiri"/>
          <w:color w:val="111111"/>
          <w:sz w:val="28"/>
          <w:szCs w:val="28"/>
          <w:rtl w:val="true"/>
          <w:lang w:bidi="ar-SA"/>
        </w:rPr>
        <w:t xml:space="preserve">» . </w:t>
      </w:r>
      <w:r>
        <w:rPr>
          <w:rStyle w:val="FootnoteAnchor"/>
          <w:rtl w:val="true"/>
        </w:rPr>
        <w:footnoteReference w:id="74"/>
      </w:r>
    </w:p>
    <w:p>
      <w:pPr>
        <w:pStyle w:val="BookText"/>
        <w:rPr/>
      </w:pPr>
      <w:r>
        <w:rPr>
          <w:rStyle w:val="FootnoteAnchor"/>
          <w:rtl w:val="true"/>
        </w:rPr>
        <w:footnoteReference w:id="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الطبقات الکبری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أوحَی اللّهُ إلی یَعقوبَ أنّی أبعَثُ مِن ذُرِّیَّتِکَ مُلوکا و أنبیاءَ حتّی أبعَثَ النَّبیَّ الحَرَمیَّ الّذی تَبنی اُمّتُهُ هَیکَلَ بَیتِ المَقدِسِ ، و هُو خاتَمُ الأنبیاءِ ، و اسمُهُ أحمَدُ </w:t>
      </w:r>
      <w:r>
        <w:rPr>
          <w:rFonts w:eastAsia="Amiri" w:cs="Amiri" w:ascii="Amiri" w:hAnsi="Amiri"/>
          <w:color w:val="111111"/>
          <w:sz w:val="28"/>
          <w:szCs w:val="28"/>
          <w:rtl w:val="true"/>
          <w:lang w:bidi="ar-SA"/>
        </w:rPr>
        <w:t xml:space="preserve">. </w:t>
      </w:r>
      <w:r>
        <w:rPr>
          <w:rStyle w:val="FootnoteAnchor"/>
          <w:rtl w:val="true"/>
        </w:rPr>
        <w:footnoteReference w:id="76"/>
      </w:r>
    </w:p>
    <w:p>
      <w:pPr>
        <w:pStyle w:val="BookText"/>
        <w:rPr/>
      </w:pPr>
      <w:r>
        <w:rPr>
          <w:rFonts w:ascii="Amiri" w:hAnsi="Amiri" w:eastAsia="Amiri" w:cs="Amiri"/>
          <w:color w:val="111111"/>
          <w:sz w:val="28"/>
          <w:sz w:val="28"/>
          <w:szCs w:val="28"/>
          <w:rtl w:val="true"/>
          <w:lang w:bidi="ar-SA"/>
        </w:rPr>
        <w:t>رسولُ اللّهِ صلی الله علیه و آلهـ لَمّا سُئلَ عن بَدءِ أمرِهِ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دَعوَةُ إبراهیمَ ، و بُشری عیسی ، و رَأت اُمّی أنّهُ یَخرُجُ مِنها نورٌ أضاءَت لَهُ قُصورُ الشّامِ </w:t>
      </w:r>
      <w:r>
        <w:rPr>
          <w:rFonts w:eastAsia="Amiri" w:cs="Amiri" w:ascii="Amiri" w:hAnsi="Amiri"/>
          <w:color w:val="111111"/>
          <w:sz w:val="28"/>
          <w:szCs w:val="28"/>
          <w:rtl w:val="true"/>
          <w:lang w:bidi="ar-SA"/>
        </w:rPr>
        <w:t xml:space="preserve">. </w:t>
      </w:r>
      <w:r>
        <w:rPr>
          <w:rStyle w:val="FootnoteAnchor"/>
          <w:rtl w:val="true"/>
        </w:rPr>
        <w:footnoteReference w:id="77"/>
      </w:r>
    </w:p>
    <w:p>
      <w:pPr>
        <w:pStyle w:val="BookText"/>
        <w:rPr/>
      </w:pPr>
      <w:r>
        <w:rPr>
          <w:rFonts w:ascii="Amiri" w:hAnsi="Amiri" w:eastAsia="Amiri" w:cs="Amiri"/>
          <w:color w:val="111111"/>
          <w:sz w:val="28"/>
          <w:sz w:val="28"/>
          <w:szCs w:val="28"/>
          <w:rtl w:val="true"/>
          <w:lang w:bidi="ar-SA"/>
        </w:rPr>
        <w:t xml:space="preserve">الدّر المنثور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 النَّبیُّ صلی الله علیه و آله الیَهودَ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أسألُکُم بکِتابِکُمُ الّذی تَقرؤونَ ، هَل تَجِدونَهُ قَد بَشَّرَ بِی عیسی أن یَأتیَکُم رَسولٌ اسمُهُ أحمَدُ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وَجَدناکَ فی کِتابِنا و لکِنّا کَرِهناکَ لأنّکَ تَستَحِلُّ الأموالَ و تُهرِقُ الدِّماءَ ، فأنزَلَ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کانَ عَدُوّا للّهِ و مَلائکَتهِ و رُسُلِهِ فَان اللّه عَدوّ لِلکافِرین </w:t>
      </w:r>
      <w:r>
        <w:rPr>
          <w:rFonts w:eastAsia="Amiri" w:cs="Amiri" w:ascii="Amiri" w:hAnsi="Amiri"/>
          <w:color w:val="111111"/>
          <w:sz w:val="28"/>
          <w:szCs w:val="28"/>
          <w:rtl w:val="true"/>
          <w:lang w:bidi="ar-SA"/>
        </w:rPr>
        <w:t xml:space="preserve">......... »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همانان که از این فرستاده، پیامبر درس نا خوانده، که نام او را نزد خود در تورات و انجیل نوشته می یابند، پیروی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الطبقات الکبری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یعقوب وحی کرد که من از نسل تو شاهان و پیامبرانی برخواهم انگیخت تا آنگاه که پیامبر مکّی را مبعوث کنم که امّت او معبد بیت المقدس را می سازند و او خاتم پیامبران و نامش احمد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آلهـ در پاسخ به سؤال از آغاز کار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اینکه از چه زمان پیامبر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دعای ابراهیم و بشارت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 تولّد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 نوری از او بیرون می آید و بر اثر آن کاخ های شام نمایان شد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الدرّ المنثور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خدا صلی الله علیه و آله از یهود سؤال کرد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به آن کتابی که می خوانید سوگند، آیا در آن آمده است که عیسی به آمدن من بشارت داده و گفته که پیامبری به نام احمد سوی شما می آید؟ یهودیان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ما در کتابمان نام تو را می یابیم، اما از تو خوشمان نمی آید؛ زیرا که تو اموال را حلال می کنی و خون ها را می 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این آیه را فرو فرستاد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دشمن خدا و فرشتگان او و فرستادگانش باشد پس به تحقیق خدا نیز دشمن کافران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الطبقات الکبری عن عبد الحَمیدِ بن جعفرٍ عن أبیهِ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کانَ الزّبیرُ ابنُ باطا ـ و کانَ أعلَمَ الیَهودِ ـ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وَجَدتُ سِفرا کانَ أبی یَختِمُهُ علَیَّ ، فیه ذِکرُ أحمَدَ نَبیٍّ یَخرُجُ بأرضِ القُرظِ صِفَتُهُ کذا و کذا ، فتَحدَّثَ بهِ الزّبیرُ بعدَ أبیهِ و النُّبیُّ صلی الله علیه و آله لَم یُبعَث ، فما هُو إلاّ أن سَمِعَ بالنَّبیِّ صلی الله علیه و آله قد خَرَجَ بمَکّةَ حتّی عَمَدَ إلی ذلکَ السِّفرِ فمَحاهُ و کَتَمَ شأنَ النّبیِّ صلی الله علیه و آله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بهِ</w:t>
      </w:r>
      <w:r>
        <w:rPr>
          <w:rFonts w:eastAsia="Amiri" w:cs="Amiri" w:ascii="Amiri" w:hAnsi="Amiri"/>
          <w:color w:val="111111"/>
          <w:sz w:val="28"/>
          <w:szCs w:val="28"/>
          <w:rtl w:val="true"/>
          <w:lang w:bidi="ar-SA"/>
        </w:rPr>
        <w:t xml:space="preserve">! </w:t>
      </w:r>
      <w:r>
        <w:rPr>
          <w:rStyle w:val="FootnoteAnchor"/>
          <w:rtl w:val="true"/>
        </w:rPr>
        <w:footnoteReference w:id="80"/>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ـ فی حدیث ـإلی أن بَعَثَ اللّهُ سُبحانَهُ محمّدا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مَأخُوذا علَی النَّبیِّینَ مِیثاقُهُ ، مَشهورَة سِماتُهُ </w:t>
      </w:r>
      <w:r>
        <w:rPr>
          <w:rFonts w:eastAsia="Amiri" w:cs="Amiri" w:ascii="Amiri" w:hAnsi="Amiri"/>
          <w:color w:val="111111"/>
          <w:sz w:val="28"/>
          <w:szCs w:val="28"/>
          <w:rtl w:val="true"/>
          <w:lang w:bidi="ar-SA"/>
        </w:rPr>
        <w:t xml:space="preserve">. </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الطبقات الکبریـ به نقل از عبد الحمید بن جعفر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زبیر بن باطا، که عالمترین فرد یهود بود،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کتابی دسترسی پیدا کردم که پدرم آن را از من پنهان نگه 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کتاب از پیامبری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شده بود که در سرزمین قرظ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بنی قریظه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می کند و خصوصیّاتش چنین و چنان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زبیر بعد از مرگ پدرش و زمانی که پیامبر صلی الله علیه و آله هنوز مبعوث نشده بود، این مطلب را بارها بازگو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همین که شنید پیامبر صلی الله علیه و آله در مکّه ظهور کرده است، مطالب آن کتاب را پاک کرد و موضوعِ پیامبر را کتمان نمود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آن پیامبر نیست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 علیه السلامـ در حدیثی 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 آنکه خداوند سبحان محمّد رسول اللّه صلی الله علیه و آله را برانگیخت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از پیامبران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بشارت دادن به آمدن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پیمان گرفته شده بود و نشانه هایش شهرت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الاحتجاج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مُناظَرَةِ الرِّضا علیه السلام أصحابَ المِلَلِ و المَقالاتِ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رأسُ الجالُوتِ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أینَ تُثبِتُ نُبُوَّةَ محمّدٍ صلی الله علیه و آله ؟</w:t>
      </w:r>
    </w:p>
    <w:p>
      <w:pPr>
        <w:pStyle w:val="BookText"/>
        <w:rPr/>
      </w:pPr>
      <w:r>
        <w:rPr>
          <w:rFonts w:ascii="Amiri" w:hAnsi="Amiri" w:eastAsia="Amiri" w:cs="Amiri"/>
          <w:color w:val="111111"/>
          <w:sz w:val="28"/>
          <w:sz w:val="28"/>
          <w:szCs w:val="28"/>
          <w:rtl w:val="true"/>
          <w:lang w:bidi="ar-SA"/>
        </w:rPr>
        <w:t xml:space="preserve">قالَ 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 بِنُبوَّتِهِ موسَی بنُ عِمرانَ ، و عیسَی بنُ مَریمَ، و داوودُ خَلیفَةُ اللّهِ فی الأرضِ علیهم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أثبِتْ قَولَ موسَی بنِ عِمرانَ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تَعلَمُ یا یَهودیُّ أنّ موسی أوصی بَنی إسرائیلَ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سَیأتِیکُم نَبیٌّ مِن إخوانِکُم ، فیهِ فصَدِّقوا ، و مِنهُ فاسمَعوا ، فهَل تَعلَمُ أنّ لبَنی إسرائیلَ إخوَةً غیرَ وُلدِ إسماعیلَ ، إن کُنتَ تَعرِفُ قَرابَةَ إسرائیلَ مِن إسماعیلَ و النَّسَبَ الّذی بَینَهُما مِن قِبَلِ إبراهیمَ علیه السلام ؟</w:t>
      </w:r>
    </w:p>
    <w:p>
      <w:pPr>
        <w:pStyle w:val="BookText"/>
        <w:rPr/>
      </w:pPr>
      <w:r>
        <w:rPr>
          <w:rFonts w:ascii="Amiri" w:hAnsi="Amiri" w:eastAsia="Amiri" w:cs="Amiri"/>
          <w:color w:val="111111"/>
          <w:sz w:val="28"/>
          <w:sz w:val="28"/>
          <w:szCs w:val="28"/>
          <w:rtl w:val="true"/>
          <w:lang w:bidi="ar-SA"/>
        </w:rPr>
        <w:t xml:space="preserve">فقالَ رأسُ الجالُوتِ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قَولُ موسی لا نَدفَعُهُ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جاءکُم مِن إخوَةِ بَنی إسرائیلَ نَبیٌّ غَیرُ محمّدٍ صلی الله علیه و آله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فلَیسَ قَد صَحَّ هذا عِندَکُم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لکنّی اُحِبُّ أن تُصَحِّحَهُ لی مِن التَّوراةِ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تُنکِرُ أنّ التَّوراةَ تَقولُ 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النُّورُ مِن قِبَلِ طُورِ سَیناءَ ، و أضاءَ لِلنّاسِ مِن جَبَلِ ساعِیرَ ، و استَعلَنَ علَینا مِن جَبَلِ فارانَ ؟</w:t>
      </w:r>
    </w:p>
    <w:p>
      <w:pPr>
        <w:pStyle w:val="BookText"/>
        <w:rPr/>
      </w:pPr>
      <w:r>
        <w:rPr>
          <w:rFonts w:ascii="Amiri" w:hAnsi="Amiri" w:eastAsia="Amiri" w:cs="Amiri"/>
          <w:color w:val="111111"/>
          <w:sz w:val="28"/>
          <w:sz w:val="28"/>
          <w:szCs w:val="28"/>
          <w:rtl w:val="true"/>
          <w:lang w:bidi="ar-SA"/>
        </w:rPr>
        <w:t xml:space="preserve">قالَ رأسُ الجالُوتِ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أعرِفُ هذهِ الکَلِماتِ و ما أعرِفُ تَفسیرَها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اُخبِرُکَ بهِ ، أمّا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النُّور مِن قِبَلِ طُورِ سَیناءَ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فذلکَ وَحیُ اللّهِ تبارکَ و تعالی الّذی أنزَلَهُ علی موسی علی جَبَلِ طُورِ سَیناءَ ، و أمّا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أضاءَ للنّاسِ فی جَبَلِ ساعِیرَ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الجَبَلُ الّذی أوحَی اللّهُ عَزَّ و جلَّ إلی عیسَی بنِ مَریمَ علیه السلام و هُو علَیهِ ، و أمّا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استَعلَنَ علَینا مِن جَبَلِ فارانَ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فذاکَ جَبَلٌ مِن جِبالِ مَکّةَ ، و بَینَهُ و بَینَها یَومانِ أو یَومٌ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شَعیا النَّبیُّ ـ فیما تَقولُ أنتَ و أصحابُکَ فی التَّوراةِ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راکِبَین أضاءَ لَهُما الأرضُ ، أحَدُهُما علی حِمارٍ ، و الآخَرُ علی جَمَلٍ ، فمَن راکِبُ الحِمارِ و مَن راکِبُ الجَمَلِ ؟</w:t>
      </w:r>
    </w:p>
    <w:p>
      <w:pPr>
        <w:pStyle w:val="BookText"/>
        <w:rPr/>
      </w:pPr>
      <w:r>
        <w:rPr>
          <w:rFonts w:ascii="Amiri" w:hAnsi="Amiri" w:eastAsia="Amiri" w:cs="Amiri"/>
          <w:color w:val="111111"/>
          <w:sz w:val="28"/>
          <w:sz w:val="28"/>
          <w:szCs w:val="28"/>
          <w:rtl w:val="true"/>
          <w:lang w:bidi="ar-SA"/>
        </w:rPr>
        <w:t xml:space="preserve">قالَ رأسُ الجالُوتِ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أعرِفُهُما ، فخَبِّرْنی بِهما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راکِبُ الحِمارِ فعیسی ، و أمّا راکِبُ الجَمَلِ فمحمّدٌ صلی الله علیه و آله ، أ تُنکِرُ هذا مِن التَّوراةِ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ما اُنکِرُهُ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تَعرِفُ حَیقوقَ النَّبیَّ علیه السلام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إنّی بهِ لَعارِفٌ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قالَ ـ و کِتابُکُم یَنطِقُ بهِ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اللّهُ تعالی بالبَیانِ مِن جَبَلِ فارانَ ، و امتَلأتِ السَّماواتُ مِن تَسبیحِ أحمَدَ و اُمّتِهِ ، یَحمِلُ خَیلَهُ فی البَحرِ کما یَحمِلُ فی البَرِّ ، یأتِینا بکِتابٍ جَدیدٍ بَعدَ خَرابِ بَیتِ المَقدِسِ ـ یَعنی بالکتابِ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ـ أ تَعرِفُ هذا و تُؤمِنُ بهِ ؟</w:t>
      </w:r>
    </w:p>
    <w:p>
      <w:pPr>
        <w:pStyle w:val="BookText"/>
        <w:rPr/>
      </w:pPr>
      <w:r>
        <w:rPr>
          <w:rFonts w:ascii="Amiri" w:hAnsi="Amiri" w:eastAsia="Amiri" w:cs="Amiri"/>
          <w:color w:val="111111"/>
          <w:sz w:val="28"/>
          <w:sz w:val="28"/>
          <w:szCs w:val="28"/>
          <w:rtl w:val="true"/>
          <w:lang w:bidi="ar-SA"/>
        </w:rPr>
        <w:t xml:space="preserve">قالَ رأسُ الجالُوتِ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قالَ ذلکَ حَیقوقُ النَّبیُّ علیه السلام و لا نُنکِرُ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قالَ داوودُ علیه السلام فی زَبورِهِ ـ و أنتَ تَقرَؤهُ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ابعَثْ مُقیمَ السُّنَّةِ بَعدَ الفَترَةِ ، فهَل تَعرِفُ نَبیّا أقامَ السُّنَّةَ بَعدَ الفَترَةِ غیرَ محمّدٍ صلی الله علیه و آله ؟</w:t>
      </w:r>
    </w:p>
    <w:p>
      <w:pPr>
        <w:pStyle w:val="BookText"/>
        <w:rPr/>
      </w:pPr>
      <w:r>
        <w:rPr>
          <w:rFonts w:ascii="Amiri" w:hAnsi="Amiri" w:eastAsia="Amiri" w:cs="Amiri"/>
          <w:color w:val="111111"/>
          <w:sz w:val="28"/>
          <w:sz w:val="28"/>
          <w:szCs w:val="28"/>
          <w:rtl w:val="true"/>
          <w:lang w:bidi="ar-SA"/>
        </w:rPr>
        <w:t xml:space="preserve">قالَ رأسُ الجالُوتِ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قَولُ داوودَ نَعرِفُهُ و لا نُنکِرُهُ ، و لکنْ عَنی بذلکَ عیسی علیه السلام ، و أیّامُهُ هی الفَترَةُ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جَهِلتَ ، إنَّ عیسی لَم یُخالِفِ السُّنَّةَ ، و کانَ مُوافِقا لسُنَّةِ التَّوراةِ حتّی رَفَعَهُ اللّهُ إلَیهِ ، و فی الإنجیلِ مَکتوبٌ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البَرَّةِ ذاهِبٌ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الفارقلیطا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جائی مِن بَعدِهِ ، و هُو یُخَفِّفُ الآصارَ ، و یُفَسِّرُ لَکُم کُلَّ شیءٍ ، و یَشهَدُ لی کما شَهِدتُ لَهُ ، أنا جِئتُکُم بالأمثالِ و هُو یأتِیکُم بالتّأویلِ ، أ تُؤمِنُ بهذا فی الإنجیلِ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لا اُنکِرُهُ </w:t>
      </w:r>
      <w:r>
        <w:rPr>
          <w:rFonts w:eastAsia="Amiri" w:cs="Amiri" w:ascii="Amiri" w:hAnsi="Amiri"/>
          <w:color w:val="111111"/>
          <w:sz w:val="28"/>
          <w:szCs w:val="28"/>
          <w:rtl w:val="true"/>
          <w:lang w:bidi="ar-SA"/>
        </w:rPr>
        <w:t xml:space="preserve">. </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 xml:space="preserve">الاحتجاج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مناظره امام رضا علیه السلام با پیروان ادیان و عقاید مختلف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رأس الجالوت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نبوّت محمّد صلی الله علیه و آله را ثابت می کنی؟</w:t>
      </w:r>
    </w:p>
    <w:p>
      <w:pPr>
        <w:pStyle w:val="BookText"/>
        <w:rPr/>
      </w:pPr>
      <w:r>
        <w:rPr>
          <w:rFonts w:ascii="IRNazanin" w:hAnsi="IRNazanin" w:eastAsia="IRNazanin"/>
          <w:color w:val="111111"/>
          <w:sz w:val="28"/>
          <w:sz w:val="28"/>
          <w:szCs w:val="28"/>
          <w:rtl w:val="true"/>
          <w:lang w:bidi="fa-IR"/>
        </w:rPr>
        <w:t xml:space="preserve">امام رضا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عمران و عیسی بن مریم و داوود، این جانشین خدا در روی زمین، به نبوّت او شهادت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رأس الجالوت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کن که موسی بن عمران چنین چیزی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رضا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یهودی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دانی که موسی به بنی اسرائیل سفارش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آینده پیامبری از برادران شما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تصدیق کنید و به سخنانش گوش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خویشاوندی اسرائیل با اسماعیل و نسبی که از جانب ابراهیم علیه السلام با یکدیگر دارند اطلاع داری، آیا فرزندان اسرائیل برادرانی غیر از فرزندان اسماعیل داشته اند؟</w:t>
      </w:r>
    </w:p>
    <w:p>
      <w:pPr>
        <w:pStyle w:val="BookText"/>
        <w:rPr/>
      </w:pPr>
      <w:r>
        <w:rPr>
          <w:rFonts w:ascii="IRNazanin" w:hAnsi="IRNazanin" w:eastAsia="IRNazanin"/>
          <w:color w:val="111111"/>
          <w:sz w:val="28"/>
          <w:sz w:val="28"/>
          <w:szCs w:val="28"/>
          <w:rtl w:val="true"/>
          <w:lang w:bidi="fa-IR"/>
        </w:rPr>
        <w:t xml:space="preserve">رأس الجالوت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موسی است و ما آن را ردّ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رضا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برادران بنی اسرائیل پیامبری غیر از محمّد صلی الله علیه و آله برای شما آمده است؟</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رضا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نه اینکه چنین مطلبی در میان شما حقیقت دارد؟</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اما دوست دارم آن را از تورات برای من بیان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رضا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انکار می کنی که تورات به شما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از جانب طور سینا آمد و از کوه ساعیر برای مردم پرتو افکند و از کوه فاران برای ما آشکار شد؟</w:t>
      </w:r>
    </w:p>
    <w:p>
      <w:pPr>
        <w:pStyle w:val="BookText"/>
        <w:rPr/>
      </w:pPr>
      <w:r>
        <w:rPr>
          <w:rFonts w:ascii="IRNazanin" w:hAnsi="IRNazanin" w:eastAsia="IRNazanin"/>
          <w:color w:val="111111"/>
          <w:sz w:val="28"/>
          <w:sz w:val="28"/>
          <w:szCs w:val="28"/>
          <w:rtl w:val="true"/>
          <w:lang w:bidi="fa-IR"/>
        </w:rPr>
        <w:t xml:space="preserve">رأس الجالوت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جملات را می دانم، اما تفسیر آنها را نمی 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رضا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تو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اینکه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از جانب طور سینا آمد، مقصود از آن نور، وحی خدای تبارک و تعالی است که خداوند در کوه طور سینا بر موسی نازل فرمود و اینکه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کوه ساعیر برای مردم پرتو افکند، مقصود همان کوهی است که وقتی عیسی بن مریم علیه السلام روی آن بود خداوند عزّ و جلّ به او وحی فرستاد و اینکه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کوه فاران برای ما آشکار شد، مقصود کوهی است از کوه های مکّه که میان آن کوه و مکّه یکی دو روز راه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گفته خود تو و یارانت، شعیای نبی در تورات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سواره دیدم که زمین برای آنها درخشید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سوار بر الاغی بود و دیگری سوار بر اشتری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الاغ سوار کیست و آن اشتر سوار چه کسی؟</w:t>
      </w:r>
    </w:p>
    <w:p>
      <w:pPr>
        <w:pStyle w:val="BookText"/>
        <w:rPr/>
      </w:pPr>
      <w:r>
        <w:rPr>
          <w:rFonts w:ascii="IRNazanin" w:hAnsi="IRNazanin" w:eastAsia="IRNazanin"/>
          <w:color w:val="111111"/>
          <w:sz w:val="28"/>
          <w:sz w:val="28"/>
          <w:szCs w:val="28"/>
          <w:rtl w:val="true"/>
          <w:lang w:bidi="fa-IR"/>
        </w:rPr>
        <w:t xml:space="preserve">رأس الجالوت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مرا از آن دو آگاه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الاغ سوار، عیسی است و آن اشتر سوار محمّد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منکر چنین چیزی در توارت هستی؟</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انکارش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رضا علیه السلام سپس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حیقوق نبی را می شناسی؟</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کاملاً می شناسمش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گفته ـ و کتاب شما نیز گویای آن است ـ که خدای متعال از کوه فاران بیان را آورد و آسمان ها از ذِکر تسبیح احمد و امّت او پُر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سواران خود را در دریا به حرکت در می آورد همچنان که در خشکی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ویرانی بیت المقدس کتاب جدیدی ـ مقصودش قرآن است ـ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را می پذیری و به آن ایمان داری؟</w:t>
      </w:r>
    </w:p>
    <w:p>
      <w:pPr>
        <w:pStyle w:val="BookText"/>
        <w:rPr/>
      </w:pPr>
      <w:r>
        <w:rPr>
          <w:rFonts w:ascii="IRNazanin" w:hAnsi="IRNazanin" w:eastAsia="IRNazanin"/>
          <w:color w:val="111111"/>
          <w:sz w:val="28"/>
          <w:sz w:val="28"/>
          <w:szCs w:val="28"/>
          <w:rtl w:val="true"/>
          <w:lang w:bidi="fa-IR"/>
        </w:rPr>
        <w:t xml:space="preserve">رأس الجالوت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را حیقوق نبی گفته است و ما گفته او را انکار نمی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رضا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داوود علیه السلام نیز در زبور خود، که تو آن را می خوانی،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دوره فترت، آن برپا دارنده سنّت را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غیر از محمّد صلی الله علیه و آله پیامبری می شناسی که بعد از دوره فترت، سنّت را برپا داشته باشد؟</w:t>
      </w:r>
    </w:p>
    <w:p>
      <w:pPr>
        <w:pStyle w:val="BookText"/>
        <w:rPr/>
      </w:pPr>
      <w:r>
        <w:rPr>
          <w:rFonts w:ascii="IRNazanin" w:hAnsi="IRNazanin" w:eastAsia="IRNazanin"/>
          <w:color w:val="111111"/>
          <w:sz w:val="28"/>
          <w:sz w:val="28"/>
          <w:szCs w:val="28"/>
          <w:rtl w:val="true"/>
          <w:lang w:bidi="fa-IR"/>
        </w:rPr>
        <w:t xml:space="preserve">رأس الجالوت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گفته داوود است و ما آن را قبول داریم و انکارش نمی کنیم، لیکن مقصود از او، عیسی علیه السلام است و روزگار او همان دوره فترت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رضا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خبر نداری که عیسی با سنّت مخالفت نکرد، بلکه تا زمانی که خداوند او را به سوی خود بالا برد، با سنّت تورات موافق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انجیل نوشته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آن زن پاکدامن می رود و پس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فارقلیطا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آید و او بارهای گران را سبک می کند و هر چیزی را برای شما روشن می سازد و به حقانیت من گواهی می دهد، همچنان که من به آمدن او گواهی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برای شما اَمثال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آوردم و او برای شما تأویل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اینکه در انجیل آمده ایمان داری؟</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رأس الجالوت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انکارش نمی کنم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الطبقات الکبری عن الشّعبیّ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مَجَلَّةِ إبراهیمَ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کائنٌ مِن وُلدِکَ شُعوبٌ و شُعوبٌ ؛ حتّی یأتیَ النَّبیُّ الاُمّیُّ الّذی یَکونُ خاتَمَ الأنبیاءِ </w:t>
      </w:r>
      <w:r>
        <w:rPr>
          <w:rFonts w:eastAsia="Amiri" w:cs="Amiri" w:ascii="Amiri" w:hAnsi="Amiri"/>
          <w:color w:val="111111"/>
          <w:sz w:val="28"/>
          <w:szCs w:val="28"/>
          <w:rtl w:val="true"/>
          <w:lang w:bidi="ar-SA"/>
        </w:rPr>
        <w:t xml:space="preserve">. </w:t>
      </w:r>
      <w:r>
        <w:rPr>
          <w:rStyle w:val="FootnoteAnchor"/>
          <w:rtl w:val="true"/>
        </w:rPr>
        <w:footnoteReference w:id="83"/>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الطبقات الکبریـ به نقل از شعبی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ابراهیم علیه السلام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فرزندان تو قوم ها و قوم ها پدید خواهند آمد، تا آنگاه که پیامبر امّی، که خاتم پیامبران است، برانگیخته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الطبقات الکبری عن کَعبٍ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نَعتَ محمّدٍ صلی الله علیه و آله فی التّوراةِ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عَبدیَ المُختارُ ، لا فَظٌّ و لا غَلیظٌ ، و لا صَخّابٌ فی الأسواقِ ، و لا یَجزی بالسَّیّئةِ السَّیّئةَ ، و لکنْ یَعفو و یَغفِرُ ، مَولِدُهُ بمَکّةَ ، و مُهاجَرُهُ بالمَدینَةِ ، و مُلکُهُ بالشّامِ </w:t>
      </w:r>
      <w:r>
        <w:rPr>
          <w:rFonts w:eastAsia="Amiri" w:cs="Amiri" w:ascii="Amiri" w:hAnsi="Amiri"/>
          <w:color w:val="111111"/>
          <w:sz w:val="28"/>
          <w:szCs w:val="28"/>
          <w:rtl w:val="true"/>
          <w:lang w:bidi="ar-SA"/>
        </w:rPr>
        <w:t xml:space="preserve">. </w:t>
      </w:r>
      <w:r>
        <w:rPr>
          <w:rStyle w:val="FootnoteAnchor"/>
          <w:rtl w:val="true"/>
        </w:rPr>
        <w:footnoteReference w:id="84"/>
      </w:r>
    </w:p>
    <w:p>
      <w:pPr>
        <w:pStyle w:val="BookText"/>
        <w:rPr/>
      </w:pPr>
      <w:r>
        <w:rPr>
          <w:rFonts w:ascii="Amiri" w:hAnsi="Amiri" w:eastAsia="Amiri" w:cs="Amiri"/>
          <w:color w:val="111111"/>
          <w:sz w:val="28"/>
          <w:sz w:val="28"/>
          <w:szCs w:val="28"/>
          <w:rtl w:val="true"/>
          <w:lang w:bidi="ar-SA"/>
        </w:rPr>
        <w:t xml:space="preserve">الطبقات الکبری عن أبی نَملَةَ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کانَت یَهودُ بَنی قُرَیظَةَ یَدرُسونَ ذِکرَ رسولِ اللّهِ صلی الله علیه و آله فی کُتُبِهِم ، و یُعَلِّمونَهُ الوِلدانَ بصِفَتِهِ و اسمِهِ و مُهاجَرِهِ إلَینا ، فلَمّا ظَهَرَ رسولُ اللّهِ صلی الله علیه و آله حَسَدوا و بَغَوا و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بهِ </w:t>
      </w:r>
      <w:r>
        <w:rPr>
          <w:rFonts w:eastAsia="Amiri" w:cs="Amiri" w:ascii="Amiri" w:hAnsi="Amiri"/>
          <w:color w:val="111111"/>
          <w:sz w:val="28"/>
          <w:szCs w:val="28"/>
          <w:rtl w:val="true"/>
          <w:lang w:bidi="ar-SA"/>
        </w:rPr>
        <w:t xml:space="preserve">! </w:t>
      </w:r>
      <w:r>
        <w:rPr>
          <w:rStyle w:val="FootnoteAnchor"/>
          <w:rtl w:val="true"/>
        </w:rPr>
        <w:footnoteReference w:id="85"/>
      </w:r>
    </w:p>
    <w:p>
      <w:pPr>
        <w:pStyle w:val="BookText"/>
        <w:rPr/>
      </w:pPr>
      <w:r>
        <w:rPr>
          <w:rFonts w:ascii="Amiri" w:hAnsi="Amiri" w:eastAsia="Amiri" w:cs="Amiri"/>
          <w:color w:val="111111"/>
          <w:sz w:val="28"/>
          <w:sz w:val="28"/>
          <w:szCs w:val="28"/>
          <w:rtl w:val="true"/>
          <w:lang w:bidi="ar-SA"/>
        </w:rPr>
        <w:t xml:space="preserve">الطبقات الکبری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قَدِمَ وَفدُ نَجرانَ و فیهِم أبو الحارثِ بنُ عَلقمَةَ بنِ رَبیعَةَ ، لَهُ عِلمٌ بدِینِهِم و رِئاسَةٌ ، و کانَ أسقَفَهُم و إمامَهُم و صاحِبَ مَدارِسِهِم و لَهُ فیهِم قَدرٌ ـ فعَثَرَت بهِ بَغلَتُهُ ، فقالَ أخوهُ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تَعِسَ الأبعَدُ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یُریدُ رسولَ اللّهِ صلی الله علیه و آله ، فقالَ أبو الحارثِ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تَعِستَ أنتَ ، أ تَشتِمُ رجُلاً مِن المُرسَلینَ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الّذی بَشَّرَ بهِ عیسی و إنّهُ لَفی التَّوراةِ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یَمنَعُکَ مِن دِینِهِ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شَرَّفَنا هؤلاءِ القَومُ و أکرَمُونا و مَوَّلُونا ، و قَد أبَوا إلاّ خِلافَهُ </w:t>
      </w:r>
      <w:r>
        <w:rPr>
          <w:rFonts w:eastAsia="Amiri" w:cs="Amiri" w:ascii="Amiri" w:hAnsi="Amiri"/>
          <w:color w:val="111111"/>
          <w:sz w:val="28"/>
          <w:szCs w:val="28"/>
          <w:rtl w:val="true"/>
          <w:lang w:bidi="ar-SA"/>
        </w:rPr>
        <w:t xml:space="preserve">. </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الطبقات الکبریـ به نقل از کعب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صفات پیامبر صلی الله علیه و آله در تورات چنین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بنده برگزیده من است، نه تند خوست و نه خشن و نه در کوچه و بازار هیاهو به راه می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 را با بدی پاسخ نمی دهد، بلکه می بخشد و گذشت می کند، زادگاهش مکّه ، هجرتگاهش مدینه و فرمانروایی اش در شام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الطبقات الکبریـ به نقل از ابو نمله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 بنی قریظه نام رسول خدا صلی الله علیه و آله را در کتاب های خود می خواندند و به کودکان خود آموزش می دادند که نام و نشان او چیست و به نزد ما هجرت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چون رسول خدا صلی الله علیه و آله ظهور کرد، حسادت ورزیدند و حق کشی کردند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آن پیامبر نیست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الطبقات الکبری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نمایندگان نجران به حضور پیامبر آمدند، ابو الحارث بن علقمة بن ربیعه نیز در میان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عالم دینی و رئیس و اسقف و پیشوا و صاحب مدارس آنان بود و در میان ایشان قدر و منزلتی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استر ابو حارث او را به زمین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برادرش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سرنگون باد آن مرد و مقصودش رسول خدا صلی الله علیه و آله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حارث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سرنگون 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را که از پیامبران است دشنام می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است که عیسی بشارت آمدنش را داده و نامش در تورات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برادرش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چه چیز مانع تو از پذیرفتن دین او می شود؟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قوم ، ما را مهتری داده اند و گرامی داشته اند و ما را بر خود سالار ساخته اند و از هر چیزی جز مخالفت با او سرباز می زنند </w:t>
      </w:r>
      <w:r>
        <w:rPr>
          <w:rFonts w:eastAsia="IRNazanin" w:cs="IRNazanin"/>
          <w:color w:val="111111"/>
          <w:sz w:val="28"/>
          <w:szCs w:val="28"/>
          <w:rtl w:val="true"/>
          <w:lang w:bidi="fa-IR"/>
        </w:rPr>
        <w:t>.</w:t>
      </w:r>
      <w:bookmarkStart w:id="44" w:name="pg11933_194082"/>
    </w:p>
    <w:p>
      <w:pPr>
        <w:pStyle w:val="BookText"/>
        <w:rPr/>
      </w:pPr>
      <w:bookmarkEnd w:id="44"/>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 xml:space="preserve">أنیس الأعلام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186</w:t>
      </w:r>
      <w:r>
        <w:rPr>
          <w:rFonts w:eastAsia="IRNazanin" w:cs="IRNazanin"/>
          <w:color w:val="111111"/>
          <w:sz w:val="28"/>
          <w:szCs w:val="28"/>
          <w:rtl w:val="true"/>
          <w:lang w:bidi="fa-IR"/>
        </w:rPr>
        <w:t>.</w:t>
      </w:r>
    </w:p>
    <w:p>
      <w:pPr>
        <w:pStyle w:val="Heading4"/>
        <w:numPr>
          <w:ilvl w:val="3"/>
          <w:numId w:val="1"/>
        </w:numPr>
        <w:rPr/>
      </w:pPr>
      <w:bookmarkStart w:id="45" w:name="__RefHeading___Toc14673618_73709187"/>
      <w:bookmarkStart w:id="46" w:name="_Toc18"/>
      <w:bookmarkEnd w:id="45"/>
      <w:r>
        <w:rPr/>
        <w:t>3763</w:t>
      </w:r>
      <w:r>
        <w:rPr>
          <w:rtl w:val="true"/>
        </w:rPr>
        <w:t xml:space="preserve"> - </w:t>
      </w:r>
      <w:r>
        <w:rPr>
          <w:rtl w:val="true"/>
        </w:rPr>
        <w:t>شهادَةُ عُلَماءِ أهلِ الکِتابِ</w:t>
      </w:r>
      <w:bookmarkEnd w:id="46"/>
    </w:p>
    <w:p>
      <w:pPr>
        <w:pStyle w:val="Heading5"/>
        <w:numPr>
          <w:ilvl w:val="4"/>
          <w:numId w:val="1"/>
        </w:numPr>
        <w:rPr/>
      </w:pPr>
      <w:bookmarkStart w:id="47" w:name="__RefHeading___Toc14673620_73709187"/>
      <w:bookmarkStart w:id="48" w:name="_Toc19"/>
      <w:bookmarkEnd w:id="47"/>
      <w:r>
        <w:rPr/>
        <w:t>3763</w:t>
      </w:r>
      <w:r>
        <w:rPr>
          <w:rtl w:val="true"/>
        </w:rPr>
        <w:t xml:space="preserve"> - </w:t>
      </w:r>
      <w:r>
        <w:rPr>
          <w:rtl w:val="true"/>
        </w:rPr>
        <w:t>گواهی دادن علمای اهل کتاب</w:t>
      </w:r>
      <w:bookmarkEnd w:id="48"/>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وَ لَمْ یَکُنْ لَهُمْ آیَةً أَنْ یَعْلَمَهُ عُلَمَاءُ بَنِی إِسْرَائِیلَ</w:t>
      </w:r>
      <w:r>
        <w:rPr>
          <w:rFonts w:eastAsia="Amiri" w:cs="Amiri" w:ascii="Amiri" w:hAnsi="Amiri"/>
          <w:color w:val="111111"/>
          <w:sz w:val="28"/>
          <w:szCs w:val="28"/>
          <w:rtl w:val="true"/>
          <w:lang w:bidi="ar-SA"/>
        </w:rPr>
        <w:t xml:space="preserve">» . </w:t>
      </w:r>
      <w:r>
        <w:rPr>
          <w:rStyle w:val="FootnoteAnchor"/>
          <w:rtl w:val="true"/>
        </w:rPr>
        <w:footnoteReference w:id="88"/>
      </w:r>
    </w:p>
    <w:p>
      <w:pPr>
        <w:pStyle w:val="BookText"/>
        <w:rPr/>
      </w:pPr>
      <w:r>
        <w:rPr>
          <w:rFonts w:ascii="Amiri" w:hAnsi="Amiri" w:eastAsia="Amiri" w:cs="Amiri"/>
          <w:color w:val="111111"/>
          <w:sz w:val="28"/>
          <w:sz w:val="28"/>
          <w:szCs w:val="28"/>
          <w:rtl w:val="true"/>
          <w:lang w:bidi="ar-SA"/>
        </w:rPr>
        <w:t xml:space="preserve">وَ إِذَا سَمِعُوا مَا أُنْزِلَ إِلَی الرَّسُولِ تَرَی أَعْیُنَهُمْ تَفِیضُ مِنَ الدَّمْعِ مِمَّا عَرَفُوا مِنَ الحَقِّ یَقُولُونَ رَبَّنَا آمَنَّا فَاکْتُبْنَا مَعَ الشَّاهِدِینَ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لَنَا لاَ نُؤْمِنُ بِاللّهِ وَ مَا جَاءَنَا مِنَ الْحَقِّ وَنَطْمَعُ أَنْ یُدْخِلَنَا رَبُّنَا مَعَ الْقَوْمِ الصَّالِحِینَ</w:t>
      </w:r>
      <w:r>
        <w:rPr>
          <w:rFonts w:eastAsia="Amiri" w:cs="Amiri" w:ascii="Amiri" w:hAnsi="Amiri"/>
          <w:color w:val="111111"/>
          <w:sz w:val="28"/>
          <w:szCs w:val="28"/>
          <w:rtl w:val="true"/>
          <w:lang w:bidi="ar-SA"/>
        </w:rPr>
        <w:t xml:space="preserve">» . </w:t>
      </w:r>
      <w:r>
        <w:rPr>
          <w:rStyle w:val="FootnoteAnchor"/>
          <w:rtl w:val="true"/>
        </w:rPr>
        <w:footnoteReference w:id="89"/>
      </w:r>
    </w:p>
    <w:p>
      <w:pPr>
        <w:pStyle w:val="BookText"/>
        <w:rPr/>
      </w:pPr>
      <w:r>
        <w:rPr>
          <w:rFonts w:ascii="Amiri" w:hAnsi="Amiri" w:eastAsia="Amiri" w:cs="Amiri"/>
          <w:color w:val="111111"/>
          <w:sz w:val="28"/>
          <w:sz w:val="28"/>
          <w:szCs w:val="28"/>
          <w:rtl w:val="true"/>
          <w:lang w:bidi="ar-SA"/>
        </w:rPr>
        <w:t>قُلْ أَ رَأَیْتُمْ إِنْ کَانَ مِنْ عِنْدِ اللّهِ وَ کَفَرْتُمْ بِهِ وَ شَهِدَ شَاهِدٌ مِنْ بَنِی إِسْرَائِیلَ عَلَی مِثْلِهِ فَآمَنَ وَ اسْتَکْبَرْتُمْ إِنَّ اللّهَ لاَ یَهْدِی الْقَوْمَ الظَّالِمِینَ</w:t>
      </w:r>
      <w:r>
        <w:rPr>
          <w:rFonts w:eastAsia="Amiri" w:cs="Amiri" w:ascii="Amiri" w:hAnsi="Amiri"/>
          <w:color w:val="111111"/>
          <w:sz w:val="28"/>
          <w:szCs w:val="28"/>
          <w:rtl w:val="true"/>
          <w:lang w:bidi="ar-SA"/>
        </w:rPr>
        <w:t xml:space="preserve">» . </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تفسیر القمّی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آتَیْنَاهُمُ الکِتابَ یَعْرِفونَهُ کَما یَعْرِفونَ أبْناءَهُم</w:t>
      </w:r>
      <w:r>
        <w:rPr>
          <w:rFonts w:eastAsia="Amiri" w:cs="Amiri" w:ascii="Amiri" w:hAnsi="Amiri"/>
          <w:color w:val="111111"/>
          <w:sz w:val="28"/>
          <w:szCs w:val="28"/>
          <w:rtl w:val="true"/>
          <w:lang w:bidi="ar-SA"/>
        </w:rPr>
        <w:t xml:space="preserve">» </w:t>
      </w:r>
      <w:r>
        <w:rPr>
          <w:rStyle w:val="FootnoteAnchor"/>
          <w:rtl w:val="true"/>
        </w:rPr>
        <w:footnoteReference w:id="91"/>
      </w:r>
      <w:r>
        <w:rPr>
          <w:rFonts w:ascii="Amiri" w:hAnsi="Amiri" w:eastAsia="Amiri" w:cs="Amiri"/>
          <w:color w:val="111111"/>
          <w:sz w:val="28"/>
          <w:sz w:val="28"/>
          <w:szCs w:val="28"/>
          <w:rtl w:val="true"/>
          <w:lang w:bidi="ar-SA"/>
        </w:rPr>
        <w:t xml:space="preserve">الآیة ، فإنّ عمرَ بنَ الخطّابِ قالَ لعَبدِ اللّه بنِ 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تَعرِفونَ محمّدا فی کِتابِکُم؟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 اللّهِ نَعرِفُهُ بالنَّعتِ الّذی نَعَتَ اللّهُ لَنا إذا رَأیناهُ فِیکُم ، کما یَعرِفُ أحَدُنا ابنَهُ إذا رَآهُ مَع الغِلمانِ ، و الّذی یَحلِفُ بهِ ابنُ سَلامٍ لَأنا بمحمّدٍ هذا أشَدُّ مَعرِفَةً مِنِّی بابنِی </w:t>
      </w:r>
      <w:r>
        <w:rPr>
          <w:rFonts w:eastAsia="Amiri" w:cs="Amiri" w:ascii="Amiri" w:hAnsi="Amiri"/>
          <w:color w:val="111111"/>
          <w:sz w:val="28"/>
          <w:szCs w:val="28"/>
          <w:rtl w:val="true"/>
          <w:lang w:bidi="ar-SA"/>
        </w:rPr>
        <w:t xml:space="preserve">. </w:t>
      </w:r>
      <w:r>
        <w:rPr>
          <w:rStyle w:val="FootnoteAnchor"/>
          <w:rtl w:val="true"/>
        </w:rPr>
        <w:footnoteReference w:id="92"/>
      </w:r>
    </w:p>
    <w:p>
      <w:pPr>
        <w:pStyle w:val="BookText"/>
        <w:rPr/>
      </w:pPr>
      <w:r>
        <w:rPr>
          <w:rFonts w:eastAsia="Times New Roman" w:cs="Times New Roman" w:ascii="Times New Roman" w:hAnsi="Times New Roman"/>
          <w:color w:val="111111"/>
          <w:sz w:val="28"/>
          <w:szCs w:val="28"/>
          <w:lang w:val="en-US" w:bidi="en-US"/>
        </w:rPr>
        <w:t>3763</w:t>
      </w:r>
    </w:p>
    <w:p>
      <w:pPr>
        <w:pStyle w:val="BookText"/>
        <w:rPr/>
      </w:pPr>
      <w:r>
        <w:rPr>
          <w:rFonts w:ascii="IRNazanin" w:hAnsi="IRNazanin" w:eastAsia="IRNazanin"/>
          <w:color w:val="111111"/>
          <w:sz w:val="28"/>
          <w:sz w:val="28"/>
          <w:szCs w:val="28"/>
          <w:rtl w:val="true"/>
          <w:lang w:bidi="fa-IR"/>
        </w:rPr>
        <w:t>گواهی دادن علمای اهل کتاب</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برای آنان، این خود دلیل روشنی نیست که علمای بنی اسرائیل از آن اطلاع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چون آنچه را به این پیامبر نازل شده است، بشنوند، می بینی بر اثر آن حقیقتی که شناخته اند اشک از چشمانشان سرازیر شده می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ایمان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را در زمره گواهان بنویس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به خدا و آنچه از حقّ به ما رسیده است ایمان نیاوریم، حال آنکه چشم داریم که پروردگارمان ما را با گروه شایستگان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خبر دهید، اگر این قرآن از نزد خدا باشد و شما بدان کافر شده باشید و شاهدی از فرزندان اسرائیل به مشابهت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تورات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گواهی داده و ایمان آورده باشد و شما تکبّر نموده باشید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باز هم شما گمراه نیستید؟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خدا قوم ستمکار را هدایت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تفسیر القمّیـ درباره آیه کسانی که به ایشان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دادیم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 شناسند، همان گونه که پسران خود را می شناسند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خطّاب خطاب به عبد اللّه بن 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در کتاب خود محمّد را می شناسید؟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 قسم هرگاه در میان شما باشد، او را از طریق صفاتی که خداوند از او برایمان بیان داشته است، می شناسیم همان گونه که هر یک از ما هرگاه فرزند خود را در میان دیگر کودکان ببیند، می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آنکه ابن سلام به او سوگند می خورد، من این محمّد را بهتر از فرزندم می شناسم</w:t>
      </w:r>
      <w:r>
        <w:rPr>
          <w:rFonts w:eastAsia="IRNazanin" w:cs="IRNazanin"/>
          <w:color w:val="111111"/>
          <w:sz w:val="28"/>
          <w:szCs w:val="28"/>
          <w:rtl w:val="true"/>
          <w:lang w:bidi="fa-IR"/>
        </w:rPr>
        <w:t>.</w:t>
      </w:r>
      <w:bookmarkStart w:id="49" w:name="pg11933_194083"/>
    </w:p>
    <w:p>
      <w:pPr>
        <w:pStyle w:val="BookText"/>
        <w:rPr/>
      </w:pPr>
      <w:bookmarkEnd w:id="49"/>
      <w:r>
        <w:rPr>
          <w:rFonts w:ascii="Amiri" w:hAnsi="Amiri" w:eastAsia="Amiri" w:cs="Amiri"/>
          <w:color w:val="111111"/>
          <w:sz w:val="28"/>
          <w:sz w:val="28"/>
          <w:szCs w:val="28"/>
          <w:rtl w:val="true"/>
          <w:lang w:bidi="ar-SA"/>
        </w:rPr>
        <w:t xml:space="preserve">الطبقات الکبری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بَعَثَت قُرَیشٌ النَّضرَ بنَ الحارِثِ ابنِ عَلقَمةَ و عُقبةَ بن أبی مُعَیطٍ و غیرَهُما إلی یَهودِ یَثرِبَ و قالوا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سَلُوهُم عن محمّدٍ ، فقَدِموا المدینَةَ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أتَیناکُم لأمرٍ حَدَثَ فینا؛ مِنّا غُلامٌ یَتیمٌ حَقیرٌ یَقولُ قَولاً عَظیما یَزعُمُ أنّهُ رَسولُ الرَّحمنِ ، و لا نَعرِفُ الرَّحمنَ إلاّ رَحمنَ الیَمامَةِ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صِفُوا لَنا صِفَتَهُ ، فوَصَفوا لَهُم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تَبِعَهُ مِنکُم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سِفلَتُنا ، فضَحِکَ حَبرٌ مِنهُم ،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النَّبیُّ الّذی نَجِدُ نَعتَهُ و نَجِدُ قَومَهُ أشَدَّ النّاسِ لَهُ عَداوةً </w:t>
      </w:r>
      <w:r>
        <w:rPr>
          <w:rFonts w:eastAsia="Amiri" w:cs="Amiri" w:ascii="Amiri" w:hAnsi="Amiri"/>
          <w:color w:val="111111"/>
          <w:sz w:val="28"/>
          <w:szCs w:val="28"/>
          <w:rtl w:val="true"/>
          <w:lang w:bidi="ar-SA"/>
        </w:rPr>
        <w:t xml:space="preserve">. </w:t>
      </w:r>
      <w:r>
        <w:rPr>
          <w:rStyle w:val="FootnoteAnchor"/>
          <w:rtl w:val="true"/>
        </w:rPr>
        <w:footnoteReference w:id="93"/>
      </w:r>
    </w:p>
    <w:p>
      <w:pPr>
        <w:pStyle w:val="Heading4"/>
        <w:numPr>
          <w:ilvl w:val="3"/>
          <w:numId w:val="1"/>
        </w:numPr>
        <w:rPr/>
      </w:pPr>
      <w:bookmarkStart w:id="50" w:name="__RefHeading___Toc14673622_73709187"/>
      <w:bookmarkStart w:id="51" w:name="_Toc20"/>
      <w:bookmarkEnd w:id="50"/>
      <w:r>
        <w:rPr/>
        <w:t>3764</w:t>
      </w:r>
      <w:r>
        <w:rPr>
          <w:rtl w:val="true"/>
        </w:rPr>
        <w:t xml:space="preserve"> - </w:t>
      </w:r>
      <w:r>
        <w:rPr>
          <w:rtl w:val="true"/>
        </w:rPr>
        <w:t>مُحَمَّدٌ صلی الله علیه وآله عَلی لِسانِ مُحَمَّدٍ صلی الله علیه وآله</w:t>
      </w:r>
      <w:bookmarkEnd w:id="51"/>
    </w:p>
    <w:p>
      <w:pPr>
        <w:pStyle w:val="Heading5"/>
        <w:numPr>
          <w:ilvl w:val="4"/>
          <w:numId w:val="1"/>
        </w:numPr>
        <w:rPr/>
      </w:pPr>
      <w:bookmarkStart w:id="52" w:name="__RefHeading___Toc14673624_73709187"/>
      <w:bookmarkStart w:id="53" w:name="_Toc21"/>
      <w:bookmarkEnd w:id="52"/>
      <w:r>
        <w:rPr/>
        <w:t>3764</w:t>
      </w:r>
      <w:r>
        <w:rPr>
          <w:rtl w:val="true"/>
        </w:rPr>
        <w:t xml:space="preserve"> - </w:t>
      </w:r>
      <w:r>
        <w:rPr>
          <w:rtl w:val="true"/>
        </w:rPr>
        <w:t>محمّدصلی الله علیه وآله از زبان محمّد</w:t>
      </w:r>
      <w:bookmarkEnd w:id="53"/>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أدیبُ اللّهِ و علیٌّ أدِیبی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الطبقات الکبریـ به نقل از ابن عبّاس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قریش، نضر بن حارث بن علقمه و عقبة بن ابی معیط و چند نفر دیگر را نزد یهودیان یثرب فرستادند و به آنها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درباره محمّد سؤال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عدّه به مدینه وارد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خاطر موضوعی که در میان ما رخ داده است نزد شما آمده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یتیم و حقیر، سخن بزرگی می گوید و به خیال خودش فرستاده رحمان است، در حالی که ما رحمانی جز رحمانِ یمامه نمی شناسیم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یهودیان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اوصاف او را برای ما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فرستادگان قریش، اوصاف پیامبر را برای آنان بیان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یهودیان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میان شما چه کسانی پیرو او شده اند؟ جواب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فرومایگان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عالمان یهود خندید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پیامبری است که صفاتش را می دانیم و می دانیم که قومش دشمن ترین مردم با او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3764</w:t>
      </w:r>
    </w:p>
    <w:p>
      <w:pPr>
        <w:pStyle w:val="BookText"/>
        <w:rPr/>
      </w:pPr>
      <w:r>
        <w:rPr>
          <w:rFonts w:ascii="Amiri" w:hAnsi="Amiri" w:eastAsia="Amiri" w:cs="Amiri"/>
          <w:color w:val="111111"/>
          <w:sz w:val="28"/>
          <w:sz w:val="28"/>
          <w:szCs w:val="28"/>
          <w:rtl w:val="true"/>
          <w:lang w:bidi="ar-SA"/>
        </w:rPr>
        <w:t>محمّد از زبان محمّد</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تربیت شده خدا هستم و علی تربیت شده 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رَحمَةٌ مُهداةٌ </w:t>
      </w:r>
      <w:r>
        <w:rPr>
          <w:rFonts w:eastAsia="Amiri" w:cs="Amiri" w:ascii="Amiri" w:hAnsi="Amiri"/>
          <w:color w:val="111111"/>
          <w:sz w:val="28"/>
          <w:szCs w:val="28"/>
          <w:rtl w:val="true"/>
          <w:lang w:bidi="ar-SA"/>
        </w:rPr>
        <w:t xml:space="preserve">. </w:t>
      </w:r>
      <w:r>
        <w:rPr>
          <w:rStyle w:val="FootnoteAnchor"/>
          <w:rtl w:val="true"/>
        </w:rPr>
        <w:footnoteReference w:id="96"/>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أیُّها النّاسُ ، إنّما أنا رَحمَةٌ مُهداةٌ </w:t>
      </w:r>
      <w:r>
        <w:rPr>
          <w:rFonts w:eastAsia="Amiri" w:cs="Amiri" w:ascii="Amiri" w:hAnsi="Amiri"/>
          <w:color w:val="111111"/>
          <w:sz w:val="28"/>
          <w:szCs w:val="28"/>
          <w:rtl w:val="true"/>
          <w:lang w:bidi="ar-SA"/>
        </w:rPr>
        <w:t xml:space="preserve">. </w:t>
      </w:r>
      <w:r>
        <w:rPr>
          <w:rStyle w:val="FootnoteAnchor"/>
          <w:rtl w:val="true"/>
        </w:rPr>
        <w:footnoteReference w:id="97"/>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دَعوَةُ إبراهیمَ ، قالَ و هُو یَرفَعُ القَواعِدَ مِن البَیتِ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ربَّنا و ابْعَثْ فِیهِم رَسُولاً مِنْهُم </w:t>
      </w:r>
      <w:r>
        <w:rPr>
          <w:rFonts w:eastAsia="Amiri" w:cs="Amiri" w:ascii="Amiri" w:hAnsi="Amiri"/>
          <w:color w:val="111111"/>
          <w:sz w:val="28"/>
          <w:szCs w:val="28"/>
          <w:rtl w:val="true"/>
          <w:lang w:bidi="ar-SA"/>
        </w:rPr>
        <w:t xml:space="preserve">......... »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9"/>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دَعوَةُ إبراهیمَ ، و کانَ آخِرَ مَن بَشَّرَ بی عیسَی بنُ مَریمَ </w:t>
      </w:r>
      <w:r>
        <w:rPr>
          <w:rFonts w:eastAsia="Amiri" w:cs="Amiri" w:ascii="Amiri" w:hAnsi="Amiri"/>
          <w:color w:val="111111"/>
          <w:sz w:val="28"/>
          <w:szCs w:val="28"/>
          <w:rtl w:val="true"/>
          <w:lang w:bidi="ar-SA"/>
        </w:rPr>
        <w:t xml:space="preserve">. </w:t>
      </w:r>
      <w:r>
        <w:rPr>
          <w:rStyle w:val="FootnoteAnchor"/>
          <w:rtl w:val="true"/>
        </w:rPr>
        <w:footnoteReference w:id="100"/>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فِئةُ المُسلِمینَ </w:t>
      </w:r>
      <w:r>
        <w:rPr>
          <w:rFonts w:eastAsia="Amiri" w:cs="Amiri" w:ascii="Amiri" w:hAnsi="Amiri"/>
          <w:color w:val="111111"/>
          <w:sz w:val="28"/>
          <w:szCs w:val="28"/>
          <w:rtl w:val="true"/>
          <w:lang w:bidi="ar-SA"/>
        </w:rPr>
        <w:t xml:space="preserve">. </w:t>
      </w:r>
      <w:r>
        <w:rPr>
          <w:rStyle w:val="FootnoteAnchor"/>
          <w:rtl w:val="true"/>
        </w:rPr>
        <w:footnoteReference w:id="101"/>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سَیِّدُ وُلدِ آدَمَ و لا فَخرَ </w:t>
      </w:r>
      <w:r>
        <w:rPr>
          <w:rFonts w:eastAsia="Amiri" w:cs="Amiri" w:ascii="Amiri" w:hAnsi="Amiri"/>
          <w:color w:val="111111"/>
          <w:sz w:val="28"/>
          <w:szCs w:val="28"/>
          <w:rtl w:val="true"/>
          <w:lang w:bidi="ar-SA"/>
        </w:rPr>
        <w:t xml:space="preserve">. </w:t>
      </w:r>
      <w:r>
        <w:rPr>
          <w:rStyle w:val="FootnoteAnchor"/>
          <w:rtl w:val="true"/>
        </w:rPr>
        <w:footnoteReference w:id="102"/>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سَیِّدُ وُلدِ آدَمَ یَومَ القِیامَةِ و لا فَخرَ </w:t>
      </w:r>
      <w:r>
        <w:rPr>
          <w:rFonts w:eastAsia="Amiri" w:cs="Amiri" w:ascii="Amiri" w:hAnsi="Amiri"/>
          <w:color w:val="111111"/>
          <w:sz w:val="28"/>
          <w:szCs w:val="28"/>
          <w:rtl w:val="true"/>
          <w:lang w:bidi="ar-SA"/>
        </w:rPr>
        <w:t xml:space="preserve">. </w:t>
      </w:r>
      <w:r>
        <w:rPr>
          <w:rStyle w:val="FootnoteAnchor"/>
          <w:rtl w:val="true"/>
        </w:rPr>
        <w:footnoteReference w:id="103"/>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أوّلُ مَن تَنشَقُّ عنهُ الأرضُ </w:t>
      </w:r>
      <w:r>
        <w:rPr>
          <w:rFonts w:eastAsia="Amiri" w:cs="Amiri" w:ascii="Amiri" w:hAnsi="Amiri"/>
          <w:color w:val="111111"/>
          <w:sz w:val="28"/>
          <w:szCs w:val="28"/>
          <w:rtl w:val="true"/>
          <w:lang w:bidi="ar-SA"/>
        </w:rPr>
        <w:t xml:space="preserve">. </w:t>
      </w:r>
      <w:r>
        <w:rPr>
          <w:rStyle w:val="FootnoteAnchor"/>
          <w:rtl w:val="true"/>
        </w:rPr>
        <w:footnoteReference w:id="104"/>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أوّلُ النّاسِ خُروجا إذا بُعِثوا ، و أنا خَطیبُهُم إذ وَفَدوا ، و أنا مُبَشِّرُهُم إذا أیِسوا </w:t>
      </w:r>
      <w:r>
        <w:rPr>
          <w:rFonts w:eastAsia="Amiri" w:cs="Amiri" w:ascii="Amiri" w:hAnsi="Amiri"/>
          <w:color w:val="111111"/>
          <w:sz w:val="28"/>
          <w:szCs w:val="28"/>
          <w:rtl w:val="true"/>
          <w:lang w:bidi="ar-SA"/>
        </w:rPr>
        <w:t xml:space="preserve">. </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یک رحمت اهدا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جانب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حقیقت رحمتی اهدایی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جانب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همان دعای ابراهیم هستم که هنگام ساختن پایه های کعبه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پروردگار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آنان رسولی از خودشان برانگیز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همان دعای ابراهیم هستم، و آخرین کسی که به ظهورِ من بشارت داد عیسی بن مریم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پشت و پناه مسلمانان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ستایی نیست، من سرور فرزندان آدم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قصدم فخر فروشی نیست، من در روز قیامت سرور فرزندان آدم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نخستین کسی هستم که زمین بر او شکافته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گور برمی خیزد</w:t>
      </w:r>
      <w:r>
        <w:rPr>
          <w:rFonts w:eastAsia="IRNazanin" w:cs="IRNazanin"/>
          <w:color w:val="111111"/>
          <w:sz w:val="28"/>
          <w:szCs w:val="28"/>
          <w:rtl w:val="true"/>
          <w:lang w:bidi="fa-IR"/>
        </w:rPr>
        <w:t>) .</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زمانی که مردم برانگیخته شوند، من نخستین کسی هستم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می آید و آنگاه که به پیشگاه خدا در آیند، من خطیب آنان هستم و هرگاه نومید شوند، من نوید دهنده ایشانم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أکثَرُ الأنبیاءِ تَبَعا یَومَ القِیامَةِ </w:t>
      </w:r>
      <w:r>
        <w:rPr>
          <w:rFonts w:eastAsia="Amiri" w:cs="Amiri" w:ascii="Amiri" w:hAnsi="Amiri"/>
          <w:color w:val="111111"/>
          <w:sz w:val="28"/>
          <w:szCs w:val="28"/>
          <w:rtl w:val="true"/>
          <w:lang w:bidi="ar-SA"/>
        </w:rPr>
        <w:t xml:space="preserve">. </w:t>
      </w:r>
      <w:r>
        <w:rPr>
          <w:rStyle w:val="FootnoteAnchor"/>
          <w:rtl w:val="true"/>
        </w:rPr>
        <w:footnoteReference w:id="106"/>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قائدُ المُرسَلینَ و لا فَخرَ ، و أنا خاتَمُ النَّبیِّینَ و لا فَخرَ ، و أنا أوّلُ شافِعٍ و أوّلُ مُشَفَّعٍ و لا فَخرَ </w:t>
      </w:r>
      <w:r>
        <w:rPr>
          <w:rFonts w:eastAsia="Amiri" w:cs="Amiri" w:ascii="Amiri" w:hAnsi="Amiri"/>
          <w:color w:val="111111"/>
          <w:sz w:val="28"/>
          <w:szCs w:val="28"/>
          <w:rtl w:val="true"/>
          <w:lang w:bidi="ar-SA"/>
        </w:rPr>
        <w:t xml:space="preserve">. </w:t>
      </w:r>
      <w:r>
        <w:rPr>
          <w:rStyle w:val="FootnoteAnchor"/>
          <w:rtl w:val="true"/>
        </w:rPr>
        <w:footnoteReference w:id="107"/>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أوّلُ مَن یَدُقُّ بابَ الجَنّةِ </w:t>
      </w:r>
      <w:r>
        <w:rPr>
          <w:rFonts w:eastAsia="Amiri" w:cs="Amiri" w:ascii="Amiri" w:hAnsi="Amiri"/>
          <w:color w:val="111111"/>
          <w:sz w:val="28"/>
          <w:szCs w:val="28"/>
          <w:rtl w:val="true"/>
          <w:lang w:bidi="ar-SA"/>
        </w:rPr>
        <w:t xml:space="preserve">. </w:t>
      </w:r>
      <w:r>
        <w:rPr>
          <w:rStyle w:val="FootnoteAnchor"/>
          <w:rtl w:val="true"/>
        </w:rPr>
        <w:footnoteReference w:id="108"/>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أوّلُ وافِدٍ علَی العَزیزِ الجَبّارِ یَومَ القِیامَةِ و کِتابُهُ و أهلُ بَیتی ثُمّ اُمَّتی ، ثُمّ أسألُهُم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فَعَلتُم بکِتابِ اللّهِ و بأهلِ بَیتی ؟ </w:t>
      </w:r>
      <w:r>
        <w:rPr>
          <w:rStyle w:val="FootnoteAnchor"/>
          <w:rtl w:val="true"/>
        </w:rPr>
        <w:footnoteReference w:id="109"/>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أولَی النّاسِ بابنِ مَریمَ ، الأنبیاءُ أولادِ عَلاّتٍ </w:t>
      </w:r>
      <w:r>
        <w:rPr>
          <w:rStyle w:val="FootnoteAnchor"/>
          <w:rtl w:val="true"/>
        </w:rPr>
        <w:footnoteReference w:id="110"/>
      </w:r>
      <w:r>
        <w:rPr>
          <w:rFonts w:ascii="Amiri" w:hAnsi="Amiri" w:eastAsia="Amiri" w:cs="Amiri"/>
          <w:color w:val="111111"/>
          <w:sz w:val="28"/>
          <w:sz w:val="28"/>
          <w:szCs w:val="28"/>
          <w:rtl w:val="true"/>
          <w:lang w:bidi="ar-SA"/>
        </w:rPr>
        <w:t xml:space="preserve">، و لَیس بَینی و بَینَهُ نَبیٌّ </w:t>
      </w:r>
      <w:r>
        <w:rPr>
          <w:rFonts w:eastAsia="Amiri" w:cs="Amiri" w:ascii="Amiri" w:hAnsi="Amiri"/>
          <w:color w:val="111111"/>
          <w:sz w:val="28"/>
          <w:szCs w:val="28"/>
          <w:rtl w:val="true"/>
          <w:lang w:bidi="ar-SA"/>
        </w:rPr>
        <w:t xml:space="preserve">. </w:t>
      </w:r>
      <w:r>
        <w:rPr>
          <w:rStyle w:val="FootnoteAnchor"/>
          <w:rtl w:val="true"/>
        </w:rPr>
        <w:footnoteReference w:id="111"/>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أولَی النّاسِ بعیسَی بنِ مَریمَ فی الدُّنیا و الآخِرَةِ لَیسَ بَینی و بَینَهُ نَبیٌّ ، و الأنبیاءُ أولادُ عَلاّتٍ ؛ اُمّهاتُهُم شتَّی و دِینُهُم واحِدٌ </w:t>
      </w:r>
      <w:r>
        <w:rPr>
          <w:rFonts w:eastAsia="Amiri" w:cs="Amiri" w:ascii="Amiri" w:hAnsi="Amiri"/>
          <w:color w:val="111111"/>
          <w:sz w:val="28"/>
          <w:szCs w:val="28"/>
          <w:rtl w:val="true"/>
          <w:lang w:bidi="ar-SA"/>
        </w:rPr>
        <w:t xml:space="preserve">. </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قیامت، من از همه پیامبران بیشتر پیرو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ستایی نیست، من جلودار پیامبرانم ؛ خود ستایی نباشد، من خاتم پیامبرانم؛ خود ستایی نیست، من نخستین شفاعت کننده و نخستین کسی هستم که شفاعتش پذیرفته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نخستین کسی هستم که دَرِ بهشت را می کوبد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نخستین کسی که روز قیامت بر خدای عزیز جبّار وارد می شود، من هستم و کتاب او و اهل بیت من و سپس امّتم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آنان می پرسم که با کتاب خدا و اهل بیت من چه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نزدیکترین مردم به پسر مریم هستم؛ پیامبران فرزندان یک پدر و چند مادرند </w:t>
      </w:r>
      <w:r>
        <w:rPr>
          <w:rStyle w:val="FootnoteAnchor"/>
          <w:rtl w:val="true"/>
        </w:rPr>
        <w:footnoteReference w:id="113"/>
      </w:r>
      <w:r>
        <w:rPr>
          <w:rFonts w:ascii="IRNazanin" w:hAnsi="IRNazanin" w:eastAsia="IRNazanin"/>
          <w:color w:val="111111"/>
          <w:sz w:val="28"/>
          <w:sz w:val="28"/>
          <w:szCs w:val="28"/>
          <w:rtl w:val="true"/>
          <w:lang w:bidi="fa-IR"/>
        </w:rPr>
        <w:t>، میان من و پسر مریم پیامبری وجود ندارد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دنیا و آخرت نزدیکترین مردم به عیسی بن مریم هستم، میان من و او پیامبری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همگی فرزندان یک پدر و چند مادر هستند؛ مادرانشان گوناگون است و دینشان یکی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محمّدٌ ، و أحمَدُ ، أنا رَسولُ الرَّحمَةِ ، أنا رسولُ المَلحَمَةِ ، أنا المُقَفِّی و الحاشِرُ ، بُعِثتُ بالجِهادِ و لَم اُبعَثْ بالزَّرّاعِ </w:t>
      </w:r>
      <w:r>
        <w:rPr>
          <w:rFonts w:eastAsia="Amiri" w:cs="Amiri" w:ascii="Amiri" w:hAnsi="Amiri"/>
          <w:color w:val="111111"/>
          <w:sz w:val="28"/>
          <w:szCs w:val="28"/>
          <w:rtl w:val="true"/>
          <w:lang w:bidi="ar-SA"/>
        </w:rPr>
        <w:t xml:space="preserve">. </w:t>
      </w:r>
      <w:r>
        <w:rPr>
          <w:rStyle w:val="FootnoteAnchor"/>
          <w:rtl w:val="true"/>
        </w:rPr>
        <w:footnoteReference w:id="114"/>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أعرَبُکُم ، أنا مِن قُرَیشٍ و لِسانی لِسانُ بَنی سَعدِ بنِ بَکرٍ </w:t>
      </w:r>
      <w:r>
        <w:rPr>
          <w:rFonts w:eastAsia="Amiri" w:cs="Amiri" w:ascii="Amiri" w:hAnsi="Amiri"/>
          <w:color w:val="111111"/>
          <w:sz w:val="28"/>
          <w:szCs w:val="28"/>
          <w:rtl w:val="true"/>
          <w:lang w:bidi="ar-SA"/>
        </w:rPr>
        <w:t xml:space="preserve">. </w:t>
      </w:r>
      <w:r>
        <w:rPr>
          <w:rStyle w:val="FootnoteAnchor"/>
          <w:rtl w:val="true"/>
        </w:rPr>
        <w:footnoteReference w:id="115"/>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أتقاکُم للّهِ ، و أعلَمُکُم لِحُدودِ اللّهِ </w:t>
      </w:r>
      <w:r>
        <w:rPr>
          <w:rFonts w:eastAsia="Amiri" w:cs="Amiri" w:ascii="Amiri" w:hAnsi="Amiri"/>
          <w:color w:val="111111"/>
          <w:sz w:val="28"/>
          <w:szCs w:val="28"/>
          <w:rtl w:val="true"/>
          <w:lang w:bidi="ar-SA"/>
        </w:rPr>
        <w:t xml:space="preserve">. </w:t>
      </w:r>
      <w:r>
        <w:rPr>
          <w:rStyle w:val="FootnoteAnchor"/>
          <w:rtl w:val="true"/>
        </w:rPr>
        <w:footnoteReference w:id="116"/>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أتقاکُم و أعلَمَکُم باللّهِ أنا </w:t>
      </w:r>
      <w:r>
        <w:rPr>
          <w:rFonts w:eastAsia="Amiri" w:cs="Amiri" w:ascii="Amiri" w:hAnsi="Amiri"/>
          <w:color w:val="111111"/>
          <w:sz w:val="28"/>
          <w:szCs w:val="28"/>
          <w:rtl w:val="true"/>
          <w:lang w:bidi="ar-SA"/>
        </w:rPr>
        <w:t xml:space="preserve">. </w:t>
      </w:r>
      <w:r>
        <w:rPr>
          <w:rStyle w:val="FootnoteAnchor"/>
          <w:rtl w:val="true"/>
        </w:rPr>
        <w:footnoteReference w:id="117"/>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فُضِّلتُ بأربَعٍ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نُصِرتُ بالرُّعبِ مَسیرَةَ شَهرٍ ، یَسیرُ بَینَ یَدَیَّ </w:t>
      </w:r>
      <w:r>
        <w:rPr>
          <w:rFonts w:eastAsia="Amiri" w:cs="Amiri" w:ascii="Amiri" w:hAnsi="Amiri"/>
          <w:color w:val="111111"/>
          <w:sz w:val="28"/>
          <w:szCs w:val="28"/>
          <w:rtl w:val="true"/>
          <w:lang w:bidi="ar-SA"/>
        </w:rPr>
        <w:t xml:space="preserve">. </w:t>
      </w:r>
      <w:r>
        <w:rPr>
          <w:rStyle w:val="FootnoteAnchor"/>
          <w:rtl w:val="true"/>
        </w:rPr>
        <w:footnoteReference w:id="118"/>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فُضِّلتُ علَی الأنبیاءِ بأربَعٍ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اُرسِلتُ إلَی النّاسِ کافّةً ، و جُعِلَت لیَ الأرضُ کلُّها و لاُمّتی مَسجِدا و طَهورا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نُصِرتُ بالرُّعبِ مَسیرَةَ شَهرٍ یَقذِفُهُ فی قُلوبِ أعدائی ، و اُحِلَّ لنا الغَنائمُ </w:t>
      </w:r>
      <w:r>
        <w:rPr>
          <w:rFonts w:eastAsia="Amiri" w:cs="Amiri" w:ascii="Amiri" w:hAnsi="Amiri"/>
          <w:color w:val="111111"/>
          <w:sz w:val="28"/>
          <w:szCs w:val="28"/>
          <w:rtl w:val="true"/>
          <w:lang w:bidi="ar-SA"/>
        </w:rPr>
        <w:t xml:space="preserve">. </w:t>
      </w:r>
      <w:r>
        <w:rPr>
          <w:rStyle w:val="FootnoteAnchor"/>
          <w:rtl w:val="true"/>
        </w:rPr>
        <w:footnoteReference w:id="119"/>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علَیَّ رَبّی و قالَ 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نَصَرتُکَ بالرُّعبِ الّذی لَم أنصُرْ بهِ أحَدا </w:t>
      </w:r>
      <w:r>
        <w:rPr>
          <w:rFonts w:eastAsia="Amiri" w:cs="Amiri" w:ascii="Amiri" w:hAnsi="Amiri"/>
          <w:color w:val="111111"/>
          <w:sz w:val="28"/>
          <w:szCs w:val="28"/>
          <w:rtl w:val="true"/>
          <w:lang w:bidi="ar-SA"/>
        </w:rPr>
        <w:t xml:space="preserve">. </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محمّد و احمد هستم، من پیامبر رحمت هستم، من پیامبر حماسه هستم، من مقفّی و حاشِر هستم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جهاد برانگیخته شده ام نه برای کشت و کار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فصیح ترین شما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قریشم و زبانم 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سعد بن بکر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خدا پرواترین شما و آگاهترینتان به حدود خداوندم هستم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تقواترین و خدا شناسترین شما، من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به چهار چیز برتری داده شده 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وسیله رعب و وحشت یاری داده شده ام که به مسافت یک ماه راه، پیشاپیش من حرکت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من چهار برتری بر دیگر پیامبران داده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سوی همه مردم فرستاده شده ام، همه زمین برای من و امت من سجده گاه و پاک کننده قرار داده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رعب و وحشت یاری شده ام که از مسافت یک ماه راه، خداوند در دل دشمنان من رعب می افکند و غنائم برای ما حلال شده است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بر من منت گذارد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با رعب و وحشت یاری دادم، در حالی که هیچ کس را با آن یاری ندادم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اُعطیتُ خَمسا لَم یُعطَها أحَدٌ قَبلی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لیَ الأرضُ مَسجِدا و طَهورا ، و اُحِلَّ لیَ المَغنَمُ ، و نُصِرتُ بالرُّعبِ ، و اُعطیتُ جَوامِعَ الکَلامِ ، و اُعطیتُ الشَّفاعَةَ </w:t>
      </w:r>
      <w:r>
        <w:rPr>
          <w:rFonts w:eastAsia="Amiri" w:cs="Amiri" w:ascii="Amiri" w:hAnsi="Amiri"/>
          <w:color w:val="111111"/>
          <w:sz w:val="28"/>
          <w:szCs w:val="28"/>
          <w:rtl w:val="true"/>
          <w:lang w:bidi="ar-SA"/>
        </w:rPr>
        <w:t xml:space="preserve">. </w:t>
      </w:r>
      <w:r>
        <w:rPr>
          <w:rStyle w:val="FootnoteAnchor"/>
          <w:rtl w:val="true"/>
        </w:rPr>
        <w:footnoteReference w:id="121"/>
      </w:r>
    </w:p>
    <w:p>
      <w:pPr>
        <w:pStyle w:val="BookText"/>
        <w:rPr/>
      </w:pPr>
      <w:r>
        <w:rPr>
          <w:rFonts w:ascii="Amiri" w:hAnsi="Amiri" w:eastAsia="Amiri" w:cs="Amiri"/>
          <w:color w:val="111111"/>
          <w:sz w:val="28"/>
          <w:sz w:val="28"/>
          <w:szCs w:val="28"/>
          <w:rtl w:val="true"/>
          <w:lang w:bidi="ar-SA"/>
        </w:rPr>
        <w:t>عنه صلی الله علیه و آلهـ فی بَیان فَضلِهِ علی إبراهیمَ علیه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کانَ إبراهیمُ علیه السلام خَلیلَهُ فأنا محمّدٌ حَبیبُهُ </w:t>
      </w:r>
      <w:r>
        <w:rPr>
          <w:rFonts w:eastAsia="Amiri" w:cs="Amiri" w:ascii="Amiri" w:hAnsi="Amiri"/>
          <w:color w:val="111111"/>
          <w:sz w:val="28"/>
          <w:szCs w:val="28"/>
          <w:rtl w:val="true"/>
          <w:lang w:bidi="ar-SA"/>
        </w:rPr>
        <w:t xml:space="preserve">. </w:t>
      </w:r>
      <w:r>
        <w:rPr>
          <w:rStyle w:val="FootnoteAnchor"/>
          <w:rtl w:val="true"/>
        </w:rPr>
        <w:footnoteReference w:id="122"/>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و اللّهِ ، إنّی لَأمینٌ فی السَّماءِ و أمینٌ فی الأرضِ </w:t>
      </w:r>
      <w:r>
        <w:rPr>
          <w:rFonts w:eastAsia="Amiri" w:cs="Amiri" w:ascii="Amiri" w:hAnsi="Amiri"/>
          <w:color w:val="111111"/>
          <w:sz w:val="28"/>
          <w:szCs w:val="28"/>
          <w:rtl w:val="true"/>
          <w:lang w:bidi="ar-SA"/>
        </w:rPr>
        <w:t xml:space="preserve">. </w:t>
      </w:r>
      <w:r>
        <w:rPr>
          <w:rStyle w:val="FootnoteAnchor"/>
          <w:rtl w:val="true"/>
        </w:rPr>
        <w:footnoteReference w:id="123"/>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خَلَقَ اللّهُ خَلقا أفضَلَ مِنّی ، و لا أکرَمَ علَیهِ مِنّی </w:t>
      </w:r>
      <w:r>
        <w:rPr>
          <w:rFonts w:eastAsia="Amiri" w:cs="Amiri" w:ascii="Amiri" w:hAnsi="Amiri"/>
          <w:color w:val="111111"/>
          <w:sz w:val="28"/>
          <w:szCs w:val="28"/>
          <w:rtl w:val="true"/>
          <w:lang w:bidi="ar-SA"/>
        </w:rPr>
        <w:t xml:space="preserve">. </w:t>
      </w:r>
      <w:r>
        <w:rPr>
          <w:rStyle w:val="FootnoteAnchor"/>
          <w:rtl w:val="true"/>
        </w:rPr>
        <w:footnoteReference w:id="124"/>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کُنتُ أوّلَ مَن آمَنَ برَبّی ، و أوّلَ مَن أجابَ حیثُ أخَذَ اللّهُ مِیثاقَ النَّبیِّینَ و أشهَدَهُم علی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لَستُ بِرَبِّکُم ؟ فکُنتُ أنا أوّلَ نَبیٍّ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بلی </w:t>
      </w:r>
      <w:r>
        <w:rPr>
          <w:rFonts w:eastAsia="Amiri" w:cs="Amiri" w:ascii="Amiri" w:hAnsi="Amiri"/>
          <w:color w:val="111111"/>
          <w:sz w:val="28"/>
          <w:szCs w:val="28"/>
          <w:rtl w:val="true"/>
          <w:lang w:bidi="ar-SA"/>
        </w:rPr>
        <w:t xml:space="preserve">. </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پنج چیز به من داده شده که پیش از من به احدی داده نشده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برای من سجده گاه و طهور قرار داده شد، غنیمت برای من حلال گردید، با رعب و وحشت یاری داده شدم، جوامع الکلام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داده شد و شفاعت به من عطا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آلهـ درباره برتری خود بر ابراهیم علیه السلام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ابراهیم علیه السلام ، خلیل خدا بود، من محمّد، حبیب او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من در آسمان امین هستم و در زمین نیز امینم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هیچ مخلوقی نیافرید که نزد او از من برتر و گرامیتر باشد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نخستین کسی بودم که به پروردگارم ایمان آوردم و نخستین کسی بودم که جواب داد، آنگاه که خداوند از پیامبران پیمان گرفت و آنها را بر خودشان گواه 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آیا من پروردگار شما نیستم؟ من نخستین پیامبری بودم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کنتُ أوّلَ النّاسِ فی الخَلقِ ، و آخِرُهُم فی البَعثِ </w:t>
      </w:r>
      <w:r>
        <w:rPr>
          <w:rFonts w:eastAsia="Amiri" w:cs="Amiri" w:ascii="Amiri" w:hAnsi="Amiri"/>
          <w:color w:val="111111"/>
          <w:sz w:val="28"/>
          <w:szCs w:val="28"/>
          <w:rtl w:val="true"/>
          <w:lang w:bidi="ar-SA"/>
        </w:rPr>
        <w:t xml:space="preserve">. </w:t>
      </w:r>
      <w:r>
        <w:rPr>
          <w:rStyle w:val="FootnoteAnchor"/>
          <w:rtl w:val="true"/>
        </w:rPr>
        <w:footnoteReference w:id="126"/>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اُعطیتُ خَمسا لَم یُعطَهُنَّ نَبیٌّ کانَ قَبلی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اُرسِلتُ إلَی الأبیَضِ و الأسوَدِ و الأحمَرِ، و جُعِلَت لِیَ الأرضُ طَهورا و مَسجِدا ، و نُصِرتُ بالرُّعبِ ، و اُحِلَّت لیَ الغَنائمُ و لَم تُحَلَّ لأحَدٍ ـ 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لنَبیٍّ ـ قَبلی ، و اُعطِیتُ جَوامِعَ الکَلِمِ </w:t>
      </w:r>
      <w:r>
        <w:rPr>
          <w:rFonts w:eastAsia="Amiri" w:cs="Amiri" w:ascii="Amiri" w:hAnsi="Amiri"/>
          <w:color w:val="111111"/>
          <w:sz w:val="28"/>
          <w:szCs w:val="28"/>
          <w:rtl w:val="true"/>
          <w:lang w:bidi="ar-SA"/>
        </w:rPr>
        <w:t xml:space="preserve">. </w:t>
      </w:r>
      <w:r>
        <w:rPr>
          <w:rStyle w:val="FootnoteAnchor"/>
          <w:rtl w:val="true"/>
        </w:rPr>
        <w:footnoteReference w:id="127"/>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اُعطِیتُ جَوامِعَ الکَلِمِ ، و اختُصِرَ لیَ الکَلامُ اختِصارا </w:t>
      </w:r>
      <w:r>
        <w:rPr>
          <w:rFonts w:eastAsia="Amiri" w:cs="Amiri" w:ascii="Amiri" w:hAnsi="Amiri"/>
          <w:color w:val="111111"/>
          <w:sz w:val="28"/>
          <w:szCs w:val="28"/>
          <w:rtl w:val="true"/>
          <w:lang w:bidi="ar-SA"/>
        </w:rPr>
        <w:t xml:space="preserve">. </w:t>
      </w:r>
      <w:r>
        <w:rPr>
          <w:rStyle w:val="FootnoteAnchor"/>
          <w:rtl w:val="true"/>
        </w:rPr>
        <w:footnoteReference w:id="128"/>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قیلَ للنَّبیِّ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عَبَدتَ وَثَنا قطُّ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شَرِبتَ خَمرا قطُّ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و ما زِلتُ أعرِفُ أنّ الّذی هُم علَیهِ کُفرٌ و ما کُنتُ أدری ما الکِتابُ و لا الإیمانُ </w:t>
      </w:r>
      <w:r>
        <w:rPr>
          <w:rFonts w:eastAsia="Amiri" w:cs="Amiri" w:ascii="Amiri" w:hAnsi="Amiri"/>
          <w:color w:val="111111"/>
          <w:sz w:val="28"/>
          <w:szCs w:val="28"/>
          <w:rtl w:val="true"/>
          <w:lang w:bidi="ar-SA"/>
        </w:rPr>
        <w:t xml:space="preserve">. </w:t>
      </w:r>
      <w:r>
        <w:rPr>
          <w:rStyle w:val="FootnoteAnchor"/>
          <w:rtl w:val="true"/>
        </w:rPr>
        <w:footnoteReference w:id="129"/>
      </w:r>
    </w:p>
    <w:p>
      <w:pPr>
        <w:pStyle w:val="BookText"/>
        <w:rPr/>
      </w:pPr>
      <w:r>
        <w:rPr>
          <w:rFonts w:ascii="Amiri" w:hAnsi="Amiri" w:eastAsia="Amiri" w:cs="Amiri"/>
          <w:color w:val="111111"/>
          <w:sz w:val="28"/>
          <w:sz w:val="28"/>
          <w:szCs w:val="28"/>
          <w:rtl w:val="true"/>
          <w:lang w:bidi="ar-SA"/>
        </w:rPr>
        <w:t xml:space="preserve">الإمامُ الرِّضا علیه السلامـ لَمّا سُئلَ عن مَعنی قَولِ النّبیِّ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 الذَّبیحَینِ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إسماعیلَ بنَ إبراهیمَ الخلیلِ علیه السلام و عبدَ اللّهِ بنَ عبدِ المطّلبِ </w:t>
      </w:r>
      <w:r>
        <w:rPr>
          <w:rFonts w:eastAsia="Amiri" w:cs="Amiri" w:ascii="Amiri" w:hAnsi="Amiri"/>
          <w:color w:val="111111"/>
          <w:sz w:val="28"/>
          <w:szCs w:val="28"/>
          <w:rtl w:val="true"/>
          <w:lang w:bidi="ar-SA"/>
        </w:rPr>
        <w:t xml:space="preserve">. </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نخستین کسی هستم که آفریده شد و آخرین پیامبری هستم که مبعوث 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پنج چیز به من داده شده که به هیچ یک از پیامبران پیش از من داده نشده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سفید و سیاه و سرخ فرستاده شده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برای من طهور و سجده گاه قرار داده شده، به واسطه رعب و وحشت یاری داده شده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غنائم برای من حلال شده، در حالی که پیش از من برای هیچ کس ـ یا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پیامبری ـ حلال نبوده و سخنان جامع به من عطا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سخنان جامع داده شده و کلام برایم کاملاً مختصر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پیامبر صلی الله علیه و آله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هرگز بُتی پرستیده ای؟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هرگز شراب نوشیده ای؟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همواره می دانستم که آنچه مردم انجام می دهند کفر است، در حالی که هنوز نمی دانستم کتاب و ایمان چیست </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رضا علیه السلامـ در پاسخ به سؤال از این سخن پیامبر صلی الله علیه و آله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فرزند دو ذبیح هستم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اسماعیل بن ابراهیم خلیل علیه السلام و عبد اللّه بن عبد المطلّب است</w:t>
      </w:r>
      <w:r>
        <w:rPr>
          <w:rFonts w:eastAsia="IRNazanin" w:cs="IRNazanin"/>
          <w:color w:val="111111"/>
          <w:sz w:val="28"/>
          <w:szCs w:val="28"/>
          <w:rtl w:val="true"/>
          <w:lang w:bidi="fa-IR"/>
        </w:rPr>
        <w:t>.</w:t>
      </w:r>
      <w:bookmarkStart w:id="54" w:name="pg11933_194089"/>
    </w:p>
    <w:p>
      <w:pPr>
        <w:pStyle w:val="Heading4"/>
        <w:numPr>
          <w:ilvl w:val="3"/>
          <w:numId w:val="1"/>
        </w:numPr>
        <w:rPr/>
      </w:pPr>
      <w:bookmarkStart w:id="55" w:name="__RefHeading___Toc14673626_73709187"/>
      <w:bookmarkStart w:id="56" w:name="_Toc22"/>
      <w:bookmarkEnd w:id="54"/>
      <w:bookmarkEnd w:id="55"/>
      <w:r>
        <w:rPr/>
        <w:t>3765</w:t>
      </w:r>
      <w:r>
        <w:rPr>
          <w:rtl w:val="true"/>
        </w:rPr>
        <w:t xml:space="preserve"> - </w:t>
      </w:r>
      <w:r>
        <w:rPr>
          <w:rtl w:val="true"/>
        </w:rPr>
        <w:t>مُحَمَّدٌصلی الله علیه وآله عَلی لِسانِ علیٍّ علیه السلام</w:t>
      </w:r>
      <w:bookmarkEnd w:id="56"/>
    </w:p>
    <w:p>
      <w:pPr>
        <w:pStyle w:val="Heading5"/>
        <w:numPr>
          <w:ilvl w:val="4"/>
          <w:numId w:val="1"/>
        </w:numPr>
        <w:rPr/>
      </w:pPr>
      <w:bookmarkStart w:id="57" w:name="__RefHeading___Toc14673628_73709187"/>
      <w:bookmarkStart w:id="58" w:name="_Toc23"/>
      <w:bookmarkEnd w:id="57"/>
      <w:r>
        <w:rPr/>
        <w:t>3765</w:t>
      </w:r>
      <w:r>
        <w:rPr>
          <w:rtl w:val="true"/>
        </w:rPr>
        <w:t xml:space="preserve"> - </w:t>
      </w:r>
      <w:r>
        <w:rPr>
          <w:rtl w:val="true"/>
        </w:rPr>
        <w:t>محمّدصلی الله علیه وآله از زبان علی علیه السلام</w:t>
      </w:r>
      <w:bookmarkEnd w:id="58"/>
    </w:p>
    <w:p>
      <w:pPr>
        <w:pStyle w:val="BookText"/>
        <w:rPr/>
      </w:pPr>
      <w:r>
        <w:rPr>
          <w:rFonts w:ascii="Amiri" w:hAnsi="Amiri" w:eastAsia="Amiri" w:cs="Amiri"/>
          <w:color w:val="111111"/>
          <w:sz w:val="28"/>
          <w:sz w:val="28"/>
          <w:szCs w:val="28"/>
          <w:rtl w:val="true"/>
          <w:lang w:bidi="ar-SA"/>
        </w:rPr>
        <w:t>الإمامُ علیٌّ علیه السلامـ لمّا سُئلَ عن صِفَةِ النَّبیِّ صلی الله علیه و آله و هُو مُحْتَبٍ بحَمائلِ سَیفِهِ فی مَسجِدِ الکُوفَةِ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رسولُ اللّهِ صلی الله علیه و آله أبیَضَ اللَّونِ مُشرَبا حُمرَةً ، أدعَجَ العَینِ ، سَبطَ الشَّعرِ ، کَثَّ اللِّحیَةِ ، سَهلَ الخَدِّ ، ذا وَفرَةٍ ، دَقیقَ المَسرُبَةِ ، کأنّ عُنقَهُ إبریقُ فِضَّةٍ ، لَهُ شَعرٌ مِن لَبَّتِهِ إلی سُرَّتِهِ یَجری کالقَضیبِ ، لَیسَ فی بَطنِهِ و لا صَدرِهِ شَعرٌ غَیرُهُ ، شَثْنُ الکَفِّ و القَدَمِ ، إذا مَشی کأنّما یَنحَدِرُ مِن صَبَبٍ ، و إذا قامَ کأنّما یَنقَلِعُ مِن صَخرٍ ، إذا التَفَتَ التَفَتَ جَمیعا ، کأنَّ عَرَقَهُ فی وَجهِهِ اللُّؤلؤُ ، و لَریحُ عَرَقِهِ أطیَبُ مِن المِسکِ الأذفَرِ ، لَیسَ بالقَصیرِ و لا بالطَّویلِ ، و لا بالعاجِزِ و لا اللَّئیمِ ، لَم أرَ قَبلَهُ و لا بَعدَهُ مِثلَهُ صلی الله علیه و آله </w:t>
      </w:r>
      <w:r>
        <w:rPr>
          <w:rFonts w:eastAsia="Amiri" w:cs="Amiri" w:ascii="Amiri" w:hAnsi="Amiri"/>
          <w:color w:val="111111"/>
          <w:sz w:val="28"/>
          <w:szCs w:val="28"/>
          <w:rtl w:val="true"/>
          <w:lang w:bidi="ar-SA"/>
        </w:rPr>
        <w:t xml:space="preserve">. </w:t>
      </w:r>
      <w:r>
        <w:rPr>
          <w:rStyle w:val="FootnoteAnchor"/>
          <w:rtl w:val="true"/>
        </w:rPr>
        <w:footnoteReference w:id="13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لَقَد قَرَنَ اللّهُ بهِ صلی الله علیه و آله مِن لَدُن أن کانَ فَطیما أعظَمَ مَلَکٍ مِن مَلائکتِهِ ، یَسلُکُ بهِ طَریقَ المَکارِمِ ، و مَحاسِنِ أخلاقِ العالَمِ ، لَیلَهُ و نَهارَهُ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لَقد کانَ یُجاوِرُ فی کلِّ سَنَةٍ بحِراء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فأراهُ ، و لا یَراهُ غَیری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 یَجمَعْ بَیتٌ واحِدٌ یَومئذٍ فی الإسلامِ غَیرَ رسولِ اللّهِ صلی الله علیه و آله و خَدیجَةَ و أنا ثالِثُهُما ، أری نُورَ الوَحیِ و الرِّسالَةِ ، و أشَمُّ رِیحَ النُّبُوّةِ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لَقد سَمِعتُ رَنَّةَ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الشَّیطانِ حِینَ نَزَلَ الوَحیُ علَیهِ صلی الله علیه و آله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 ما هذهِ الرَّنَّةُ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الشَّیطانُ قَد أیِسَ مِن عِبادَتِهِ ، إنّکَ تَسمَعُ ما أسمَعُ و تَری ما أری ، إلاّ أنّکَ لَستَ بِنَبیِّ ، و لکِنّکَ لَوزیرٌ ، و إنّکَ لَعلی خَیرٍ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لَقد کُنتُ مَعهُ صلی الله علیه و آله لَمّا أتاهُ المَلأُ مِن قُرَیشٍ 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محمّدُ ، إنّکَ قدِ ادَّعَیتَ عَظیما لَم یَدَّعِهِ آباؤکَ و لا أحَدٌ مِن بَیتِکَ ، و نحنُ نَسألُکَ أمرا إن أنتَ أجَبتَنا إلَیهِ و أرَیتَناهُ عَلِمنا أنّکَ نَبیٌّ و رسولٌ ، و إن لَم تَفعَلْ عَلِمنا أنّکَ ساحِرٌ کذّابٌ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تَسألونَ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تَدعو لَنا هذهِ الشَّجَرَةَ حتّی تَنقَلِعَ بِعُروقِها و تَقِفَ بینَ یدَیکَ ، فقالَ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علی کُلِّ شیءٍ قَدیرٌ ، فإن فَعلَ اللّهُ لَکُم ذلکَ أ تُؤمنونَ و تَشهَدونَ بالحَقِّ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فإنّی ساُریکُم ما تَطلُبونَ ، و إنّی لَأعلَمُ أنّکُم لا تَفیئونَ إلی خَیرٍ ، و إنّ فیکُم مَن یُطرَحُ فی القَلیبِ ، و مَن یُحَزِّبُ الأحزابَ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أیّتُها الشَّجَرَةُ إن کُنتِ تُؤمنینَ باللّهِ و الیَومِ الآخِرِ ، و تَعلَمینَ أنّی رسولُ اللّهِ ، فانقَلِعی بِعُروقِکِ حتّی تَقِفی بینَ یَدَیَّ بإذنِ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فَوَالّذی بَعَثَهُ بالحَقِّ لاَنقَلَعَت بِعُروقِها ، و جاءَت و لَها دَوِیٌّ شَدیدٌ ، و قَصفٌ کقَصفِ أجنِحَةِ الطَّیرِ ، حتّی وَقَفَت بینَ یَدَی رسولِ اللّهِ صلی الله علیه و آله مُرَفرِفَةً ، و ألقَت بِغُصنِها الأعلی علی رسولِ اللّهِ صلی الله علیه و آله ، و ببَعضِ أغصانِها علی مَنکِبی ، و کنتُ عن یَمینِهِ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نَظَرَ القَومُ إلی ذلکَ قالوا ـ عُلُوّا و استِکبارا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فمُرْها فلْیَأتِکَ نِصفُها و یَبقی نِصفُها ، فأمَرَها بذلکَ ، فأقبَلَ إلَیهِ نِصفُها کأعجَبِ إقبالٍ و أشَدِّهِ دَوِیّا ، فکادَت تَلتَفُّ برسولِ اللّهِ صلی الله علیه و آله ، فقالوا ـ کُفرا و عُتُوّا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فمُرْ هذا النِّصفَ فلْیَرجِعْ إلی نِصفِهِ کما کانَ ، فأمرَهُ صلی الله علیه و آله فرَجَعَ ، فقلتُ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 إنّی أوّلُ مُؤمنٍ بکَ یا رسولَ اللّهِ ، و أوّلُ مَن أقرَّ بأنَّ الشَّجَرَةَ فَعَلَت ما فَعَلَت بأمرِ اللّهِ تعالی تَصدیقا بِنُبُوَّتِکَ ، و إجلالاً لکَلِمَتِکَ ، فقالَ القَومُ کلُّهُم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ساحِرٌ کَذّابٌ ، عَجیبُ السِّحرِ خَفیفٌ فیهِ ، و هَل یُصَدِّقُکَ فی أمرِکَ إلاّ مِثلُ هذا؟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یَعنُونَنی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إنّی لَمِن قَومٍ لا تأخُذُهُم فی اللّهِ لَومَةُ لائمٍ ، سِیماهُم سِیما الصِّدِّیقینَ ، و کلامُهُم کلامُ الأبرارِ ، عُمّارُ اللَّیلِ و مَنارُ النَّهارِ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مُتَمَسِّکونَ بحَبلِ القرآنِ ، یُحیُونَ سُنَنَ اللّهِ و سُنَنَ رَسولِهِ ؛ لا یَستَکبِرونَ و لا یَعلُونَ ، و لا یَغلونَ و لا یُفسِدونَ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قُلوبُهُم فی الجِنانِ ، و أجسادُهُم فی العَمَلِ </w:t>
      </w:r>
      <w:r>
        <w:rPr>
          <w:rFonts w:eastAsia="Amiri" w:cs="Amiri" w:ascii="Amiri" w:hAnsi="Amiri"/>
          <w:color w:val="111111"/>
          <w:sz w:val="28"/>
          <w:szCs w:val="28"/>
          <w:rtl w:val="true"/>
          <w:lang w:bidi="ar-SA"/>
        </w:rPr>
        <w:t xml:space="preserve">. </w:t>
      </w:r>
      <w:r>
        <w:rPr>
          <w:rStyle w:val="FootnoteAnchor"/>
          <w:rtl w:val="true"/>
        </w:rPr>
        <w:footnoteReference w:id="132"/>
      </w:r>
    </w:p>
    <w:p>
      <w:pPr>
        <w:pStyle w:val="BookText"/>
        <w:rPr/>
      </w:pPr>
      <w:r>
        <w:rPr>
          <w:rFonts w:eastAsia="Times New Roman" w:cs="Times New Roman" w:ascii="Times New Roman" w:hAnsi="Times New Roman"/>
          <w:color w:val="111111"/>
          <w:sz w:val="28"/>
          <w:szCs w:val="28"/>
          <w:lang w:val="en-US" w:bidi="en-US"/>
        </w:rPr>
        <w:t>3765</w:t>
      </w:r>
    </w:p>
    <w:p>
      <w:pPr>
        <w:pStyle w:val="BookText"/>
        <w:rPr/>
      </w:pPr>
      <w:r>
        <w:rPr>
          <w:rFonts w:ascii="IRNazanin" w:hAnsi="IRNazanin" w:eastAsia="IRNazanin"/>
          <w:color w:val="111111"/>
          <w:sz w:val="28"/>
          <w:sz w:val="28"/>
          <w:szCs w:val="28"/>
          <w:rtl w:val="true"/>
          <w:lang w:bidi="fa-IR"/>
        </w:rPr>
        <w:t>محمّد صلی الله علیه و آله از زبان علی علیه السلام</w:t>
      </w:r>
    </w:p>
    <w:p>
      <w:pPr>
        <w:pStyle w:val="BookText"/>
        <w:rPr/>
      </w:pPr>
      <w:r>
        <w:rPr>
          <w:rFonts w:ascii="IRNazanin" w:hAnsi="IRNazanin" w:eastAsia="IRNazanin"/>
          <w:color w:val="111111"/>
          <w:sz w:val="28"/>
          <w:sz w:val="28"/>
          <w:szCs w:val="28"/>
          <w:rtl w:val="true"/>
          <w:lang w:bidi="fa-IR"/>
        </w:rPr>
        <w:t xml:space="preserve">امام علی علیه السلامـ وقتی مردی از ایشان که در مسجد کوفه حمایل شمشیرش را به خود پیچیده بود، درباره خصوصیات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سؤال کرد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رخساری سفید و گلگون داشت و چشمانی سیاه و درشت و موهایی صاف و نرم و ریشی انبوه و گونه هایی کم گوشت و استخوانی و گیسوانی که تا نرمه گوشش می رسید و گردنی چون جام سیمین و از زیر گلو تا نافش خط باریکی از مو چون نی رسته بود و جز آن مویی بر سینه و شکمش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و پایش درشت و استخوانی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راه می رفت، مثل این بود که از سرازیری فرود می آید و به هنگام برخاستن چابک و سریع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طرفی برمی گشت، با تمام بدنش برمی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دانه های عرق بر چهره اش چون مروارید بود، عرق بدنش خوش بوتر از مشک تند بود، نه کوتاه قامت بود و نه بلند، نه ناتوان بود و نه پست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چون او ندیده ام، نه پیش از او و نه پس از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زمانی که پیامبر صلی الله علیه و آله از شیر گرفته شد، خداوند بزرگترین فرشته از فرشتگان خود را همدم آن حضرت گردانید و آن فرشته او را شب و روز در راه بزرگواری ها و خوی های والای انسانی حرکت می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سال در کوه حراء اقامت می کرد و من او را می دیدم و کسی جز من او را نمی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روزها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خانه ای به اسلام درنیامده بود، مگر پیامبر خدا صلی الله علیه و آله و خدیجه و من سومینِ آنان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وحی و رسالت را می دیدم و رایحه نبوّت را می بوییدم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وحی بر آن حضرت صلی الله علیه و آله نازل شد، من فریاد شیطان را شنیدم،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چه فریادی است؟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شیطان است که از پرستیده شدنش مأیوس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من می شنوم، تو هم می شنوی و هرچه را من می بینم تو هم می بینی، جز اینکه تو پیامبر نیستی بلکه تو وزیر و دستیاری و تو در راه خیر و صلاح هستی</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با آن حضرت صلی الله علیه و آله بودم که سران قریش آمدند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ادّعای بزرگی می کنی که پدران تو و هیچ یک از خاندانت چنین ادعایی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ما از تو کاری می خواهیم که اگر آن را انجام دهی و به ما نشانش دهی، می فهمیم که تو پیامبر و فرستاده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هستی و اگر نتوانستی انجام دهی، می فهمیم که تو جادوگری دروغگو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می خواهید؟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درخت بخواه تا از ریشه کنده شود و در برابر تو بایستد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خداوند بر هر کاری تواناست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خداوند این کار را برای شما انجام دهد آیا ایمان می آورید و به حقیقت گواهی می دهید؟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آنچه شما تقاضا می کنید به شما نشان می دهم، اما می دانم به راه خیر باز نمی آیید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شما کسانی هستند که به 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افکنده خواهند شد و کسانی هستند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ضدّ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دسته ها به راه خواهند انداخت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نبرد احزاب را به پا خواهند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پیامبر صلی الله علیه و آله سپس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درخت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خدا و روز واپسین ایمان داری و می دانی که من فرستاده خدا هستم، به اذن خداوند، از ریشه کنده شو و در برابر من بایست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خدایی که او را به حق برانگیخت، آن درخت از ریشه کنده شد و در حالی که همهمه ای سخت داشت و صدایی چون صدای برهم خوردن بال های پرندگان از آن به گوش می رسید، جلو آمد و بال بال زنان در برابر رسول خدا صلی الله علیه و آله ایستاد و شاخه بلند خود را بر سر رسول خدا صلی الله علیه و آله و یکی از شاخه هایش را روی شانه من که در طرف راست آن حضرت بودم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چون آن جماعت این صحنه را دیدند، سرکشانه و گردن فرازانه،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بده تا نیمی از آن پیش تو آید و نیم دیگرش در جای خویش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به درخت چنین فرمانی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نیمه ای از درخت به نحوی بسیار شگفت آور و با سر و صدایی شدیدتر به طرف پیامبر رفت، به طوری که نزدیک بود به آن حضرت بپیچد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از روی کفر و سرکشی،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بده این نیمه درخت به طرف نیمه دیگرش برگردد و مثل اول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دستور داد آن نیمه درخت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اله الا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نخستین ایمان آورنده به تو هستم و نخستین کسی هستم که اعتراف می کند این درخت آنچه کرد به فرمان خداوند متعال برای اعتراف به نبوّت تو و بزرگداشت و ارج نهادن سخن تو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 جماعت یکپارچه گفتند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او جادوگری دروغگوست ؛ جادوگری شگفت و تردست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کسی جز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مقصودشان من بودم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را در کارَت تصدیق می کند؟ من از گروهی هستم که در راه خدا از سرزنش هیچ سرزنشگری باک ندارند، سیمایشان سیمای راستان است، و گفتارشان گفتار نیکوکاران، آباد کنندگان شب اند و نشانه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هدایت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ریسمان قرآن چنگ آویخته اند، سنّت های خدا و سنّت های رسول او را زنده نگه می دارند، نه استکباری می ورزند و نه بزرگی، نه نادرستی و خیانت می کنند و نه تباهی می آفرینند، دل هایشان در بهشت است و بدنهایشان در کار و کوشش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کُنتُ معَ رسولِ اللّهِ صلی الله علیه و آله صَبیحَةَ اللّیلَةِ الّتی اُسرِیَ بهِ فیها و هُو بالحِجْرِ یُصَلّی ، فلَمّا قَضی صَلاتَهُ و قَضَیتُ صَلاتی سَمِعتُ رَنّةً شَدیدَةً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 ما هذهِ الرَّنّةُ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رَنّةُ الشّیطانِ ، عَلِمَ أنّی اُسرِیَ بیَ اللّیلةَ إلَی السّماءِ ، فأیِسَ مِن أن یُعبَدَ فی هذهِ الأرضِ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أمر الشجرة التی دعاها رسول اللّه صلی الله علیه و آله فالحدیث الوارد فیها کثیر مستفیض ، قد ذکره المحدّثون فی کتبهم ، و ذکره المتکلّمون فی معجزات الرسول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الأکثرون رووا الخبر فیها علی الوضع الذی جاء فی خطبة أمیر المؤمنین ، و منهم من یروی ذلک مختصرا أنّه دعا شجرة فأقبلت تخُدّ إلیه الأرض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شرح نهج البلاغة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214</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فردای آن شبی که رسول خدا صلی الله علیه و آله به آسمان برده شد، من با آن حضرت بودم و او در حِجْر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نماز آن حضرت تمام شد و من نیز نمازم را به پایان بردم، آواز شدیدی را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چه صدایی است؟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 دانی؟ این بانگ شیطان است که چون فهمید دیشب به آسمان برده شده ام، از اینکه زین پس در روی این زمین پرستش شود نومید گشت</w:t>
      </w:r>
      <w:r>
        <w:rPr>
          <w:rFonts w:eastAsia="IRNazanin" w:cs="IRNazanin"/>
          <w:color w:val="111111"/>
          <w:sz w:val="28"/>
          <w:szCs w:val="28"/>
          <w:rtl w:val="true"/>
          <w:lang w:bidi="fa-IR"/>
        </w:rPr>
        <w:t xml:space="preserve">. </w:t>
      </w:r>
      <w:r>
        <w:rPr>
          <w:rStyle w:val="FootnoteAnchor"/>
          <w:rtl w:val="true"/>
        </w:rPr>
        <w:footnoteReference w:id="135"/>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موضوع آن درخت که رسول خدا صلی الله علیه و آله صدایش زد، احادیثی که در این باره آمده فراوان است و علمای حدیث آن را در کتاب های خود آورده اند و متکلّمان این موضوع را در شمار معجزات پیامبر صلی الله علیه و آله ذکر کرده اند، بیشتر محدّثان این خبر را به همان گونه ای که در خطبه امیر المؤمنین علیه السلام آمده است روایت کرده اند و بعضی هم آن را به اختصار روایت می کنند و می گویند پیامبر درختی را صدا زد و آن درخت در حالی که زمین را می شکافت، پیش پیامبر آمد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کُنتُ معَ النَّبیِّ صلی الله علیه و آله بمَکّةَ فخَرَجنا فی بَعضِ نَواحِیها ، فما استَقبَلَهُ جَبَلٌ و لا مَدَرٌ و لا شَجَرٌ إلاّ و هُو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علَیکَ یا رَسولَ اللّهِ </w:t>
      </w:r>
      <w:r>
        <w:rPr>
          <w:rFonts w:eastAsia="Amiri" w:cs="Amiri" w:ascii="Amiri" w:hAnsi="Amiri"/>
          <w:color w:val="111111"/>
          <w:sz w:val="28"/>
          <w:szCs w:val="28"/>
          <w:rtl w:val="true"/>
          <w:lang w:bidi="ar-SA"/>
        </w:rPr>
        <w:t xml:space="preserve">. </w:t>
      </w:r>
      <w:r>
        <w:rPr>
          <w:rStyle w:val="FootnoteAnchor"/>
          <w:rtl w:val="true"/>
        </w:rPr>
        <w:footnoteReference w:id="13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رأیتُنی أدخُلُ معَ رسولِ اللّهِ صلی الله علیه و آله الوادِیَ فلا یَمُرُّ بحَجَرٍ و لا شَجَرٍ إلاّ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علیکَ یا رَسولَ اللّهِ ، و أنا أسمَعُهُ </w:t>
      </w:r>
      <w:r>
        <w:rPr>
          <w:rFonts w:eastAsia="Amiri" w:cs="Amiri" w:ascii="Amiri" w:hAnsi="Amiri"/>
          <w:color w:val="111111"/>
          <w:sz w:val="28"/>
          <w:szCs w:val="28"/>
          <w:rtl w:val="true"/>
          <w:lang w:bidi="ar-SA"/>
        </w:rPr>
        <w:t xml:space="preserve">. </w:t>
      </w:r>
      <w:r>
        <w:rPr>
          <w:rStyle w:val="FootnoteAnchor"/>
          <w:rtl w:val="true"/>
        </w:rPr>
        <w:footnoteReference w:id="13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حتّی بَعَثَ اللّهُ محمّدا صلی الله علیه و آله شَهیدا و بَشیرا و نَذیرا ، خَیرَ البَریَّةِ طِفلاً ، و أنجَبَها کَهلاً، و أطهَرَ المُطَهَّرینَ شِیمَةً، و أجوَدَ المُستَمطَرینَ دِیمَةً </w:t>
      </w:r>
      <w:r>
        <w:rPr>
          <w:rFonts w:eastAsia="Amiri" w:cs="Amiri" w:ascii="Amiri" w:hAnsi="Amiri"/>
          <w:color w:val="111111"/>
          <w:sz w:val="28"/>
          <w:szCs w:val="28"/>
          <w:rtl w:val="true"/>
          <w:lang w:bidi="ar-SA"/>
        </w:rPr>
        <w:t xml:space="preserve">. </w:t>
      </w:r>
      <w:r>
        <w:rPr>
          <w:rStyle w:val="FootnoteAnchor"/>
          <w:rtl w:val="true"/>
        </w:rPr>
        <w:footnoteReference w:id="13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اِختارَهُ مِن شَجَرَةِ الأنبیاءِ ، و مِشکاةِ الضِّیاءِ ، و ذُؤابَةِ العَلیاءِ ، و سُرَّةِ البَطحاءِ ، و مَصابیحِ الظُّلمَةِ ، و یَنابیع الحِکمَةِ </w:t>
      </w:r>
      <w:r>
        <w:rPr>
          <w:rFonts w:eastAsia="Amiri" w:cs="Amiri" w:ascii="Amiri" w:hAnsi="Amiri"/>
          <w:color w:val="111111"/>
          <w:sz w:val="28"/>
          <w:szCs w:val="28"/>
          <w:rtl w:val="true"/>
          <w:lang w:bidi="ar-SA"/>
        </w:rPr>
        <w:t xml:space="preserve">. </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مکّه با پیامبر صلی الله علیه و آله بودم و با هم به یکی از نواحی شهر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با هیچ کوه و کلوخ و درختی رو به رو نمی شد، مگر اینکه می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رسول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رسول خدا صلی الله علیه و آله به وادی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رفتم، بر هیچ سنگ و درختی نمی گذشت، مگر اینکه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آن را می شنیدم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آنکه خداوند محمّد صلی الله علیه و آله را به عنوان گواه و نوید دهنده و هشدار دهنده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کودکی بهترین مردم بود و در میان سالی نجیب ترین خلایق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و خصالش، پاکتر از همه پاکان بود و جود و کرمش، سرشارتر و مداومتر از بخشندگان</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شجره پیامبران و از چراغدان روشنایی و از کاکُل بالایی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هستی</w:t>
      </w:r>
      <w:r>
        <w:rPr>
          <w:rFonts w:eastAsia="IRNazanin" w:cs="IRNazanin"/>
          <w:color w:val="111111"/>
          <w:sz w:val="28"/>
          <w:szCs w:val="28"/>
          <w:rtl w:val="true"/>
          <w:lang w:bidi="fa-IR"/>
        </w:rPr>
        <w:t xml:space="preserve">] </w:t>
      </w:r>
      <w:r>
        <w:rPr>
          <w:rStyle w:val="FootnoteAnchor"/>
          <w:rtl w:val="true"/>
        </w:rPr>
        <w:footnoteReference w:id="140"/>
      </w:r>
      <w:r>
        <w:rPr>
          <w:rFonts w:ascii="IRNazanin" w:hAnsi="IRNazanin" w:eastAsia="IRNazanin"/>
          <w:color w:val="111111"/>
          <w:sz w:val="28"/>
          <w:sz w:val="28"/>
          <w:szCs w:val="28"/>
          <w:rtl w:val="true"/>
          <w:lang w:bidi="fa-IR"/>
        </w:rPr>
        <w:t>بالا و از ناف بطحا و از چراغ های روشنی بخش تاریکی و از چشمه های حکمت برگزید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عنه علیه السلامـ فی ذِکرِ النَّبیِّ صلی الله علیه و آله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أوری قَبَسا لقابِسٍ ، و أنارَ عَلَما لحابِسٍ ، فهُو أمینُکَ المأمونُ ، و شَهیدُکَ یَومَ الدِّینِ ، و بَعیثُکَ نِعمَةً ، و رَسولُکَ بالحَقِّ رَحمَةً </w:t>
      </w:r>
      <w:r>
        <w:rPr>
          <w:rFonts w:eastAsia="Amiri" w:cs="Amiri" w:ascii="Amiri" w:hAnsi="Amiri"/>
          <w:color w:val="111111"/>
          <w:sz w:val="28"/>
          <w:szCs w:val="28"/>
          <w:rtl w:val="true"/>
          <w:lang w:bidi="ar-SA"/>
        </w:rPr>
        <w:t xml:space="preserve">. </w:t>
      </w:r>
      <w:r>
        <w:rPr>
          <w:rStyle w:val="FootnoteAnchor"/>
          <w:rtl w:val="true"/>
        </w:rPr>
        <w:footnoteReference w:id="141"/>
      </w:r>
    </w:p>
    <w:p>
      <w:pPr>
        <w:pStyle w:val="BookText"/>
        <w:rPr/>
      </w:pPr>
      <w:r>
        <w:rPr>
          <w:rFonts w:ascii="Amiri" w:hAnsi="Amiri" w:eastAsia="Amiri" w:cs="Amiri"/>
          <w:color w:val="111111"/>
          <w:sz w:val="28"/>
          <w:sz w:val="28"/>
          <w:szCs w:val="28"/>
          <w:rtl w:val="true"/>
          <w:lang w:bidi="ar-SA"/>
        </w:rPr>
        <w:t>عنه علیه السلامـ أیضا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أوری قَبَسَ القابِسِ ، و أضاءَ الطَّریقَ للخابِطِ ، و هُدِیَت بهِ القُلوبُ بَعدَ خَوضاتِ الفِتَنِ و الآثامِ ، و أقامَ بِمُوضِحاتِ الأعلامِ ، و نَیِّراتِ الأحکامِ </w:t>
      </w:r>
      <w:r>
        <w:rPr>
          <w:rFonts w:eastAsia="Amiri" w:cs="Amiri" w:ascii="Amiri" w:hAnsi="Amiri"/>
          <w:color w:val="111111"/>
          <w:sz w:val="28"/>
          <w:szCs w:val="28"/>
          <w:rtl w:val="true"/>
          <w:lang w:bidi="ar-SA"/>
        </w:rPr>
        <w:t xml:space="preserve">. </w:t>
      </w:r>
      <w:r>
        <w:rPr>
          <w:rStyle w:val="FootnoteAnchor"/>
          <w:rtl w:val="true"/>
        </w:rPr>
        <w:footnoteReference w:id="142"/>
      </w:r>
    </w:p>
    <w:p>
      <w:pPr>
        <w:pStyle w:val="BookText"/>
        <w:rPr/>
      </w:pPr>
      <w:r>
        <w:rPr>
          <w:rFonts w:ascii="Amiri" w:hAnsi="Amiri" w:eastAsia="Amiri" w:cs="Amiri"/>
          <w:color w:val="111111"/>
          <w:sz w:val="28"/>
          <w:sz w:val="28"/>
          <w:szCs w:val="28"/>
          <w:rtl w:val="true"/>
          <w:lang w:bidi="ar-SA"/>
        </w:rPr>
        <w:t>عنه علیه السلامـ أیضا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فلَقَد صَدَعَ بما اُمِرَ بهِ ، و بلَّغَ رسالاتِ رَبِّهِ ، فأصلَحَ اللّهُ بهِ ذاتَ البَینِ ، و آمَنَ بهِ السُّبُلَ ، و حَقَنَ بهِ الدِّماءَ ، و ألَّفَ بهِ بَینَ ذَوی الضَّغائنِ الواغِرَةِ فی الصُّدورِ ، حتّی أتاهُ الیَقینُ </w:t>
      </w:r>
      <w:r>
        <w:rPr>
          <w:rFonts w:eastAsia="Amiri" w:cs="Amiri" w:ascii="Amiri" w:hAnsi="Amiri"/>
          <w:color w:val="111111"/>
          <w:sz w:val="28"/>
          <w:szCs w:val="28"/>
          <w:rtl w:val="true"/>
          <w:lang w:bidi="ar-SA"/>
        </w:rPr>
        <w:t xml:space="preserve">. </w:t>
      </w:r>
      <w:r>
        <w:rPr>
          <w:rStyle w:val="FootnoteAnchor"/>
          <w:rtl w:val="true"/>
        </w:rPr>
        <w:footnoteReference w:id="14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عَرَضَ لَهُ أمرانِ إلاّ أخَذَ بأشَدِّهِما </w:t>
      </w:r>
      <w:r>
        <w:rPr>
          <w:rFonts w:eastAsia="Amiri" w:cs="Amiri" w:ascii="Amiri" w:hAnsi="Amiri"/>
          <w:color w:val="111111"/>
          <w:sz w:val="28"/>
          <w:szCs w:val="28"/>
          <w:rtl w:val="true"/>
          <w:lang w:bidi="ar-SA"/>
        </w:rPr>
        <w:t xml:space="preserve">. </w:t>
      </w:r>
      <w:r>
        <w:rPr>
          <w:rStyle w:val="FootnoteAnchor"/>
          <w:rtl w:val="true"/>
        </w:rPr>
        <w:footnoteReference w:id="14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بَرَأ اللّهُ نَسمَةً خَیرا مِن محمّدٍ صلی الله علیه و آله </w:t>
      </w:r>
      <w:r>
        <w:rPr>
          <w:rFonts w:eastAsia="Amiri" w:cs="Amiri" w:ascii="Amiri" w:hAnsi="Amiri"/>
          <w:color w:val="111111"/>
          <w:sz w:val="28"/>
          <w:szCs w:val="28"/>
          <w:rtl w:val="true"/>
          <w:lang w:bidi="ar-SA"/>
        </w:rPr>
        <w:t xml:space="preserve">. </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 xml:space="preserve">امام علی علیه السلامـ در یاد کرد از پیامبر صلی الله علیه و آله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آنکه برای جوینده شعله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هدایت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شعله ای برافروخت و برای ره گم کرده آتشی به علامت روشن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امین و مورد اعتماد توست و گواه تو در روز پاداش و برانگیخته نعمت تو و فرستاده به حقِّ تو، که از روی رحمت و مهر فرستاده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السلامـ در یاد کرد از پیامبر صلی الله علیه و آله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آنکه برای جوینده شعله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هدایت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شعله را برافروخت و برای گم گشته، راه را روشن ساخت و دل های فرو رفته در فتنه ها و گناهان به وسیله او هدایت شدند و او نشانه های روشنگر و احکام نورانی را برپا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السلامـ در وصف پیامبر صلی الله علیه و آله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مأموریت خود را آشکار ساخت و پیام های پروردگارش را ابلاغ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به وسیله او میان مردم صلح و آشتی برقرار نمود و راه ها را امن ساخت و از خون ریزی ها جلوگیری کرد و دل های کینه توز را به یکدیگر الفت داد، تا آنگاه که یقین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سراغش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گاه دو کار برای آن حضرت پیش نیامد، مگر اینکه سخت ترش را انتخاب کرد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انسانی بهتر از محمّد صلی الله علیه و آله نیافریده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ابتَعَثَهُ بالنُّورِ المُضیءِ، و البُرهانِ الجَلیِّ ، و المِنهاجِ البادی ، و الکِتابِ الهادی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اُسرَتُهُ خَیرُ اُسرَةٍ ، و شَجَرَتُهُ خَیرُ شَجَرَةٍ ، أغصانُها مُعتَدِلَةٌ ، و ثِمارُها مُتَهَدِّلَةٌ ، مَولِدُهُ بمَکّةَ ، و هِجرَتُهُ بطَیبَةَ </w:t>
      </w:r>
      <w:r>
        <w:rPr>
          <w:rFonts w:eastAsia="Amiri" w:cs="Amiri" w:ascii="Amiri" w:hAnsi="Amiri"/>
          <w:color w:val="111111"/>
          <w:sz w:val="28"/>
          <w:szCs w:val="28"/>
          <w:rtl w:val="true"/>
          <w:lang w:bidi="ar-SA"/>
        </w:rPr>
        <w:t xml:space="preserve">. </w:t>
      </w:r>
      <w:r>
        <w:rPr>
          <w:rStyle w:val="FootnoteAnchor"/>
          <w:rtl w:val="true"/>
        </w:rPr>
        <w:footnoteReference w:id="14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حتّی أفضَت کرامَةُ اللّهِ سبحانَهُ و تعالی إلی محمّدٍ صلی الله علیه و آله ، فأخرَجَهُ مِن أفضَلِ المَعادِنِ مَنبِتا ، و أعَزِّ الأرُوماتِ مَغرِسا ؛ مِن الشَّجَرَةِ الّتی صَدَعَ مِنها أنبیاءَهُ ، و انتَجَبَ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انتَخَبَ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اُمناءَهُ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سِیرَتُهُ القَصدُ ، و سُنَّتُهُ الرُّشدُ ، و کلامُهُ الفَصلُ ، و حُکمُهُ العَدلُ </w:t>
      </w:r>
      <w:r>
        <w:rPr>
          <w:rFonts w:eastAsia="Amiri" w:cs="Amiri" w:ascii="Amiri" w:hAnsi="Amiri"/>
          <w:color w:val="111111"/>
          <w:sz w:val="28"/>
          <w:szCs w:val="28"/>
          <w:rtl w:val="true"/>
          <w:lang w:bidi="ar-SA"/>
        </w:rPr>
        <w:t xml:space="preserve">. </w:t>
      </w:r>
      <w:r>
        <w:rPr>
          <w:rStyle w:val="FootnoteAnchor"/>
          <w:rtl w:val="true"/>
        </w:rPr>
        <w:footnoteReference w:id="14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طَبیبٌ دَوّارٌ بطِبِّهِ ، قد أحکَمَ مَراهِمَهُ ، و أحمی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أمضی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مَواسِمَهُ ، یَضَعُ ذلکَ حَیثُ الحاجَةُ إلَیهِ ، مِن قُلوبٍ عُمیٍ ، و آذانٍ صُمٍّ ، و ألسِنَةٍ بُکمٍ ، مُتَتبِّعٌ بدَوائهِ مَواضِعَ الغَفلَةِ و مَواطِنَ الحَیرَةِ ، لَم یَستَضیئوا بأضواءِ الحِکمَةِ ، و لَم یَقدَحوا بزِنادِ العُلومِ الثّاقِبَةِ ، فهُم فی ذلکَ کالأنعامِ السّائمَةِ ، و الصُّخورِ القاسِیَةِ </w:t>
      </w:r>
      <w:r>
        <w:rPr>
          <w:rFonts w:eastAsia="Amiri" w:cs="Amiri" w:ascii="Amiri" w:hAnsi="Amiri"/>
          <w:color w:val="111111"/>
          <w:sz w:val="28"/>
          <w:szCs w:val="28"/>
          <w:rtl w:val="true"/>
          <w:lang w:bidi="ar-SA"/>
        </w:rPr>
        <w:t xml:space="preserve">. </w:t>
      </w:r>
      <w:r>
        <w:rPr>
          <w:rStyle w:val="FootnoteAnchor"/>
          <w:rtl w:val="true"/>
        </w:rPr>
        <w:footnoteReference w:id="14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أشهَدُ أنَّ محمّدا عَبدُهُ و رَسولُهُ ، دَعا إلی طاعَتِهِ ، و قاهَرَ أعداءَهُ جِهادا عَن دِینِهِ ، لا یَثنیهِ عَن ذلکَ اجتِماعٌ علی تَکذیبِهِ ، و التِماسٌ لإطفاءِ نُورِهِ </w:t>
      </w:r>
      <w:r>
        <w:rPr>
          <w:rFonts w:eastAsia="Amiri" w:cs="Amiri" w:ascii="Amiri" w:hAnsi="Amiri"/>
          <w:color w:val="111111"/>
          <w:sz w:val="28"/>
          <w:szCs w:val="28"/>
          <w:rtl w:val="true"/>
          <w:lang w:bidi="ar-SA"/>
        </w:rPr>
        <w:t xml:space="preserve">. </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او را با نور روشنایی بخش و برهان آشکار و راه پیدا و کتاب راهنما برانگیخت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خاندانش بهترین خاندان است و شجره اش بهترین شجره و شاخه هایش راست و میوه هایش آویزان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زادگاهش مکّه است و هجرتش به طیبه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 طیّبه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آنکه کرامت خداوند سبحان به محمّد صلی الله علیه و آله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را از برترین رویشگاه ها و ارجمندترین ریشه و تبارها بیرون آورد، از درختی که پیامبرانش را از آن به وجود آورد و اُمنای خویش را از آن برگزید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راهش راست و معتدل است و شیوه اش راهنمایی و سخنش جدا کننده حق از باطل و حُکمش بر اساس عدل و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طبیبی بود که با داروی خود میان مردم می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مرهمهایش را درست و آماده کرده و ابزار داغ کردنش را تافته بود و آنها را بر هر جا که لازم بود، از دل های کور و گوش های کر و زبان های گنگ، می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داروی خود بیماری های غفلت و سرگردانی را در کسانی که از پرتوهای حکمت روشنایی برنگرفته بودند و با آتش زنه های دانش های درخشان شعله ای برنیفروخته بودند، و همچون حیوانات چرنده و تخته سنگهای سخت بودند، درمان می کرد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گواهی می دهم که محمّد بنده و فرستاده خداست، به فرمانبری از خدا فرا خواند و در راه دفاع از دین او، دشمنانش را مقهور ساخت، همداستانی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تکذیب و مخالفت او و کوشش آنان برای خاموش ساختن نورش، او را از این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دعوت به طاعت خدا و دفاع از دینش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نمی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سبحانَهُ بَعَثَ محمّدا صلی الله علیه و آله نَذیرا للعالَمینَ ، و مُهَیمِنا علَی المُرسَلینَ </w:t>
      </w:r>
      <w:r>
        <w:rPr>
          <w:rFonts w:eastAsia="Amiri" w:cs="Amiri" w:ascii="Amiri" w:hAnsi="Amiri"/>
          <w:color w:val="111111"/>
          <w:sz w:val="28"/>
          <w:szCs w:val="28"/>
          <w:rtl w:val="true"/>
          <w:lang w:bidi="ar-SA"/>
        </w:rPr>
        <w:t xml:space="preserve">. </w:t>
      </w:r>
      <w:r>
        <w:rPr>
          <w:rStyle w:val="FootnoteAnchor"/>
          <w:rtl w:val="true"/>
        </w:rPr>
        <w:footnoteReference w:id="15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أرسَلَهُ داعِیا إلَی الحَقِّ و شاهِدا علَی الخَلقِ ، فبَلّغَ رسالاتِ ربِّهِ غَیرَ وانٍ و لا مُقَصِّرٍ، و جاهَدَ فی اللّهِ أعداءَهُ غَیرَ واهِنٍ و لا مُعَذِّرٍ، إمامُ مَنِ اتَّقی ، وَ بصَرُ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اهتَدی </w:t>
      </w:r>
      <w:r>
        <w:rPr>
          <w:rFonts w:eastAsia="Amiri" w:cs="Amiri" w:ascii="Amiri" w:hAnsi="Amiri"/>
          <w:color w:val="111111"/>
          <w:sz w:val="28"/>
          <w:szCs w:val="28"/>
          <w:rtl w:val="true"/>
          <w:lang w:bidi="ar-SA"/>
        </w:rPr>
        <w:t xml:space="preserve">. </w:t>
      </w:r>
      <w:r>
        <w:rPr>
          <w:rStyle w:val="FootnoteAnchor"/>
          <w:rtl w:val="true"/>
        </w:rPr>
        <w:footnoteReference w:id="15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أرسَلَهُ بوُجوبِ الحُجَجِ ، و ظُهورِ الفَلَجِ ، و إیضاحِ المَنهَجِ ، فبَلَّغَ الرِّسالَةَ صادِعا بِها ، و حَمَلَ علَی المَحَجَّةِ دالاًّ علَیها </w:t>
      </w:r>
      <w:r>
        <w:rPr>
          <w:rFonts w:eastAsia="Amiri" w:cs="Amiri" w:ascii="Amiri" w:hAnsi="Amiri"/>
          <w:color w:val="111111"/>
          <w:sz w:val="28"/>
          <w:szCs w:val="28"/>
          <w:rtl w:val="true"/>
          <w:lang w:bidi="ar-SA"/>
        </w:rPr>
        <w:t xml:space="preserve">. </w:t>
      </w:r>
      <w:r>
        <w:rPr>
          <w:rStyle w:val="FootnoteAnchor"/>
          <w:rtl w:val="true"/>
        </w:rPr>
        <w:footnoteReference w:id="15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أرسَلَهُ بحُجَّةٍ کافِیَةٍ ، و مَوعِظَةٍ شافِیَةٍ ، و دَعوَةٍ مُتَلافِیَةٍ </w:t>
      </w:r>
      <w:r>
        <w:rPr>
          <w:rFonts w:eastAsia="Amiri" w:cs="Amiri" w:ascii="Amiri" w:hAnsi="Amiri"/>
          <w:color w:val="111111"/>
          <w:sz w:val="28"/>
          <w:szCs w:val="28"/>
          <w:rtl w:val="true"/>
          <w:lang w:bidi="ar-SA"/>
        </w:rPr>
        <w:t xml:space="preserve">. </w:t>
      </w:r>
      <w:r>
        <w:rPr>
          <w:rStyle w:val="FootnoteAnchor"/>
          <w:rtl w:val="true"/>
        </w:rPr>
        <w:footnoteReference w:id="15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أرسَلَهُ بالضِّیاءِ ، و قَدَّمَهُ فی الاصطِفاءِ ، فَرَتَقَ بهِ المَفاتِقَ ، و ساوَرَ بهِ المُغالِبَ ، و ذَلَّلَ بهِ الصُّعوبَةَ ، و سَهَّلَ به الحُزونَةَ ، حتّی سَرَّحَ الضَّلالَ عن یَمینٍ و شِمالٍ </w:t>
      </w:r>
      <w:r>
        <w:rPr>
          <w:rFonts w:eastAsia="Amiri" w:cs="Amiri" w:ascii="Amiri" w:hAnsi="Amiri"/>
          <w:color w:val="111111"/>
          <w:sz w:val="28"/>
          <w:szCs w:val="28"/>
          <w:rtl w:val="true"/>
          <w:lang w:bidi="ar-SA"/>
        </w:rPr>
        <w:t xml:space="preserve">. </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سبحان، محمّد صلی الله علیه و آله را فرستاد تا به جهانیان هشدار دهد و گواه بر پیامبران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او را برای دعوت به حق و گواه بودن بر مردمان فرستاد و آن حضرت پیام های پروردگارش را، بدون کمترین سستی و کوتاهی، ابلاغ کرد و با دشمنان او، بدون نشان دادن کمترین ضعف و اظهار کوچکترین بهانه ای، جهاد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پیشوای پرهیزگاران و دیده ره جویان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با دلایل لازم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قانع کننده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با پیروزی آشکار و برای روشن ساختن راه فرستاد و او پیام خداوند را آشکار و ابلاغ کرد و با راهنمایی کردن مردم، آنان را به راه راست 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با دلیلی بسنده و اندرزی شفابخش و دعوتی جبران کننده فرستاد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با نور و روشنایی فرستاد و در انتخاب و گزینش ، او را مقدّم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او گسستگی ها را به هم برآورد و چیره جو را شکست داد و مشکلات را آسان ساخت و نا همواری ها را هموار کرد، تا جایی که گمراهی را از راست و چپ دور گردانید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أرسَلَهُ بأمرِهِ صادِعا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ناطِقا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بذِکرِهِ ناطِقا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فأدّی أمینا ، و مَضی رَشیدا ، و خَلَّفَ فِینا رایَةَ الحَقِّ </w:t>
      </w:r>
      <w:r>
        <w:rPr>
          <w:rFonts w:eastAsia="Amiri" w:cs="Amiri" w:ascii="Amiri" w:hAnsi="Amiri"/>
          <w:color w:val="111111"/>
          <w:sz w:val="28"/>
          <w:szCs w:val="28"/>
          <w:rtl w:val="true"/>
          <w:lang w:bidi="ar-SA"/>
        </w:rPr>
        <w:t xml:space="preserve">. </w:t>
      </w:r>
      <w:r>
        <w:rPr>
          <w:rStyle w:val="FootnoteAnchor"/>
          <w:rtl w:val="true"/>
        </w:rPr>
        <w:footnoteReference w:id="15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أشهَدُ أنّ محمّدا عَبدُهُ و رَسولُهُ ، أرسَلَهُ بالدِّینِ المَشهورِ ، و العَلَمِ المأثورِ ، و الکِتابِ المَسطورِ ، و النُّورِ السّاطِعِ ، و الضِّیاءِ اللاّمِعِ ، و الأمرِ الصّادِعِ ، إزاحَةً للشُّبُهاتِ ، و احتِجاجا بالبَیِّناتِ ، و تَحذیرا بالآیاتِ ، و تَخویفا بالمَثُلاتِ ، و النّاسُ فی فِتَنٍ انجَذمَ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انحَذمَ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فیها حَبلُ الدِّینِ </w:t>
      </w:r>
      <w:r>
        <w:rPr>
          <w:rFonts w:eastAsia="Amiri" w:cs="Amiri" w:ascii="Amiri" w:hAnsi="Amiri"/>
          <w:color w:val="111111"/>
          <w:sz w:val="28"/>
          <w:szCs w:val="28"/>
          <w:rtl w:val="true"/>
          <w:lang w:bidi="ar-SA"/>
        </w:rPr>
        <w:t xml:space="preserve">. </w:t>
      </w:r>
      <w:r>
        <w:rPr>
          <w:rStyle w:val="FootnoteAnchor"/>
          <w:rtl w:val="true"/>
        </w:rPr>
        <w:footnoteReference w:id="156"/>
      </w:r>
    </w:p>
    <w:p>
      <w:pPr>
        <w:pStyle w:val="BookText"/>
        <w:rPr/>
      </w:pPr>
      <w:r>
        <w:rPr>
          <w:rFonts w:ascii="Amiri" w:hAnsi="Amiri" w:eastAsia="Amiri" w:cs="Amiri"/>
          <w:color w:val="111111"/>
          <w:sz w:val="28"/>
          <w:sz w:val="28"/>
          <w:szCs w:val="28"/>
          <w:rtl w:val="true"/>
          <w:lang w:bidi="ar-SA"/>
        </w:rPr>
        <w:t>عنه علیه السلامـ و هُو یَلی غُسلَ رَسولِ اللّهِ صلی الله علیه و آله و تَجهیزَهُ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بأبی أنتَ و اُمّی یا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انقَطَعَ بمَوتِکَ ما لَم یَنقَطِعْ بمَوتِ غَیرِکَ مِن النُّبُوّةِ و الإنباءِ و أخبارِ السَّماءِ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خَصَّصتَ حتّی صِرتَ مُسَلِّیا عمَّن سِواکَ ، و عَمَّمتَ حتّی صارَ النّاسُ فِیکَ سَواءً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بأبی أنتَ و اُمّی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اذکُرْنا عِندَ رَبِّکَ ، و اجعَلْنا مِن بالِکَ </w:t>
      </w:r>
      <w:r>
        <w:rPr>
          <w:rFonts w:eastAsia="Amiri" w:cs="Amiri" w:ascii="Amiri" w:hAnsi="Amiri"/>
          <w:color w:val="111111"/>
          <w:sz w:val="28"/>
          <w:szCs w:val="28"/>
          <w:rtl w:val="true"/>
          <w:lang w:bidi="ar-SA"/>
        </w:rPr>
        <w:t xml:space="preserve">. </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برای آشکار کردن فرمان خود و زنده ساختن یادش فرستاد و آن حضرت امانت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گزارد و ره نموده رفت و پرچم حق را در میان ما باقی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گواهی می دهم که محمّد بنده و فرستاده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با دین شناخته شده و نشانه برگزیده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به دست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 نبشته و نور درخشان و روشنی تابان و فرمان آشکار فرستاد تا شبهات را بزداید و با دلایل روشن، حجّت آوری کند و با آیات و نشانه ها هشدار دهد و از کیفرها و عبرت های گذشتگان بترساند و این در حالی بود که مردم گرفتار فتنه هایی بودند که در آنها ریسمان دین از هم گسیخته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السلامـ در حالی که مشغول غسل دادن و آماده کردن پیکر آن حضرت برای کفن و دفن بود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 تو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مرگ تو چیزی به پایان رسید که با مرگ کسی جز تو به پایان نرسید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 و خبر دادن و خبرهای آسمان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چنان در دل ها نشستی که داغ تو تسلّی بخش هر داغ دیگری است و چندان در میان مردم جا باز کردی که همگان در مصیبت تو ماتم گرفتند </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 و مادرم فدایت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در نزد پروردگارت یاد کن و به خاطرمان داشته باش</w:t>
      </w:r>
      <w:r>
        <w:rPr>
          <w:rFonts w:eastAsia="IRNazanin" w:cs="IRNazanin"/>
          <w:color w:val="111111"/>
          <w:sz w:val="28"/>
          <w:szCs w:val="28"/>
          <w:rtl w:val="true"/>
          <w:lang w:bidi="fa-IR"/>
        </w:rPr>
        <w:t>.</w:t>
      </w:r>
      <w:bookmarkStart w:id="59" w:name="pg11933_194098"/>
    </w:p>
    <w:p>
      <w:pPr>
        <w:pStyle w:val="BookText"/>
        <w:rPr/>
      </w:pPr>
      <w:bookmarkEnd w:id="59"/>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اجعَلْ شَرائفَ صَلواتِکَ، و نَوامِیَ بَرکاتِکَ ، علی محمّدٍ عَبدِکَ و رَسولِکَ ، الخاتِمِ لِما سَبَقَ ، و الفاتِحِ لِما انغَلقَ ، و المُعلِنِ الحَقَّ بالحَقِّ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افسَحْ لَهُ مَفسَحا فی ظِلِّکَ ، و اجزِهِ مُضاعَفاتِ الخَیرِ مِن فَضلِکَ ، اللّهُمّ و أعلِ علی بِناءِ البانِینَ بِناءَهُ ، و أکرِمْ لَدَیکَ مَنزِلَتَهُ ، و أتمِمْ لَهُ نُورَهُ ، و اجزِهِ مِنِ ابتِعاثِکَ لَهُ مَقبولَ الشَّهادَةِ ، مَرْضِیَّ المَقالَةِ ، ذا مَنطِقٍ عَدلٍ ، و خُطبَةٍ فَصلٍ </w:t>
      </w:r>
      <w:r>
        <w:rPr>
          <w:rFonts w:eastAsia="Amiri" w:cs="Amiri" w:ascii="Amiri" w:hAnsi="Amiri"/>
          <w:color w:val="111111"/>
          <w:sz w:val="28"/>
          <w:szCs w:val="28"/>
          <w:rtl w:val="true"/>
          <w:lang w:bidi="ar-SA"/>
        </w:rPr>
        <w:t xml:space="preserve">. </w:t>
      </w:r>
      <w:r>
        <w:rPr>
          <w:rStyle w:val="FootnoteAnchor"/>
          <w:rtl w:val="true"/>
        </w:rPr>
        <w:footnoteReference w:id="15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أنا عَبدٌ مِن عَبیدِ محمّدٍ صلی الله علیه و آله </w:t>
      </w:r>
      <w:r>
        <w:rPr>
          <w:rFonts w:eastAsia="Amiri" w:cs="Amiri" w:ascii="Amiri" w:hAnsi="Amiri"/>
          <w:color w:val="111111"/>
          <w:sz w:val="28"/>
          <w:szCs w:val="28"/>
          <w:rtl w:val="true"/>
          <w:lang w:bidi="ar-SA"/>
        </w:rPr>
        <w:t xml:space="preserve">. </w:t>
      </w:r>
      <w:r>
        <w:rPr>
          <w:rStyle w:val="FootnoteAnchor"/>
          <w:rtl w:val="true"/>
        </w:rPr>
        <w:footnoteReference w:id="159"/>
      </w:r>
    </w:p>
    <w:p>
      <w:pPr>
        <w:pStyle w:val="BookText"/>
        <w:rPr/>
      </w:pPr>
      <w:r>
        <w:rPr>
          <w:rStyle w:val="FootnoteAnchor"/>
          <w:rtl w:val="true"/>
        </w:rPr>
        <w:footnoteReference w:id="160"/>
      </w:r>
    </w:p>
    <w:p>
      <w:pPr>
        <w:pStyle w:val="Heading4"/>
        <w:numPr>
          <w:ilvl w:val="3"/>
          <w:numId w:val="1"/>
        </w:numPr>
        <w:rPr/>
      </w:pPr>
      <w:bookmarkStart w:id="60" w:name="__RefHeading___Toc14673630_73709187"/>
      <w:bookmarkStart w:id="61" w:name="_Toc24"/>
      <w:bookmarkEnd w:id="60"/>
      <w:r>
        <w:rPr/>
        <w:t>3766</w:t>
      </w:r>
      <w:r>
        <w:rPr>
          <w:rtl w:val="true"/>
        </w:rPr>
        <w:t xml:space="preserve"> - </w:t>
      </w:r>
      <w:r>
        <w:rPr>
          <w:rtl w:val="true"/>
        </w:rPr>
        <w:t>العالَمُ حینَ البِعثَةِ</w:t>
      </w:r>
      <w:bookmarkEnd w:id="61"/>
    </w:p>
    <w:p>
      <w:pPr>
        <w:pStyle w:val="Heading5"/>
        <w:numPr>
          <w:ilvl w:val="4"/>
          <w:numId w:val="1"/>
        </w:numPr>
        <w:rPr/>
      </w:pPr>
      <w:bookmarkStart w:id="62" w:name="__RefHeading___Toc14673632_73709187"/>
      <w:bookmarkStart w:id="63" w:name="_Toc25"/>
      <w:bookmarkEnd w:id="62"/>
      <w:r>
        <w:rPr/>
        <w:t>3766</w:t>
      </w:r>
      <w:r>
        <w:rPr>
          <w:rtl w:val="true"/>
        </w:rPr>
        <w:t xml:space="preserve"> - </w:t>
      </w:r>
      <w:r>
        <w:rPr>
          <w:rtl w:val="true"/>
        </w:rPr>
        <w:t>جهان، هنگام بعثت پیامبرصلی الله علیه وآله</w:t>
      </w:r>
      <w:bookmarkEnd w:id="63"/>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بَعَثَهُ و النّاسُ ضُلاّلٌ فی حَیرَةٍ ، و حاطِبونَ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خابِطونَ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فِتنَةٍ ، قدِ استَهوَتهُمُ الأهواءُ ، و استَزَلَّتهُمُ الکِبرِیاءُ </w:t>
      </w:r>
      <w:r>
        <w:rPr>
          <w:rFonts w:eastAsia="Amiri" w:cs="Amiri" w:ascii="Amiri" w:hAnsi="Amiri"/>
          <w:color w:val="111111"/>
          <w:sz w:val="28"/>
          <w:szCs w:val="28"/>
          <w:rtl w:val="true"/>
          <w:lang w:bidi="ar-SA"/>
        </w:rPr>
        <w:t xml:space="preserve">. </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برترین درودها و پربارترین برکت هایت را بر محمّد، بنده و فرستاده خویش قرار ده، همو که ختم کننده نبوّت است و گشاینده درهای بسته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سعادت و رحمت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آشکار کننده حقّ با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 جایی فراخ برای او بگشای و از فضل خویش او را خیرهای مضاعف پاداش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بنیان پیشینیان بالاتر بر و منزلت او را نزد خویش گرامی دار و نور او را کامل گردان و پاداش پیامبریش را شهادتِ پذیرفته و گفتارِ پسندیده قرار ده که گفتارش راست و درست و سخنش جدا کننده حق از باطل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این نیست که من غلامی از غلامان محمّد صلی الله علیه و آله هستم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3766</w:t>
      </w:r>
    </w:p>
    <w:p>
      <w:pPr>
        <w:pStyle w:val="BookText"/>
        <w:rPr/>
      </w:pPr>
      <w:r>
        <w:rPr>
          <w:rFonts w:ascii="IRNazanin" w:hAnsi="IRNazanin" w:eastAsia="IRNazanin"/>
          <w:color w:val="111111"/>
          <w:sz w:val="28"/>
          <w:sz w:val="28"/>
          <w:szCs w:val="28"/>
          <w:rtl w:val="true"/>
          <w:lang w:bidi="fa-IR"/>
        </w:rPr>
        <w:t>جهان، هنگام بعثت پیامبر صلی الله علیه و آله</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در زمانی برانگیخت که مردم در وادی حیرت سرگشته بودند و در فتنه و فساد دست و پا می زدند و هوا و هوس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عقاید گونه 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فریفته و نخوت و کبر آنها را به لغزش کشانده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أضاءَت بهِ البِلادُ بَعدَ الضَّلالَةِ المُظلِمَةِ ، و الجَهالَةِ الغالِبَةِ ، و الجَفوَةِ الجافِیَةِ ، و النّاسُ یَستَحِلُّونَ الحَریمَ ، و یَستَذِلُّونَ الحَکیمَ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یَحیَونَ علی فَترَةٍ ، و یَموتونَ علی کَفرَةٍ </w:t>
      </w:r>
      <w:r>
        <w:rPr>
          <w:rFonts w:eastAsia="Amiri" w:cs="Amiri" w:ascii="Amiri" w:hAnsi="Amiri"/>
          <w:color w:val="111111"/>
          <w:sz w:val="28"/>
          <w:szCs w:val="28"/>
          <w:rtl w:val="true"/>
          <w:lang w:bidi="ar-SA"/>
        </w:rPr>
        <w:t xml:space="preserve">. </w:t>
      </w:r>
      <w:r>
        <w:rPr>
          <w:rStyle w:val="FootnoteAnchor"/>
          <w:rtl w:val="true"/>
        </w:rPr>
        <w:footnoteReference w:id="16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بَعَثَهُ حِینَ لا عَلَمٌ قائمٌ، و لا مَنارٌ ساطِعٌ ، و لا مَنهَجٌ واضِحٌ </w:t>
      </w:r>
      <w:r>
        <w:rPr>
          <w:rFonts w:eastAsia="Amiri" w:cs="Amiri" w:ascii="Amiri" w:hAnsi="Amiri"/>
          <w:color w:val="111111"/>
          <w:sz w:val="28"/>
          <w:szCs w:val="28"/>
          <w:rtl w:val="true"/>
          <w:lang w:bidi="ar-SA"/>
        </w:rPr>
        <w:t xml:space="preserve">. </w:t>
      </w:r>
      <w:r>
        <w:rPr>
          <w:rStyle w:val="FootnoteAnchor"/>
          <w:rtl w:val="true"/>
        </w:rPr>
        <w:footnoteReference w:id="16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ابتَعَثَهُ و النّاسُ یَضرِبونَ فی غَمرَةٍ ، و یَموجونَ فی حَیرَةٍ ، قَد قادَتهُم أزِمَّةُ الحَینِ ، و استَغلَقَت علی أفئدتِهِم أقفالُ الرَّینِ </w:t>
      </w:r>
      <w:r>
        <w:rPr>
          <w:rFonts w:eastAsia="Amiri" w:cs="Amiri" w:ascii="Amiri" w:hAnsi="Amiri"/>
          <w:color w:val="111111"/>
          <w:sz w:val="28"/>
          <w:szCs w:val="28"/>
          <w:rtl w:val="true"/>
          <w:lang w:bidi="ar-SA"/>
        </w:rPr>
        <w:t xml:space="preserve">. </w:t>
      </w:r>
      <w:r>
        <w:rPr>
          <w:rStyle w:val="FootnoteAnchor"/>
          <w:rtl w:val="true"/>
        </w:rPr>
        <w:footnoteReference w:id="16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أرسَلَهُ و أعلامُ الهُدی دارِسَةٌ ، و مَناهِجُ الدِّینِ طامِسَةٌ ، فصَدَعَ بالحَقِّ ، و نَصَحَ للخَلقِ </w:t>
      </w:r>
      <w:r>
        <w:rPr>
          <w:rFonts w:eastAsia="Amiri" w:cs="Amiri" w:ascii="Amiri" w:hAnsi="Amiri"/>
          <w:color w:val="111111"/>
          <w:sz w:val="28"/>
          <w:szCs w:val="28"/>
          <w:rtl w:val="true"/>
          <w:lang w:bidi="ar-SA"/>
        </w:rPr>
        <w:t xml:space="preserve">. </w:t>
      </w:r>
      <w:r>
        <w:rPr>
          <w:rStyle w:val="FootnoteAnchor"/>
          <w:rtl w:val="true"/>
        </w:rPr>
        <w:footnoteReference w:id="16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بَعَثَ محمّدا صلی الله علیه و آله و لَیسَ أحَدٌ مِن العَرَبِ یَقرأُ کِتابا ، و لا یَدَّعی نُبُوّةً ، فَساقَ النّاسَ حتّی بَوّأهُم مَحَلَّتَهُم ، وَ بلَّغَهُم مَنجاتَهُم </w:t>
      </w:r>
      <w:r>
        <w:rPr>
          <w:rFonts w:eastAsia="Amiri" w:cs="Amiri" w:ascii="Amiri" w:hAnsi="Amiri"/>
          <w:color w:val="111111"/>
          <w:sz w:val="28"/>
          <w:szCs w:val="28"/>
          <w:rtl w:val="true"/>
          <w:lang w:bidi="ar-SA"/>
        </w:rPr>
        <w:t xml:space="preserve">. </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شهرها در گمراهیِ تیره و تار فرو رفته بودند و جهل و نادانی بر آنها چیره بود و خشونت و بربریّت حاکمیت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مردم حرام را حلال می کردند و دانشمند را خوار و خفیف می شمردند و بدون آیین الهی می زیستند و با کفر و بی دینی می مردند، پس به نور وجود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زمانی برانگیخت که نه نشانه ای بر پا بود و نه چراغی می درخشید و نه راهی آشکار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را هنگامی برانگیخت که مردم در غرقاب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فساد و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رفته بودند و در میان امواج سرگردانی دست و پا می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مهارهای مرگ و هلاکت، آنان را می کشید و قفل های گمراهی بر دل هایشان زده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در زمانی فرستاد که نشانه های هدایت و راهیابی از میان رفته و راه های آشکار دین ناپدید گشته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را آشکار و مردم را ارشاد نمود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محمّد صلی الله علیه و آله را در حالی برانگیخت که هیچ عربی کتاب خوان نبود و دعوی نبوّت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مردم را تا سرمنزل مقصود سوق داد و آنان را به جایگاه نجات و رستگاری رسانید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بَعدُ ، فإنَّ اللّهَ سبحانَهُ بَعَثَ محمّدا صلی الله علیه و آله و لَیسَ أحَدٌ مِن العَرَبِ یَقرأُ کِتابا ، و لا یَدَّعی نُبُوّةً و لا وَحیا ، فقاتَلَ بِمَن أطاعَهُ مَن عَصاهُ ، یَسوقُهُم إلی مَنجاتِهِم </w:t>
      </w:r>
      <w:r>
        <w:rPr>
          <w:rFonts w:eastAsia="Amiri" w:cs="Amiri" w:ascii="Amiri" w:hAnsi="Amiri"/>
          <w:color w:val="111111"/>
          <w:sz w:val="28"/>
          <w:szCs w:val="28"/>
          <w:rtl w:val="true"/>
          <w:lang w:bidi="ar-SA"/>
        </w:rPr>
        <w:t xml:space="preserve">. </w:t>
      </w:r>
      <w:r>
        <w:rPr>
          <w:rStyle w:val="FootnoteAnchor"/>
          <w:rtl w:val="true"/>
        </w:rPr>
        <w:footnoteReference w:id="16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أهلُ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یَومئذٍ مِلَلٌ مُتَفَرِّقَةٌ ، و أهواءٌ مُنتَشِرَةٌ ، و طَرائقُ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مُتَشَتِّتَةً ، بینَ مُشَبِّهٍ للّهِ بخَلِقِه ، أو مُلحِدٍ فی اسمِهِ ، أو مُشیرٍ إلی غَیرِهِ ، فهَداهُم بهِ مِن الضَّلالَةِ </w:t>
      </w:r>
      <w:r>
        <w:rPr>
          <w:rFonts w:eastAsia="Amiri" w:cs="Amiri" w:ascii="Amiri" w:hAnsi="Amiri"/>
          <w:color w:val="111111"/>
          <w:sz w:val="28"/>
          <w:szCs w:val="28"/>
          <w:rtl w:val="true"/>
          <w:lang w:bidi="ar-SA"/>
        </w:rPr>
        <w:t xml:space="preserve">. </w:t>
      </w:r>
      <w:r>
        <w:rPr>
          <w:rStyle w:val="FootnoteAnchor"/>
          <w:rtl w:val="true"/>
        </w:rPr>
        <w:footnoteReference w:id="16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أرسَلَهُ علی حِینِ فَترَةٍ مِن الرُّسُلِ ، و طُولِ هَجعَةٍ مِن الاُمَمِ ، و انتِقاضٍ مِن المُبرَمِ </w:t>
      </w:r>
      <w:r>
        <w:rPr>
          <w:rFonts w:eastAsia="Amiri" w:cs="Amiri" w:ascii="Amiri" w:hAnsi="Amiri"/>
          <w:color w:val="111111"/>
          <w:sz w:val="28"/>
          <w:szCs w:val="28"/>
          <w:rtl w:val="true"/>
          <w:lang w:bidi="ar-SA"/>
        </w:rPr>
        <w:t xml:space="preserve">. </w:t>
      </w:r>
      <w:r>
        <w:rPr>
          <w:rStyle w:val="FootnoteAnchor"/>
          <w:rtl w:val="true"/>
        </w:rPr>
        <w:footnoteReference w:id="16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أرسَلَهُ علی حِینِ فَترَةٍ من الرُّسُلِ ، و هَفوَةٍ عَنِ العَمَلِ ، و غَباوَةٍ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الاُمَمِ </w:t>
      </w:r>
      <w:r>
        <w:rPr>
          <w:rFonts w:eastAsia="Amiri" w:cs="Amiri" w:ascii="Amiri" w:hAnsi="Amiri"/>
          <w:color w:val="111111"/>
          <w:sz w:val="28"/>
          <w:szCs w:val="28"/>
          <w:rtl w:val="true"/>
          <w:lang w:bidi="ar-SA"/>
        </w:rPr>
        <w:t xml:space="preserve">. </w:t>
      </w:r>
      <w:r>
        <w:rPr>
          <w:rStyle w:val="FootnoteAnchor"/>
          <w:rtl w:val="true"/>
        </w:rPr>
        <w:footnoteReference w:id="17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أرسلَهُ علی حِینِ فَترَةٍ مِن الرُّسُلِ ، و تَنازُعٍ مِن الألسُنِ، فقَفّی بهِ الرُّسُلَ، و خَتَمَ بِهِ الوَحیَ </w:t>
      </w:r>
      <w:r>
        <w:rPr>
          <w:rFonts w:eastAsia="Amiri" w:cs="Amiri" w:ascii="Amiri" w:hAnsi="Amiri"/>
          <w:color w:val="111111"/>
          <w:sz w:val="28"/>
          <w:szCs w:val="28"/>
          <w:rtl w:val="true"/>
          <w:lang w:bidi="ar-SA"/>
        </w:rPr>
        <w:t xml:space="preserve">. </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 خداوند سبحان محمّد صلی الله علیه و آله را زمانی برانگیخت که هیچ عربی نه کتابی می خواند و نه دعوی نبوّتی و نه ادّعای وحیی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با کمک پیروان خویش با مخالفانش، پیکار کرد تا آنان را به سوی سرمنزل نجات سوق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 روزگار، مردم روی زمین آیین های پراکنده و خواست ها و اهداف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گوناگون داشتند و راه های متشتّت را می پیمودند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خدا را به آفریدگانش تشبیه می کردند و جماعتی در نام او کجروی می کردند و طایفه ای خدایی جز او را نشان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آنان را به واسطه پیامبر از گمراهی به درآورد و هدایت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هنگامی فرستاد که مدت ها بود پیامبری نیامده بود و ملّت ها در خوابی طولانی فرو رفته بودند و پایه های محکم دین درهم ریخته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را زمانی فرستاد که مدت ها بود پیامبری نیامده بود و مردمان در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فرمان های الهی انبیای پیشین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دچار لغزش و انحراف شده بودند و ملّت ها در غفلت و نادانی به سر می بردند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را در زمانی فرستاد که مدت ها بود پیامبری مبعوث نشده بود و مردم گرفتار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اختلافات عقیدتی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مجادلات لفظی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اوضاع، خداوند پیامبر را پس از همه پیامبران فرستاد و وحی را به او پایان بخشید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أرسَلَهُ علی حِینِ فَترَةٍ مِن الرُّسُلِ ، و طُولِ هَجعَةٍ مِن الاُمَمِ ، و اعتِزامٍ مِن الفِتَنِ ، و انتِشارٍ مِن الاُمورِ ، و تَلَظٍّ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تَلَظّی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الحُروبِ ، و الدُّنیا کاسِفَةُ النُّورِ ، ظاهِرَةُ الغُرورِ ، علی حِینِ اصفِرارٍ مِن وَرَقِها، و إیاسٍ مِن ثَمَرِها </w:t>
      </w:r>
      <w:r>
        <w:rPr>
          <w:rFonts w:eastAsia="Amiri" w:cs="Amiri" w:ascii="Amiri" w:hAnsi="Amiri"/>
          <w:color w:val="111111"/>
          <w:sz w:val="28"/>
          <w:szCs w:val="28"/>
          <w:rtl w:val="true"/>
          <w:lang w:bidi="ar-SA"/>
        </w:rPr>
        <w:t xml:space="preserve">. </w:t>
      </w:r>
      <w:r>
        <w:rPr>
          <w:rStyle w:val="FootnoteAnchor"/>
          <w:rtl w:val="true"/>
        </w:rPr>
        <w:footnoteReference w:id="17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بَعَثَ محمّدا صلی الله علیه و آله نَذیرا للعالَمینَ ، و أمِینا علَی التَّنزیلِ ، و أنتُم مَعشَرَ العَرَبِ علی شَرِّ دِینٍ ، و فی شَرِّ دارٍ ، مُنیخُونَ بَینَ حِجارَةٍ خُشنٍ ، و حَیّاتٍ صُمٍّ ، تَشرَبونَ الکَدِرَ ، و تأکُلونَ الجَشِبَ ، و تَسفِکونَ دِماءکُم، و تَقطَعونَ أرحامَکُم، الأصنامُ فِیکُم مَنصوبَةٌ ، و الآثامُ بِکُم مَعصوبَةٌ </w:t>
      </w:r>
      <w:r>
        <w:rPr>
          <w:rFonts w:eastAsia="Amiri" w:cs="Amiri" w:ascii="Amiri" w:hAnsi="Amiri"/>
          <w:color w:val="111111"/>
          <w:sz w:val="28"/>
          <w:szCs w:val="28"/>
          <w:rtl w:val="true"/>
          <w:lang w:bidi="ar-SA"/>
        </w:rPr>
        <w:t xml:space="preserve">. </w:t>
      </w:r>
      <w:r>
        <w:rPr>
          <w:rStyle w:val="FootnoteAnchor"/>
          <w:rtl w:val="true"/>
        </w:rPr>
        <w:footnoteReference w:id="17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سبحانَهُ بَعَثَ محمّدا صلی الله علیه و آله بالحَقِّ حینَ دَنا مِن الدُّنیا الانقِطاعُ ، و أقبَلَ مِن الآخِرَةِ الاطِّلاعُ ، و أظلَمَت بَهجَتُها بَعدَ إشراقٍ ، و قامَت بأهلِها علی ساقٍ ، و خَشُنَ مِنها مِهادٌ ، و أزِفَ مِنها قِیادٌ ، فی انقِطاعٍ مِن مُدَّتِها ، و اقتِرابٍ مِن أشراطِها ، و تَصَرُّمٍ مِن أهلِها </w:t>
      </w:r>
      <w:r>
        <w:rPr>
          <w:rFonts w:eastAsia="Amiri" w:cs="Amiri" w:ascii="Amiri" w:hAnsi="Amiri"/>
          <w:color w:val="111111"/>
          <w:sz w:val="28"/>
          <w:szCs w:val="28"/>
          <w:rtl w:val="true"/>
          <w:lang w:bidi="ar-SA"/>
        </w:rPr>
        <w:t xml:space="preserve">. </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زمانی فرستاد که روزگاری بود پیامبری برانگیخته نشده بود و مردم در خوابی طولانی به سر می بردند و فتنه ها بالا گرفته و کارها پریشان شده بود و آتش جنگ ها شعله می کشید و دنیا بی فروغ و پُر از مکر و فریب گشته، برگ های درخت زندگی به زردی گراییده و از به بار نشستن آن قطع امید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محمّد صلی الله علیه و آله را بیم دهنده ای برای جهانیان و امینی برای وحی برگزید و شما جماعت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بدترین دین و آیین را داشتید و در بدترین سرزمین ها می زیستید؛ میان سنگ های درشت و مارهای گَرزه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تیره و ناگوار می نوشیدید و غذای خشک و گلو آزار می خوردید، خون همدیگر را می ریختید و پیوندهای خویشاوندی را می بریدید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 ها در میان شما برپا بود و سرا پا آلوده به گناهان بودید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سبحان محمّد صلی الله علیه و آله را به حق مبعوث کرد، آنگاه که پایان دنیا نزدیک شده و آخرت روی آورده بود و روشنایی و درخشش آن به تاریکی گراییده بود و مردم آن در سخت ترین اوضاع به سر می بردند، بسترش زبر و ناهموار و مهارش در آستانه از هم گسیختگی و مدتش به سر رسیده، و نشانه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نابودیش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بود و مردمش در شُرُف نابودی بودند</w:t>
      </w:r>
      <w:r>
        <w:rPr>
          <w:rFonts w:eastAsia="IRNazanin" w:cs="IRNazanin"/>
          <w:color w:val="111111"/>
          <w:sz w:val="28"/>
          <w:szCs w:val="28"/>
          <w:rtl w:val="true"/>
          <w:lang w:bidi="fa-IR"/>
        </w:rPr>
        <w:t>.</w:t>
      </w:r>
      <w:bookmarkStart w:id="64" w:name="pg11933_194102"/>
    </w:p>
    <w:p>
      <w:pPr>
        <w:pStyle w:val="Heading4"/>
        <w:numPr>
          <w:ilvl w:val="3"/>
          <w:numId w:val="1"/>
        </w:numPr>
        <w:rPr/>
      </w:pPr>
      <w:bookmarkStart w:id="65" w:name="__RefHeading___Toc14673634_73709187"/>
      <w:bookmarkStart w:id="66" w:name="_Toc26"/>
      <w:bookmarkEnd w:id="64"/>
      <w:bookmarkEnd w:id="65"/>
      <w:r>
        <w:rPr/>
        <w:t>3767</w:t>
      </w:r>
      <w:r>
        <w:rPr>
          <w:rtl w:val="true"/>
        </w:rPr>
        <w:t xml:space="preserve"> - </w:t>
      </w:r>
      <w:r>
        <w:rPr>
          <w:rtl w:val="true"/>
        </w:rPr>
        <w:t>عالَمِیَّةُ رِسالَةِ مُحَمَّدٍ صلی الله علیه وآله</w:t>
      </w:r>
      <w:bookmarkEnd w:id="66"/>
    </w:p>
    <w:p>
      <w:pPr>
        <w:pStyle w:val="Heading5"/>
        <w:numPr>
          <w:ilvl w:val="4"/>
          <w:numId w:val="1"/>
        </w:numPr>
        <w:rPr/>
      </w:pPr>
      <w:bookmarkStart w:id="67" w:name="__RefHeading___Toc14673636_73709187"/>
      <w:bookmarkStart w:id="68" w:name="_Toc27"/>
      <w:bookmarkEnd w:id="67"/>
      <w:r>
        <w:rPr/>
        <w:t>3767</w:t>
      </w:r>
      <w:r>
        <w:rPr>
          <w:rtl w:val="true"/>
        </w:rPr>
        <w:t xml:space="preserve"> - </w:t>
      </w:r>
      <w:r>
        <w:rPr>
          <w:rtl w:val="true"/>
        </w:rPr>
        <w:t>جهانی بودن رسالت محمّد صلی الله علیه وآله</w:t>
      </w:r>
      <w:bookmarkEnd w:id="68"/>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أَیُّ شَیْءٍ أَکْبَرُ شَهَادَةً قُلِ اللّهُ شَهِیدٌ بَیْنِی وَ بَیْنَکُمْ وَ أُوحِیَ إِلَیَّ هذَا الْقُرْآنُ لِأُنْذِرَکُمْ بِهِ وَ مَنْ بَلَغَ أَ ئِنَّکُمْ لَتَشْهَدُونَ أَنَّ مَعَ اللّهِ آلِهَةً أُخْرَی قُلْ لاَ أَشْهَدُ قُلْ إِنَّمَا هُوَ إِلهٌ وَاحِدٌ وَ إِنَّنِی بَرِیءٌ مِمَّا تُشْرِکُونَ</w:t>
      </w:r>
      <w:r>
        <w:rPr>
          <w:rFonts w:eastAsia="Amiri" w:cs="Amiri" w:ascii="Amiri" w:hAnsi="Amiri"/>
          <w:color w:val="111111"/>
          <w:sz w:val="28"/>
          <w:szCs w:val="28"/>
          <w:rtl w:val="true"/>
          <w:lang w:bidi="ar-SA"/>
        </w:rPr>
        <w:t xml:space="preserve">» . </w:t>
      </w:r>
      <w:r>
        <w:rPr>
          <w:rStyle w:val="FootnoteAnchor"/>
          <w:rtl w:val="true"/>
        </w:rPr>
        <w:footnoteReference w:id="175"/>
      </w:r>
    </w:p>
    <w:p>
      <w:pPr>
        <w:pStyle w:val="BookText"/>
        <w:rPr/>
      </w:pPr>
      <w:r>
        <w:rPr>
          <w:rFonts w:ascii="Amiri" w:hAnsi="Amiri" w:eastAsia="Amiri" w:cs="Amiri"/>
          <w:color w:val="111111"/>
          <w:sz w:val="28"/>
          <w:sz w:val="28"/>
          <w:szCs w:val="28"/>
          <w:rtl w:val="true"/>
          <w:lang w:bidi="ar-SA"/>
        </w:rPr>
        <w:t>وَ مَا أَرْسَلْنَاکَ إِلاَّ کَافَّةً لِلنَّاسِ بَشِیرا وَ نَذِیرا وَ لَکِنَّ أَکْثَرَ النَّاسِ لاَ یَعْلَمُونَ</w:t>
      </w:r>
      <w:r>
        <w:rPr>
          <w:rFonts w:eastAsia="Amiri" w:cs="Amiri" w:ascii="Amiri" w:hAnsi="Amiri"/>
          <w:color w:val="111111"/>
          <w:sz w:val="28"/>
          <w:szCs w:val="28"/>
          <w:rtl w:val="true"/>
          <w:lang w:bidi="ar-SA"/>
        </w:rPr>
        <w:t xml:space="preserve">» . </w:t>
      </w:r>
      <w:r>
        <w:rPr>
          <w:rStyle w:val="FootnoteAnchor"/>
          <w:rtl w:val="true"/>
        </w:rPr>
        <w:footnoteReference w:id="176"/>
      </w:r>
    </w:p>
    <w:p>
      <w:pPr>
        <w:pStyle w:val="BookText"/>
        <w:rPr/>
      </w:pPr>
      <w:r>
        <w:rPr>
          <w:rFonts w:ascii="Amiri" w:hAnsi="Amiri" w:eastAsia="Amiri" w:cs="Amiri"/>
          <w:color w:val="111111"/>
          <w:sz w:val="28"/>
          <w:sz w:val="28"/>
          <w:szCs w:val="28"/>
          <w:rtl w:val="true"/>
          <w:lang w:bidi="ar-SA"/>
        </w:rPr>
        <w:t>قُلْ یَا أَیُّهَا النَّاسُ إِنِّی رَسُولُ اللّهِ إِلَیْکُمْ جَمِیعا الَّذِی لَهُ مُلْکُ السَّمَاوَاتِ وَ الْأَرْضِ لاَ إِلهَ إِلاَّ هُوَ یُحْیِی وَ یُمِیتُ فَآمِنُوا بِاللّهِ وَ رَسُولِهِ النَّبِیِّ الأُمِّیِّ الَّذِی یُؤْمِنُ بِاللّهِ وَ کَلِمَاتِهِ وَ اتَّبِعُوهُ لَعَلَّکُمْ تَهْتَدُونَ</w:t>
      </w:r>
      <w:r>
        <w:rPr>
          <w:rFonts w:eastAsia="Amiri" w:cs="Amiri" w:ascii="Amiri" w:hAnsi="Amiri"/>
          <w:color w:val="111111"/>
          <w:sz w:val="28"/>
          <w:szCs w:val="28"/>
          <w:rtl w:val="true"/>
          <w:lang w:bidi="ar-SA"/>
        </w:rPr>
        <w:t xml:space="preserve">» . </w:t>
      </w:r>
      <w:r>
        <w:rPr>
          <w:rStyle w:val="FootnoteAnchor"/>
          <w:rtl w:val="true"/>
        </w:rPr>
        <w:footnoteReference w:id="177"/>
      </w:r>
    </w:p>
    <w:p>
      <w:pPr>
        <w:pStyle w:val="BookText"/>
        <w:rPr/>
      </w:pPr>
      <w:r>
        <w:rPr>
          <w:rFonts w:ascii="Amiri" w:hAnsi="Amiri" w:eastAsia="Amiri" w:cs="Amiri"/>
          <w:color w:val="111111"/>
          <w:sz w:val="28"/>
          <w:sz w:val="28"/>
          <w:szCs w:val="28"/>
          <w:rtl w:val="true"/>
          <w:lang w:bidi="ar-SA"/>
        </w:rPr>
        <w:t>وَ مَا أَرْسَلْنَاکَ إِلاَّ رَحْمَةً لِلْعَالَمِینَ</w:t>
      </w:r>
      <w:r>
        <w:rPr>
          <w:rFonts w:eastAsia="Amiri" w:cs="Amiri" w:ascii="Amiri" w:hAnsi="Amiri"/>
          <w:color w:val="111111"/>
          <w:sz w:val="28"/>
          <w:szCs w:val="28"/>
          <w:rtl w:val="true"/>
          <w:lang w:bidi="ar-SA"/>
        </w:rPr>
        <w:t xml:space="preserve">» . </w:t>
      </w:r>
      <w:r>
        <w:rPr>
          <w:rStyle w:val="FootnoteAnchor"/>
          <w:rtl w:val="true"/>
        </w:rPr>
        <w:footnoteReference w:id="178"/>
      </w:r>
    </w:p>
    <w:p>
      <w:pPr>
        <w:pStyle w:val="BookText"/>
        <w:rPr/>
      </w:pPr>
      <w:r>
        <w:rPr>
          <w:rFonts w:ascii="Amiri" w:hAnsi="Amiri" w:eastAsia="Amiri" w:cs="Amiri"/>
          <w:color w:val="111111"/>
          <w:sz w:val="28"/>
          <w:sz w:val="28"/>
          <w:szCs w:val="28"/>
          <w:rtl w:val="true"/>
          <w:lang w:bidi="ar-SA"/>
        </w:rPr>
        <w:t>هُوَ الَّذِی أَرْسَلَ رَسُولَهُ بِالْهُدَی وَ دِینِ الْحَقِّ لِیُظْهِرَهُ عَلَی الدِّینِ کُلِّهِ وَ لَوْ کَرِهَ الْمُشْرِکُونَ</w:t>
      </w:r>
      <w:r>
        <w:rPr>
          <w:rFonts w:eastAsia="Amiri" w:cs="Amiri" w:ascii="Amiri" w:hAnsi="Amiri"/>
          <w:color w:val="111111"/>
          <w:sz w:val="28"/>
          <w:szCs w:val="28"/>
          <w:rtl w:val="true"/>
          <w:lang w:bidi="ar-SA"/>
        </w:rPr>
        <w:t xml:space="preserve">» . </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الدرّ المنثور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بَلَغَه القرآنُ فکَأنّما شافَهتُهُ بهِ ، ثُمَّ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اُوحِیَ إلَیَّ هذا القُرْآنُ لاُِنذِرَکُمْ بهِ وَ مَنْ بَلَغَ</w:t>
      </w:r>
      <w:r>
        <w:rPr>
          <w:rFonts w:eastAsia="Amiri" w:cs="Amiri" w:ascii="Amiri" w:hAnsi="Amiri"/>
          <w:color w:val="111111"/>
          <w:sz w:val="28"/>
          <w:szCs w:val="28"/>
          <w:rtl w:val="true"/>
          <w:lang w:bidi="ar-SA"/>
        </w:rPr>
        <w:t xml:space="preserve">» . </w:t>
      </w:r>
      <w:r>
        <w:rPr>
          <w:rStyle w:val="FootnoteAnchor"/>
          <w:rtl w:val="true"/>
        </w:rPr>
        <w:footnoteReference w:id="180"/>
      </w:r>
    </w:p>
    <w:p>
      <w:pPr>
        <w:pStyle w:val="BookText"/>
        <w:rPr/>
      </w:pPr>
      <w:r>
        <w:rPr>
          <w:rFonts w:eastAsia="Times New Roman" w:cs="Times New Roman" w:ascii="Times New Roman" w:hAnsi="Times New Roman"/>
          <w:color w:val="111111"/>
          <w:sz w:val="28"/>
          <w:szCs w:val="28"/>
          <w:lang w:val="en-US" w:bidi="en-US"/>
        </w:rPr>
        <w:t>3767</w:t>
      </w:r>
    </w:p>
    <w:p>
      <w:pPr>
        <w:pStyle w:val="BookText"/>
        <w:rPr/>
      </w:pPr>
      <w:r>
        <w:rPr>
          <w:rFonts w:ascii="IRNazanin" w:hAnsi="IRNazanin" w:eastAsia="IRNazanin"/>
          <w:color w:val="111111"/>
          <w:sz w:val="28"/>
          <w:sz w:val="28"/>
          <w:szCs w:val="28"/>
          <w:rtl w:val="true"/>
          <w:lang w:bidi="fa-IR"/>
        </w:rPr>
        <w:t>جهانی بودن رسالت محمّد صلی الله علیه و آله</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گواهی چه کسی از همه برتر است؟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میان من و شما گواه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قرآن به من وحی شده تا به وسیله آن شما و هر کس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پیام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برسد، هشدار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واقعا شما گواهی می دهید که در جنب خدا، خدایان دیگری است؟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گواهی نمی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او معبودی یگانه است و بی تردید من از آنچه شریک او قرار می دهید بیزارم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تو را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بشارتگر و هشدار دهنده برای تمام مردم نفرستادیم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بیشتر مردم نمی 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فرستاده خدا به سوی همه شما هستم، همان خدایی که فرمانروایی آسمان ها و زمین از آنِ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معبودی جز او نیست که زنده می کند و می میراند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خدا و فرستاده او، پیامبر درس نا خوانده ای که به خدا و کلمات او ایمان دارد، ایمان آورید و از او پیروی کنید، باشد که هدایت 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 را جز رحمتی برای جهانیان نفرستادیم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کسی است که پیامبرش را با هدایت و دین درست فرستاد تا آن را بر هر چه دین است پیروز گرداند، هر چند مشرکان خوش نداشته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الدرّ المنثور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خدا صلی الله علیه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قرآن به او رسد چنان است که من، به وسیله آن، با وی رو در رو سخن گفته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سپس این آیه را برخواند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این قرآن به من وحی شده تا به وسیله آن شما و هر کس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این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رسد هشدار دهم</w:t>
      </w:r>
      <w:r>
        <w:rPr>
          <w:rFonts w:eastAsia="IRNazanin" w:cs="IRNazanin"/>
          <w:color w:val="111111"/>
          <w:sz w:val="28"/>
          <w:szCs w:val="28"/>
          <w:rtl w:val="true"/>
          <w:lang w:bidi="fa-IR"/>
        </w:rPr>
        <w:t>».</w:t>
      </w:r>
      <w:bookmarkStart w:id="69" w:name="pg11933_194103"/>
    </w:p>
    <w:p>
      <w:pPr>
        <w:pStyle w:val="BookText"/>
        <w:rPr/>
      </w:pPr>
      <w:bookmarkEnd w:id="69"/>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رَسولُ مَن أدرَکتُ حَیّا و مَن یُولَدُ بَعدی </w:t>
      </w:r>
      <w:r>
        <w:rPr>
          <w:rFonts w:eastAsia="Amiri" w:cs="Amiri" w:ascii="Amiri" w:hAnsi="Amiri"/>
          <w:color w:val="111111"/>
          <w:sz w:val="28"/>
          <w:szCs w:val="28"/>
          <w:rtl w:val="true"/>
          <w:lang w:bidi="ar-SA"/>
        </w:rPr>
        <w:t xml:space="preserve">. </w:t>
      </w:r>
      <w:r>
        <w:rPr>
          <w:rStyle w:val="FootnoteAnchor"/>
          <w:rtl w:val="true"/>
        </w:rPr>
        <w:footnoteReference w:id="181"/>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اُرسِلتُ إلَی النّاسِ کافَّةً ، و بِی خُتِمَ النَّبیُّونَ </w:t>
      </w:r>
      <w:r>
        <w:rPr>
          <w:rFonts w:eastAsia="Amiri" w:cs="Amiri" w:ascii="Amiri" w:hAnsi="Amiri"/>
          <w:color w:val="111111"/>
          <w:sz w:val="28"/>
          <w:szCs w:val="28"/>
          <w:rtl w:val="true"/>
          <w:lang w:bidi="ar-SA"/>
        </w:rPr>
        <w:t xml:space="preserve">. </w:t>
      </w:r>
      <w:r>
        <w:rPr>
          <w:rStyle w:val="FootnoteAnchor"/>
          <w:rtl w:val="true"/>
        </w:rPr>
        <w:footnoteReference w:id="182"/>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بُعِثَ کلُّ نَبیٍّ کانَ قَبلی إلی اُمَّتِهِ بلِسانِ قَومِهِ ، و بَعَثَنی إلی کُلِّ أسوَدَ و أحمَرَ بالعَربیَّةِ </w:t>
      </w:r>
      <w:r>
        <w:rPr>
          <w:rFonts w:eastAsia="Amiri" w:cs="Amiri" w:ascii="Amiri" w:hAnsi="Amiri"/>
          <w:color w:val="111111"/>
          <w:sz w:val="28"/>
          <w:szCs w:val="28"/>
          <w:rtl w:val="true"/>
          <w:lang w:bidi="ar-SA"/>
        </w:rPr>
        <w:t xml:space="preserve">. </w:t>
      </w:r>
      <w:r>
        <w:rPr>
          <w:rStyle w:val="FootnoteAnchor"/>
          <w:rtl w:val="true"/>
        </w:rPr>
        <w:footnoteReference w:id="183"/>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اُعطِیتُ خَمسا لَم یُعطَهُنَّ نَبیٌّ کانَ قَبلی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اُرسِلتُ إلَی الأبیَضِ و الأسوَدِ و الأحمَرِ </w:t>
      </w:r>
      <w:r>
        <w:rPr>
          <w:rFonts w:eastAsia="Amiri" w:cs="Amiri" w:ascii="Amiri" w:hAnsi="Amiri"/>
          <w:color w:val="111111"/>
          <w:sz w:val="28"/>
          <w:szCs w:val="28"/>
          <w:rtl w:val="true"/>
          <w:lang w:bidi="ar-SA"/>
        </w:rPr>
        <w:t xml:space="preserve">......... . </w:t>
      </w:r>
      <w:r>
        <w:rPr>
          <w:rStyle w:val="FootnoteAnchor"/>
          <w:rtl w:val="true"/>
        </w:rPr>
        <w:footnoteReference w:id="184"/>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تبارکَ و تعالی أعطی محمّدا صلی الله علیه و آله شَرائعَ نُوحٍ و إبراهیمَ و موسی و عیسی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أرسَلَهُ کافّةً إلَی الأبیَضِ و الأسوَدِ ، و الجِنِّ و الإنسِ </w:t>
      </w:r>
      <w:r>
        <w:rPr>
          <w:rFonts w:eastAsia="Amiri" w:cs="Amiri" w:ascii="Amiri" w:hAnsi="Amiri"/>
          <w:color w:val="111111"/>
          <w:sz w:val="28"/>
          <w:szCs w:val="28"/>
          <w:rtl w:val="true"/>
          <w:lang w:bidi="ar-SA"/>
        </w:rPr>
        <w:t xml:space="preserve">. </w:t>
      </w:r>
      <w:r>
        <w:rPr>
          <w:rStyle w:val="FootnoteAnchor"/>
          <w:rtl w:val="true"/>
        </w:rPr>
        <w:footnoteReference w:id="185"/>
      </w:r>
    </w:p>
    <w:p>
      <w:pPr>
        <w:pStyle w:val="Heading4"/>
        <w:numPr>
          <w:ilvl w:val="3"/>
          <w:numId w:val="1"/>
        </w:numPr>
        <w:rPr/>
      </w:pPr>
      <w:bookmarkStart w:id="70" w:name="__RefHeading___Toc14673638_73709187"/>
      <w:bookmarkStart w:id="71" w:name="_Toc28"/>
      <w:bookmarkEnd w:id="70"/>
      <w:r>
        <w:rPr/>
        <w:t>3768</w:t>
      </w:r>
      <w:r>
        <w:rPr>
          <w:rtl w:val="true"/>
        </w:rPr>
        <w:t xml:space="preserve"> - </w:t>
      </w:r>
      <w:r>
        <w:rPr>
          <w:rtl w:val="true"/>
        </w:rPr>
        <w:t>مُراسَلاتُهُ صلی الله علیه وآله</w:t>
      </w:r>
      <w:bookmarkEnd w:id="71"/>
    </w:p>
    <w:p>
      <w:pPr>
        <w:pStyle w:val="Heading5"/>
        <w:numPr>
          <w:ilvl w:val="4"/>
          <w:numId w:val="1"/>
        </w:numPr>
        <w:rPr/>
      </w:pPr>
      <w:bookmarkStart w:id="72" w:name="__RefHeading___Toc14673640_73709187"/>
      <w:bookmarkStart w:id="73" w:name="_Toc29"/>
      <w:bookmarkEnd w:id="72"/>
      <w:r>
        <w:rPr/>
        <w:t>3768</w:t>
      </w:r>
      <w:r>
        <w:rPr>
          <w:rtl w:val="true"/>
        </w:rPr>
        <w:t xml:space="preserve"> - </w:t>
      </w:r>
      <w:r>
        <w:rPr>
          <w:rtl w:val="true"/>
        </w:rPr>
        <w:t>نامه های پیامبرصلی الله علیه وآله</w:t>
      </w:r>
      <w:bookmarkEnd w:id="73"/>
    </w:p>
    <w:p>
      <w:pPr>
        <w:pStyle w:val="BookText"/>
        <w:rPr/>
      </w:pPr>
      <w:r>
        <w:rPr>
          <w:rFonts w:ascii="Amiri" w:hAnsi="Amiri" w:eastAsia="Amiri" w:cs="Amiri"/>
          <w:color w:val="111111"/>
          <w:sz w:val="28"/>
          <w:sz w:val="28"/>
          <w:szCs w:val="28"/>
          <w:rtl w:val="true"/>
          <w:lang w:bidi="ar-SA"/>
        </w:rPr>
        <w:t>رسولُ اللّهِ صلی الله علیه و آلهـ فیما کَتبَ إلی مَلِک الرُّومِ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الرّحیمِ مِن محمّدٍ رسولِ اللّهِ عَبدِهِ و رَسولِهِ إلی هِرَقلَ عَظیمِ الرُّومِ و سَلامٌ علی مَنِ اتَّبَعَ الهُدی ، أمّا بَعدُ فإنّی أدعوکَ بدِعایَةِ الإسلامِ ، أسلِمْ تَسلَمْ ، أسلِمْ یُؤْتِکَ اللّهُ أجرَکَ مَرّتَینِ ، فإن تَوَلَّیتَ فإنّ علَیکَ إثمَ الیَرِیسِینَ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الأریسیِّینَ</w:t>
      </w:r>
      <w:r>
        <w:rPr>
          <w:rFonts w:eastAsia="Amiri" w:cs="Amiri" w:ascii="Amiri" w:hAnsi="Amiri"/>
          <w:color w:val="111111"/>
          <w:sz w:val="28"/>
          <w:szCs w:val="28"/>
          <w:rtl w:val="true"/>
          <w:lang w:bidi="ar-SA"/>
        </w:rPr>
        <w:t xml:space="preserve">) . </w:t>
      </w:r>
      <w:r>
        <w:rPr>
          <w:rStyle w:val="FootnoteAnchor"/>
          <w:rtl w:val="true"/>
        </w:rPr>
        <w:footnoteReference w:id="186"/>
      </w:r>
      <w:r>
        <w:rPr>
          <w:rFonts w:ascii="Amiri" w:hAnsi="Amiri" w:eastAsia="Amiri" w:cs="Amiri"/>
          <w:color w:val="111111"/>
          <w:sz w:val="28"/>
          <w:sz w:val="28"/>
          <w:szCs w:val="28"/>
          <w:rtl w:val="true"/>
          <w:lang w:bidi="ar-SA"/>
        </w:rPr>
        <w:t xml:space="preserve">و یا أهلَ الکِتابِ تَعالَوا إلی کَلِمَةٍ سَواءٍ بینَنا و بینَکُم ألاّ نَعبُدَ إلاّ اللّهَ و لا نُشرِکَ بهِ شیئا ، و لا یَتّخِذَ بَعضُنا بَعضا أربابا مِن دُونِ اللّهِ ، فإنْ تَولَّوا فقُولوا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اشْهَدوا بأنّا مُسلِمونَ </w:t>
      </w:r>
      <w:r>
        <w:rPr>
          <w:rFonts w:eastAsia="Amiri" w:cs="Amiri" w:ascii="Amiri" w:hAnsi="Amiri"/>
          <w:color w:val="111111"/>
          <w:sz w:val="28"/>
          <w:szCs w:val="28"/>
          <w:rtl w:val="true"/>
          <w:lang w:bidi="ar-SA"/>
        </w:rPr>
        <w:t xml:space="preserve">. </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پیامبر کسانی که با من به سر می برند و کسانی که بعد از من به دنیا می آیند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سوی همه مردم فرستاده شده ام و سلسله پیامبران به من ختم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من هر پیامبری به زبان قوم خود به سوی امّتش فرستاده شد، ولی خداوند مرا به زبان عربی به سوی هر سیاه و سفیدی فرستاده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پنج چیز به من داده شده که به هیچ یک از پیامبران پیش از من داده نشده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سوی سیاه و سفید و سرخ فرستاده شده 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تبارک و تعالی شرایع نوح و ابراهیم و موسی و عیسی علیهم السلام را به محمّد صلی الله علیه و آله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به سوی همه سفید و سیاه و جنّ و انس فرستاد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3768</w:t>
      </w:r>
    </w:p>
    <w:p>
      <w:pPr>
        <w:pStyle w:val="BookText"/>
        <w:rPr/>
      </w:pPr>
      <w:r>
        <w:rPr>
          <w:rFonts w:ascii="IRNazanin" w:hAnsi="IRNazanin" w:eastAsia="IRNazanin"/>
          <w:color w:val="111111"/>
          <w:sz w:val="28"/>
          <w:sz w:val="28"/>
          <w:szCs w:val="28"/>
          <w:rtl w:val="true"/>
          <w:lang w:bidi="fa-IR"/>
        </w:rPr>
        <w:t>نامه های پیامبر صلی الله علیه و آله</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آلهـ در نامه ای به امپراتور روم ـنوشت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رسول اللّه بنده و فرستاده او به هرقل، بزرگ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کسی که راه هدایت پوید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من تو را به اسلام فرا می 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بیاور تا به سلامت 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شو تا خداوند اجر تو را دو برابر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نپذیری گناه رعیت به عهده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بیایید بر سر سخنی بایستیم که میان ما و شما یکسان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خدا را نپرستیم و چیزی را شریک او نگردانیم و هر یک از ما دیگری را به جای خداوند، خدایگان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روی گرداندند،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باشید که ما مسلمانیم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عنه صلی الله علیه و آلهـ فیما کَتَبهُ لِجمّاعٍ کانُوا فی جَبلِ تِهامَةَ قد غَصَبوا المارَّةَ مِن کِنانَةَ و مُزَینَةَ و الحکَمِ و القارَةِ و مَنِ اتَّبَعَهُم مِن العَبیدِ ، فَلما ظَهَرَ رَسولُ اللّهِ صلی الله علیه و آله وَفَدَ مِنهُم وَفدٌ علَی النَّبیِّ صلی الله علیه و آله ، فکَتَبَ لَهُم رَسولُ اللّهِ صلی الله علیه و آله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الرّحیمِ ، هذا کِتابٌ مِن محمّدٍ النَّبیِّ رَسولِ اللّهِ لعِبادِ اللّهِ العُتَقاءِ ، إنّهُم إن آمَنوا و أقامُوا الصَّلاةَ و آتَوا الزَّکاةَ فعَبدُهُم حُرٌّ و مَولاهُم محمّدٌ ، و مَن کانَ مِنهُم مِن قَبیلَةٍ لَم یُرَدَّ إلَیها ، و ما کانَ فیهِم مِن دَمٍ أصابُوهُ أو مالٍ أخَذوهُ فهُو لَهُم ، و ما کانَ لَهُم مِن دَینٍ فی النّاسِ رُدَّ إلَیهِم و لا ظُلمَ علَیهِم و لا عُدوانَ ، و إنّ لَهُم علی ذلکَ ذِمَّةَ اللّهِ و ذِمَّةَ محمّدٍ ، و السّلامُ علَیکُم </w:t>
      </w:r>
      <w:r>
        <w:rPr>
          <w:rFonts w:eastAsia="Amiri" w:cs="Amiri" w:ascii="Amiri" w:hAnsi="Amiri"/>
          <w:color w:val="111111"/>
          <w:sz w:val="28"/>
          <w:szCs w:val="28"/>
          <w:rtl w:val="true"/>
          <w:lang w:bidi="ar-SA"/>
        </w:rPr>
        <w:t xml:space="preserve">. </w:t>
      </w:r>
      <w:r>
        <w:rPr>
          <w:rStyle w:val="FootnoteAnchor"/>
          <w:rtl w:val="true"/>
        </w:rPr>
        <w:footnoteReference w:id="188"/>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آلهـ در نامه ای به گروهی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راهزن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کوه تهامه جمع شده و کاروانیان کنانه و مزینه و حَکَم و قاره و شماری از بردگان آنان را تاراج کرده بودند و پس از پیروزی رسول خدا صلی الله علیه و آله نمایندگانی به حضور آن حضرت فرستاده بودند ـنوشت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 ای است از محمّد نبیّ فرستاده خدا به بندگان آزاده شده خداوند که اگر ایمان بیاورند و نماز بگزارند و زکات بپردازند بردگان ایشان همگی آزادند و مولای ایشان محمّد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کس از ایشان که از قبیله ای است به آن قبیله برگردانده نمی شود و اگر خونی به گردن دارند یا مالی گرفته اند، از خود ایشان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بخشیده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طلبی از مردم دارند، باید به ایشان برگردانده شود و هیچ ستم و ظلمی به ایشان نخواهد شد و در پناه خدا و در پناه محمّد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السلام علیکم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الطبقات الکبری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رسولَ اللّهِ صلی الله علیه و آله لمّا رَجَعَ مِن الحُدَیبیَةِ فی ذی الحِجّةِ سَنَةَ سِتٍّ أرسَلَ الرُّسُلَ إلَی المُلوکِ یَدعُوهُم إلَی الإسلامِ و کَتَبَ إلَیهِم کُتُبا ، فقیلَ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 إنّ المُلوکَ لا یَقرؤونَ کِتابا إلاّ مَختوما ، فاتَّخَذَ رَسولُ اللّهِ صلی الله علیه و آله یَومئذٍ خاتَما مِن فِضَّةٍ فِصُّهُ مِنهُ ، نَقشُهُ ثلاثَةُ أسطُرٍ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رسولُ اللّهِ ، و خَتَمَ بهِ الکُتُبَ ، فخَرَجَ سِتّةُ نَفَرٍ مِنهُم فی یَومٍ واحِدٍ ، و ذلکَ فی المُحرَّمِ سَنَةَ سَبعٍ ، و أصبَحَ کلُّ رجُلٍ مِنهُم یَتَکلَّمُ بلِسانِ القَومِ الّذینَ بَعَثَهُ إلَیهِم ، فکانَ أوّلَ رَسولٍ بَعَثَهُ رَسولُ اللّهِ صلی الله علیه و آله عَمرُو بنُ اُمیَّةَ الضَّمْریُّ إلَی النَّجاشِیِّ ، و کَتَبَ إلَیهِ کِتابَینِ یَدعوهُ فی أحَدِهِما إلَی الإسلامِ و یَتلو علَیهِ القرآنَ ، فأخَذَ کِتابَ رَسول اللّهِ صلی الله علیه و آله فوَضَعَهُ علی عَینَیهِ ، و نَزَلَ مِن سَریرِهِ فجَلَسَ علَی الأرضِ تَواضُعا ، ثُمّ أسلَمَ و شَهِدَ شَهادَةَ الحَقِّ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کنتُ أستَطیعُ أن آتِیَهُ لَأتَیتُهُ ، و کَتَبَ إلی رَسولِ اللّهِ صلی الله علیه و آله بإجابَتِهِ و تَصدیقِهِ و إسلامِهِ ـ علی یدَی جعفرِ بنِ أبی طالبٍ ـ للّهِ ربِّ العالَمینَ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 الکِتابِ الآخَرِ یأمرُهُ أن یُزوِّجَهُ اُمَّ حَبیبَةَ بِنتَ أبی سُفیانَ بنِ حَربٍ ، و کانَت قَد هاجَرَت إلی أرضِ الحَبشَةِ مَع زوجِها عُبَیدِ اللّهِ بنِ جَحشِ الأسَدیِّ فتَنَصَّرَ هناکَ و 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أمَرَهُ رسولُ اللّهِ صلی الله علیه و آله فی الکِتابِ أن یَبعَثَ إلیهِ بمَن قِبَلَهُ مِن أصحابِهِ و یَحمِلَهُم، ففَعَلَ، فزَوَّجَهُ اُمَ حَبیبَةَ بِنتَ أبی سُفیانَ و أصدَقَ عنهُ أربعَمِائةِ دِینارٍ ، و أمَرَ بجِهازِ المُسلمینَ و ما یُصلِحُهُم ، و حَمَلَهُم فی سَفینَتَینِ مَع عَمرِو بنِ اُمیّةَ الضَّمریِّ ، و دَعا بِحُقٍّ مِن عاجٍ فجَعَلَ فیهِ کِتابَی رَسولِ اللّهِ صلی الله علیه و آله ،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تَزالَ الحَبشَةُ بخَیرٍ ما کانَ هذانِ الکِتابانِ بَینَ أظهُرِها </w:t>
      </w:r>
      <w:r>
        <w:rPr>
          <w:rFonts w:eastAsia="Amiri" w:cs="Amiri" w:ascii="Amiri" w:hAnsi="Amiri"/>
          <w:color w:val="111111"/>
          <w:sz w:val="28"/>
          <w:szCs w:val="28"/>
          <w:rtl w:val="true"/>
          <w:lang w:bidi="ar-SA"/>
        </w:rPr>
        <w:t xml:space="preserve">. </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 xml:space="preserve">الطبقات الکبری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رسول خدا صلی الله علیه و آله در ذی حجّه سال ششم، از صلح حدیبیه برگشت، سفیرانی نزد پادشاهان فرستاد و برای ایشان نامه نوشت و به اسلام دعوتشان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حضرت عرض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پادشاهان نامه بدون مُهر را نمی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رسول خدا صلی الله علیه و آله همان روز یک انگشتر نقره ای نگین سرْ خود تهیه کرد که نقش آن سه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نامه ها را با آن مُهر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شش سفیر در یک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رفتند و این در ماه محرم سال هفتم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آن فرستادگان به زبان همان مردمی سخن می گفتند که رسول خدا او را به سوی ایشان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سفیری که 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اعزام کرد عمرو بن امیه ضمری بود که او را با دو نامه نزد نجاشی روانه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آن دو نامه نجاشی را به اسلام دعوت کرده و برایش آیاتی از قرآن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نجاشی نامه رسول خدا صلی الله علیه و آله را گرفت و بر دیدگان خود نهاد و برای ابراز تواضع از تخت فرود آمد و روی زمین نشست و اسلام آورد و شهادتین بر زبان راند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توانستم به حضورش بیایم حتما می آمدم و آنگاه نامه ای حاکی از اجابت حق و تصدیق و اسلام آوردن خود به دست جعفر بن ابی طالب و سر فرود آوردن در برابر خداوند پروردگار جهانیان، به رسول خدا صلی الله علیه و آله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نامه دوم، رسول خدا صلی الله علیه و آله به نجاشی فرموده بود تا اُمّ حبیبه، دختر ابو سفیان بن حرب، را به عقد آن حضرت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حبیبه همراه شوهر خود، عبید اللّه بن جَحش اسدی به حبشه مهاجرت کرده بود و عبید اللّه در حبشه مسیحی شد و همان جا در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همچنین در نامه به نجاشی فرموده بود تا وسیله بازگشت اصحابش را که در حبشه بودند فراهم سازد و آنان را روانه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طبق دستور، اُمّ حبیبه دختر ابو سفیان را به عقد ازدواج رسول خدا در آورد و چهار صد دینار مهریه برایش تعیین کرد و وسایل بازگشت یاران پیامبر را نیز مهیّا نمود و آنان را به وسیله دو کشتی همراه عمرو بن امیّه ضمری روانه کرد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جعبه ای از عاج خواست و هر دو نامه رسول خدا صلی الله علیه و آله را در آن نهاد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این دو نامه در حبشه باشد، این کشور همواره در خیر و برکت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الطبقات الکبری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بَعَثَ رَسولُ اللّهِ صلی الله علیه و آله دِحیَة ابنَ خَلیفَةَ الکَلبیَّ ـ و هُو أحَدُ السِّتَّةِ ـ إلی قَیصرَ یَدعوهُ إلَی الإسلامِ ، و کَتَبَ مَعهُ کِتابا و أمَرَهُ أن یَدفَعَهُ إلی عَظیمِ بُصری لِیَدفَعَهُ إلی قَیصرَ ، فدَفَعَهُ عظیمُ بُصری إلَیهِ و هُو یَومئذٍ بحِمصَ ، و قَیصرُ یَومئذٍ ماشٍ فی نَذرٍ کانَ 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ظَهَرتِ الرُّومُ علی فارسَ أن یَمشیَ حافِیا مِن قُسطَنطینیّةَ إلی إیلیاءَ ، فقَرَأ الکِتابَ و أذَّنَ لِعُظَماءِ الرُّومِ فی دَسکَرَةٍ لَهُ بحِمصَ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مَعشَرَ الرُّومِ ، هَل لَکُم فی الفَلاحِ و الرُّشدِ ، و أن یَثبُتَ لَکُم مُلکُکُم و تَتَّبِعونَ ما قالَ عیسَی بنُ مَریمَ ؟ قالَتِ الرُّومُ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ذاکَ أیُّها المَلِکُ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تَتَّبِعونَ هذا النَّبیَّ العَرَبیَّ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فحاصُوا حَیصَةَ حُمُرِ الوَحشِ و تَناحَزوا و رَفَعوا الصَّلیبَ ، فلَمّا رأی هِرَقْلُ ذلکَ مِنهُم یَئسَ مِن إسلامِهِم و خافَهُم علی نَفسِهِ و مُلکِهِ ، فسَکّنَهُم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قُلتُ لَکُم ما قُلتُ أختَبِرُکُم لأنظُرَ کیفَ صَلابَتُکُم فی دِینِکُم ، فقد رأیتُ مِنکُمُ الّذی اُحِبُّ ، فسَجَدوا لَهُ </w:t>
      </w:r>
      <w:r>
        <w:rPr>
          <w:rFonts w:eastAsia="Amiri" w:cs="Amiri" w:ascii="Amiri" w:hAnsi="Amiri"/>
          <w:color w:val="111111"/>
          <w:sz w:val="28"/>
          <w:szCs w:val="28"/>
          <w:rtl w:val="true"/>
          <w:lang w:bidi="ar-SA"/>
        </w:rPr>
        <w:t xml:space="preserve">. </w:t>
      </w:r>
      <w:r>
        <w:rPr>
          <w:rStyle w:val="FootnoteAnchor"/>
          <w:rtl w:val="true"/>
        </w:rPr>
        <w:footnoteReference w:id="190"/>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الطبقات الکبری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صلی الله علیه و آله ، دحیة بن خلیفه کلبی را ـ که یکی از آن شش سفیر بود ـ به سوی قیصر روانه کرد تا او را به اسلام دعوت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نامه ای همراه دحیه کرد و به او فرمود آن نامه را به فرماندار بُصری دهد تا او آن را تسلیم قیصر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فرماندار بصری نامه را به قیصر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 قیصر در حمص به سر می برد و نذر کرده بود که اگر روم بر ایران پیروز شود پیاده و با پای برهنه از قسطنطنیه به ایلیا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قیصر نامه را خواند و به بزرگان روم که همراه او در صومعه اش در حمص بودند،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بزرگان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 خواهید به رستگاری و هدایت برسید و پادشاهی شما استوار بماند و از فرمان عیسی بن مریم پیروی کرده باشید؟ رومیان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پادشاها، چه باید کرد؟ قیصر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پیامبر عرب پیروی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همچون گورخرها رمیدند و هیاهو به راه انداختند و صلیب ها را برافراشتند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هرقل چون این عکس العمل را از آنان دید از اسلام آوردنشان نومید گشت و نسبت به جان و حکومت خود احساس خطر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آنان را آرام ساخت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شما گفتم در حقیقت برای این گفتم تا اندازه پایداری شما را در دینتان بیازمایم و دیدم چنانید که من 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آنان در برابر قیصر به خاک افتادند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الطبقات الکبری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بَعَثَ رَسولُ اللّهِ صلی الله علیه و آله عبدَ اللّهِ ابنَ حُذافَةَ السَّهمیّ ـ و هو أحَدُ السِّتَّةِ ـ إلی کِسری یَدعوهُ إلَی الإسلامِ و کَتَبَ مَعهُ کِتابا ، قالَ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فدَفَعتُ إلَیهِ کتابَ رَسولِ اللّهِ صلی الله علیه و آله فقُرئَ علَیهِ ، ثُمّ أخَذَهُ فمَزَّقَهُ ، فلَمّا بَلَغَ ذلکَ رسولَ اللّهِ صلی الله علیه و 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مَزِّقْ مُلکَهُ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کَتَبَ کِسری إلی باذانَ عامِلهِ علَی الیَمنِ أنِ ابعَثْ مِن عِندِکَ رجُلَینِ جَلْدَینِ إلی هذا الرّجُلِ الّذی بالحِجازِ فلْیَأتِیانی بخَبَرِهِ ، فبَعَثَ باذانُ قَهرمانَهُ و رجُلاً آخَرَ و کَتَبَ مَعَهُما کِتابا ، فَقدِما المدینَةَ فدَفَعا کتابَ باذانَ إلَی النَّبیِّ صلی الله علیه و آله ، فتَبسَّمَ رَسولُ اللّهِ صلی الله علیه و آله و دَعاهُما إلَی الإسلامِ و فَرائصُهُما تَرعُدُ ،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ارجِعا عَنّی یَومَکُما هذا حتّی تأتِیانی الغَدَ فاُخبِرَکُما بما اُریدُ ، فجاءاهُ مِن الغَدِ ، فقالَ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أبلِغا صاحِبَکُما أنَّ رَبِّی قد قَتَلَ رَبَّهُ کِسری فی هذهِ اللَّیلَةِ لِسَبعِ ساعاتٍ مَضَت مِنها ؛ و هِیَ لیلةُ الثّلاثاءِ لعَشرِ لیالٍ مَضَینَ مِن جُمادَی الاُولی سَنةَ سَبعٍ ؛ و أنّ اللّهَ تبارکَ و تعالی سَلَّطَ علَیهِ ابنَهُ شِیرَویهَ فقَتلَهُ ؛ فَرَجعا إلی باذانَ بذلکَ فأسلَمَ هُو و الأبناءُ الّذینَ بالیَمَنِ </w:t>
      </w:r>
      <w:r>
        <w:rPr>
          <w:rFonts w:eastAsia="Amiri" w:cs="Amiri" w:ascii="Amiri" w:hAnsi="Amiri"/>
          <w:color w:val="111111"/>
          <w:sz w:val="28"/>
          <w:szCs w:val="28"/>
          <w:rtl w:val="true"/>
          <w:lang w:bidi="ar-SA"/>
        </w:rPr>
        <w:t xml:space="preserve">. </w:t>
      </w:r>
      <w:r>
        <w:rPr>
          <w:rStyle w:val="FootnoteAnchor"/>
          <w:rtl w:val="true"/>
        </w:rPr>
        <w:footnoteReference w:id="191"/>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الطبقات الکبری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صلی الله علیه و آله عبد اللّه بن حذافة سهمی را ـ که یکی از آن شش سفیر بود ـ برای دعوت خسرو به اسلام، همراه نامه ای نزد او روانه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رسول خدا صلی الله علیه و آله را تسلیم خسرو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نامه را برای او خواندند، آن را گرفت و پاره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این خبر به رسول خدا صلی الله علیه و آله رسید،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پادشاهی او را پاره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خسرو طی نامه ای به باذان، کارگزار خود در یمن، دستور داد که دو مرد چابک سوار را نزد این مرد در حجاز بفرست تا خبری از او برای من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باذان پیشکار خود و یک نفر دیگر را با نامه ای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وارد مدینه شدند و نامه باذان را به پیامبر صلی الله علیه و آله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لبخندی زد و آن دو را که به خود می لرزیدند، به اسلام دعوت کرد،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بروید و فردا پیش من بیایید تا آنچه را که لازم است به شما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بعد آن دو نزد پیامبر آمدند، پیامبر به آنان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ارباب خود بگویید که خداوندِ من دیشب هفت ساعت از شب گذشته، خدایگان او، خسرو،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شب سه شنبه دهم جمادی الاولی سال هفتم هجرت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پیامبر اضافه فرمود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متعال پسر خسرو، شیرویه را بر وی چیره گردانید و او خسرو را به قتل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فرستاده با این خبر نزد باذان برگشتند و باذان و تمام ایرانیانی که در یمن بودند مسلمان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الطبقات الکبری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بَعَثَ رسولُ اللّهِ صلی الله علیه و آله حاطِبَ ابنَ أبی بَلتعَةَ اللَّخْمیّ ـ و هو أحَدُ السِّتّةِ ـ إلَی المُقَوقسِ صاحِبِ الإسکَندَریَّةِ عَظیمِ القِبطِ یدَعوهُ إلَی الإسلامِ ، و کَتَبَ مَعهُ کِتابا ، فأوصَلَ إلَیهِ کِتابَ رَسولِ اللّهِ صلی الله علیه و آله ، فقَرَأهُ و قالَ لَهُ خَیرا ، و أخَذَ الکِتابَ فجَعَلَهُ فی حُقٍّ مِن عاجٍ و خَتَمَ علَیهِ و دَفَعَهُ إلی جارِیَتِهِ ، و کَتبَ إلَی النَّبیِّ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عَلِمتُ أنَّ نَبیّا قد بَقِیَ و کُنتُ أظُنُّ أنّهُ یَخرُجُ بالشّأمِ ، و قد أکرَمتُ رَسولَکَ ، و بَعَثتُ إلَیکَ بجارِیَتَینِ لَهُما مَکانٌ فی القِبطِ عَظیمٌ ، و قد أهدَیتُ لکَ کِسوَةً و بَغلَةً تَرکَبُها ، و لَم یَزِدْ علی هذا و لَم یُسلِمْ ، فقَبِلَ رسولُ اللّهِ صلی الله علیه و آله هَدیَّتَهُ ، و أخَذَ الجاریَتَینِ مارِیَةَ اُمَّ إبراهیمَ ابنِ رسولِ اللّهِ صلی الله علیه و آله و اُختَها سِیرینَ ، وَ بغلَةً بَیضاءَ لَم یَکُن فی العَرَبِ یَومئذٍ غَیرُها و هِی دُلدُلُ ، و 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ضَنَّ الخَبیثُ بمُلکِهِ و لا بَقاءَ لمُلکِهِ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حاطِبٌ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لی مُکرِما فی الضِّیافَةِ و قِلَّةِ اللَّبثِ بِبابِهِ ، ما أقَمتُ عِندَهُ إلاّ خَمسَةَ أیّامٍ </w:t>
      </w:r>
      <w:r>
        <w:rPr>
          <w:rFonts w:eastAsia="Amiri" w:cs="Amiri" w:ascii="Amiri" w:hAnsi="Amiri"/>
          <w:color w:val="111111"/>
          <w:sz w:val="28"/>
          <w:szCs w:val="28"/>
          <w:rtl w:val="true"/>
          <w:lang w:bidi="ar-SA"/>
        </w:rPr>
        <w:t xml:space="preserve">. </w:t>
      </w:r>
      <w:r>
        <w:rPr>
          <w:rStyle w:val="FootnoteAnchor"/>
          <w:rtl w:val="true"/>
        </w:rPr>
        <w:footnoteReference w:id="192"/>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الطبقات الکبری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صلی الله علیه و آله حاطب بن ابی بلتعه لخمی را ـ که یکی دیگر از آن شش سفیر بود ـ همراه نامه ای برای دعوت به اسلام پیش مقوقس، فرمانروای اسکندریه و سالار قبطیان،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حاطب نامه را به مقوقس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مقوقس آن را خواند و با حاطب به خوشی سخن گفت و نامه را در جعبه ای از عاج قرار داد و سرش را مُهر کرد و آن را به کنیز خود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پیامبر صلی الله علیه و آله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دانستم که هنوز یک پیامبر باقی مانده است، اما خیال می کردم او در شام ظهور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تو را گرامی داشتم و اکنون دو کنیز که در میان قبطیان منزلت والایی دارند برایت می فرستم و جامه ای و استری که بر آن سوار شوی به عنوان پیشکش تقدیم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چیز دیگری ننوشت و مسلمان هم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هدیه مقوقس را پذیرفت و دو کنیز را که یکی ماریه، مادر ابراهیم پسر رسول اللّه ، بود و دیگری خواهرش سیرین، قبول کرد و استری هم که فرستاده بود استری سپید بود که در آن روز در میان عرب ها چنان استری وجود نداشت و آن همان دُلْدُل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ناپاک به پادشاهی خود بخل ورزید، حال آنکه پادشاهی او دوامی نخواهد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حاطب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مقوقس از من با احترام پذیرایی می کرد و بر درگاه خود مرا کمتر معطل می نمود و من پنج روز بیشتر نزد وی اقامت نکردم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الطبقات الکبری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بَعَثَ رسولُ اللّهِ صلی الله علیه و آله شُجاعَ ابنَ وَهبٍ الأسَدیّ ـ و هو أحَدُ السِّتّةِ ـ إلَی الحارِثِ بنِ أبی شِمرٍ الغَسّانیِّ یَدعوهُ إلَی الإسلامِ و کَتَبَ مَعهُ کِتابا ، قالَ شُجاعٌ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فأتَیتُ إلَیهِ و هُو بِغَوطَةِ دِمَشقَ ، و هُو مَشغولٌ بتَهیئَةِ الإنزالِ و الألطافِ لقَیصرَ ، و هُو جاءٍ مِن حِمصَ إلی إیلیاءَ ، فأقَمتُ علی بابِهِ یَومَینِ أو ثَلاثَةً ، فقُلتُ لحاجِبِهِ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رَسولُ رَسولِ اللّهِ صلی الله علیه و آله إلَیهِ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تَصِلُ إلَیهِ حتّی یَخرُجَ یومَ کذا و کذا، و جَعلَ حاجِبُهُ ـ و کانَ رُومیّا اسمُهُ مری ـ یَسألُنی عن رَسولِ اللّهِ صلی الله علیه و آله ، فکُنتُ اُحَدِّثُهُ عن صفَةِ رَسولِ اللّهِ صلی الله علیه و آله و ما یَدعو إلَیهِ ، فیَرِقُّ حتّی یَغلِبَهُ البُکاءُ و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قد قَرأتُ الإنجیلَ فأجِدُ صفَةَ هذا النَّبیِّ صلی الله علیه و آله بعَینِهِ ، فأنا اُؤمِنُ بهِ و اُصَدِّقُهُ و أخافُ مِن الحارِثِ أن یَقتُلَنی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کانَ یُکرِمُنی و یُحِسنُ ضِیافَتی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خَرجَ الحارِثُ یَوما فجَلَسَ و وضَعَ التّاجَ علی رأسِهِ ، فأذِنَ لی علَیهِ ، فدَفَعتُ إلَیهِ کِتابَ رسولِ اللّهِ صلی الله علیه و آله ، فقَرأهُ ثُمّ رَمی بهِ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یَنتَزِعُ مِنّی مُلکی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سائرٌ إلَیهِ و لَو کانَ بالیَمَن جِئتُهُ ، علَیَّ بالنّاسِ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یَزَلْ یَفرِضُ حَتّی قامَ ، و أمَرَ بالخُیولِ تُنعَلُ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 صاحِبَکَ ما تَری ، و کَتَبَ إلی قَیصرَ یُخبِرُهُ خَبَری و ما عَزَمَ علَیهِ ، فکَتَبَ إلَیهِ قَیصرُ ألاّ تَسیرَ إلَیهِ و الْهُ عنهُ و وافِنی بإیلیاءَ ، فلمّا جاءَهُ جَوابُ کِتابهِ دَعانی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متی تُریدُ أن تَخرُجَ إلی صاحِبِکَ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غَدا ، فأمَرَ لی بمائةِ مِثقالِ ذَهَبٍ ، و وَصَلَنی مری ، و أمَرَ لی بنَفَقَةٍ و کِسوَةٍ ،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أقرِئْ رَسولَ اللّهِ صلی الله علیه و آله مِنّی السَّلامَ ، فقَدِمتُ علَی النَّبیِّ صلی الله علیه و آله فأخبَرتُهُ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بادَ مُلکُهُ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أقرَأتُهُ مِن مری السَّلامَ و أخبَرتُهُ بما قالَ ، فقالَ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 و ماتَ الحارِثُ بنُ أبی شِمرٍ عامَ الفَتحِ </w:t>
      </w:r>
      <w:r>
        <w:rPr>
          <w:rFonts w:eastAsia="Amiri" w:cs="Amiri" w:ascii="Amiri" w:hAnsi="Amiri"/>
          <w:color w:val="111111"/>
          <w:sz w:val="28"/>
          <w:szCs w:val="28"/>
          <w:rtl w:val="true"/>
          <w:lang w:bidi="ar-SA"/>
        </w:rPr>
        <w:t xml:space="preserve">. </w:t>
      </w:r>
      <w:r>
        <w:rPr>
          <w:rStyle w:val="FootnoteAnchor"/>
          <w:rtl w:val="true"/>
        </w:rPr>
        <w:footnoteReference w:id="193"/>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الطبقات الکبری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صلی الله علیه و آله شجاع بن وهب اسدی را ـ که یکی دیگر از آن شش سفیر بود ـ همراه نامه ای برای دعوت به اسلام، نزد حارث بن شمر غسّانی روانه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شجاع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حارث که در غوطه دمشق بود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سرگرم فراهم آوردن وسایل پذیرایی و استقبال از قیصر بود که می خواست از حمص به ایلیا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 یا سه روز بر درگاهش منتظر ماندم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حاجب او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فرستاده رسول خدا صلی الله علیه و آله به سوی حارث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فلان روز که بیرون بیاید به او دسترسی نخواهی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حاجب او که اهل روم و نامش مری بود، از من درباره رسول خدا سؤالاتی می کرد و من از ویژگی های رسول خدا و آیینی که به آن دعوت می کند برایش می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چندان تحت تأثیر قرار می گرفت که می گریست و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انجیل را خوانده ام و اکنون خصوصیّت این پیامبر را عیناً می یابم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او ایمان آوردم و تصدیقش می کنم، اما می ترسم حارث مرا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 مرا گرامی می داشت و با گرمی از من پذیرایی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حارث از اندرون بیرون آمد و جلوس کرد و تاج بر سر نهاد و آنگاه به من اجازه ورود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نامه رسول خدا را تسلیم او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نامه را خواند، سپس آن را پرت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می تواند پادشاهی مرا از من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سراغ او خواهم رفت، اگر در یمن هم باشد نزدش می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جمع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مرتّبا امر و نهی می کرد تا آنکه برخاست و دستور داد اسب ها را نعل 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می بینی به سالار خود خبر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قیصر نامه ای نوشت و موضوع آمدن من و تصمیمی را که گرفته بود به اطلاع او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قیصر در جواب او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مکن و از این کار درگذر و به ایلیا نزد من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پاسخ نامه حارث از قیصر رسید، مرا خواست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وقت می خواهی پیش سالار خود برگردی؟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دستور داد صد مثقال طلا به من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مری خودش را به من رسانید و دستور داد مقداری خرجی و یک جامه به من دادند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مرا به رسول خدا صلی الله علیه و آله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خدمت رسول خدا آمدم و موضوع را به اطلاع ایشان رساندم؛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پادشاهیش نابود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سلام مری و حرف هایی را که زده بود به حضرت ابلاغ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بن ابی شمر در سال فتح مکّه در 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الطبقات الکبری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کانَ فَروَةُ بنُ عَمرِو الجُذامیّ عامِلاً لقَیصرَ علی عَمّانَ مِن أرضِ البَلقاءِ ، فلَم یَکتُبْ إلَیهِ رَسولُ اللّهِ صلی الله علیه و آله ، فأسلَمَ فَروَةُ و کَتَبَ إلی رَسولِ اللّهِ صلی الله علیه و آله بإسلامِهِ و أهدی لَهُ ، و بَعَثَ مِن عِندِه رَسولاً مِن قَومِهِ یُقالُ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مَسعودُ بنُ سَعدٍ ، فقَرأ رَسولُ اللّهِ صلی الله علیه و آله کتابَهُ و قَبِلَ هَدیَّتَهُ ، و کَتَبَ إلَیهِ جوابَ کِتابِهِ ، و أجازَ مَسعودا باثنتَی عَشرَةَ اُوقِیَّةً و نَشٍّ ، و ذلکَ خَمسُمِائةِ دِرهَمٍ </w:t>
      </w:r>
      <w:r>
        <w:rPr>
          <w:rFonts w:eastAsia="Amiri" w:cs="Amiri" w:ascii="Amiri" w:hAnsi="Amiri"/>
          <w:color w:val="111111"/>
          <w:sz w:val="28"/>
          <w:szCs w:val="28"/>
          <w:rtl w:val="true"/>
          <w:lang w:bidi="ar-SA"/>
        </w:rPr>
        <w:t xml:space="preserve">. </w:t>
      </w:r>
      <w:r>
        <w:rPr>
          <w:rStyle w:val="FootnoteAnchor"/>
          <w:rtl w:val="true"/>
        </w:rPr>
        <w:footnoteReference w:id="194"/>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الطبقات الکبری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فروة بن عمرو جذامی کارگزار قیصر در عمّان، از سرزمین بلقاء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برای او نامه ای ننوشت، ولی او خودش مسلمان شد و نامه ای درباره اسلام آوردن خود به رسول خدا صلی الله علیه و آله نوشت و آن را همراه هدیه ای به وسیله یکی از افراد قوم خود به نام مسعود بن سعد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نامه او را خواند و هدیه اش را پذیرفت و پاسخ نامه اش را نوشت و به مسعود بن سعد دوازده و نیم اوقیه، یعنی پانصد درهم، جایزه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الطبقات الکبری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بَعَثَ رسولُ اللّهِ صلی الله علیه و آله سَلیطَ ابنَ عَمرِو العامِریّ ـ و هو أحَدُ السِّتّةِ ـ إلی هَوذَةَ بنِ علیِّ الحَنَفیِّ یَدعوهُ إلَی الإسلامِ و کَتَبَ مَعَهُ کِتابا ، فقَدِمَ علَیهِ و أنزَلَهُ و حَباهُ ، و قَرأ کِتابَ النّبیِّ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رَدَّ رَدّا دُونَ رَدٍّ ، و کَتَبَ إلَی النَّبیِّ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أحسَنَ ما تَدعو إلَیهِ و أجمَلَهُ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شاعِرُ قَومی و خَطیبُهُم ، و العَرَبُ تَهابُ مَکانی ، فاجعَلْ لی بعضَ الأمرِ أتَّبِعْکَ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أجازَ سَلیطَ بنَ عَمرٍو بجائزةٍ و کَساهُ أثوابا مِن نَسجِ هَجَرَ ، فقَدِمَ بذلکَ کلِّهِ علَی النَّبیِّ صلی الله علیه و آله و أخبَرَهُ عنهُ بما قالَ ، و قَرأ کِتابَهُ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سألَنی سَیابَةً من الأرضِ ما فَعَلتُ ، بادَ و بادَ ما فی یَدَیهِ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انصَرَفَ مِن عامِ الفَتحِ جاءهُ جَبرئیلُ فأخبَرَهُ أنّهُ قَد ماتَ </w:t>
      </w:r>
      <w:r>
        <w:rPr>
          <w:rFonts w:eastAsia="Amiri" w:cs="Amiri" w:ascii="Amiri" w:hAnsi="Amiri"/>
          <w:color w:val="111111"/>
          <w:sz w:val="28"/>
          <w:szCs w:val="28"/>
          <w:rtl w:val="true"/>
          <w:lang w:bidi="ar-SA"/>
        </w:rPr>
        <w:t xml:space="preserve">. </w:t>
      </w:r>
      <w:r>
        <w:rPr>
          <w:rStyle w:val="FootnoteAnchor"/>
          <w:rtl w:val="true"/>
        </w:rPr>
        <w:footnoteReference w:id="195"/>
      </w:r>
    </w:p>
    <w:p>
      <w:pPr>
        <w:pStyle w:val="BookText"/>
        <w:rPr/>
      </w:pPr>
      <w:r>
        <w:rPr>
          <w:rFonts w:ascii="Amiri" w:hAnsi="Amiri" w:eastAsia="Amiri" w:cs="Amiri"/>
          <w:color w:val="111111"/>
          <w:sz w:val="28"/>
          <w:sz w:val="28"/>
          <w:szCs w:val="28"/>
          <w:rtl w:val="true"/>
          <w:lang w:bidi="ar-SA"/>
        </w:rPr>
        <w:t xml:space="preserve">صحیح مسلم عن أبی سُفیانَ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بَینا أنا بالشّامِ إذ جِیءَ بکِتابٍ مِن رسولِ اللّهِ صلی الله علیه و آله إلی هِرَقلَ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هِرَقلُ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هاهُنا أحَدٌ مِن قَومِ هذا الرّجُلِ الّذی یَزعُمُ أنّهُ نَبیٌّ ؟</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فدُعِیتُ فی نَفَرٍ مِن قُریشٍ ، فدَخَلنا علی هِرَقلَ فأجلَسَنا بینَ یَدَیهِ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أجلَسوا أصحابی خَلفی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لِتَرجُمانهِ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سَلْهُ ، کیفَ حَسَبُهُ فیکُم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فینا ذو حَسَبٍ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کانَ مِن آبائهِ مَلِکٌ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کُنتُم تَتَّهِمونَهُ بالکِذبِ قَبلَ أن یَقولَ ما قالَ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یَتَّبِعُهُ ؛ أشرافُ النّاسِ أم ضُعَفاؤهُم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ضُعَفاؤهُم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یَزیدونَ أم یَنقُصونَ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بَل یَزیدونَ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یَرتَدُّ أحَدٌ مِنهُم عَن دِینهِ بَعدَ أن یَدخُلَ فیهِ سَخطَةً 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قاتَلتُموهُ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فکَیفَ کانَ قِتالُکُم إیّاهُ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تَکونُ الحَربُ بَینَنا و بَینَهُ سِجالاً ، یُصیبُ مِنّا و نُصیبُ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یَغدِرُ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و نحنُ مِنهُ فی مُدَّةٍ لا نَدری ما هُو صانِعٌ فیها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قالَ هذا القَولَ أحَدٌ قَبلَهُ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یَکُن ما تَقولُ فیهِ حَقا فإنّهُ نَبیٌّ ، و قد کنتُ أعلَمُ أنّهُ خارِجٌ ، و لَم أکُنْ أظُنُّهُ مِنکُم ، و لَو أنّی أعلَمُ أتّی أخلُصُ إلَیهِ لأحبَبتُ لِقاءهُ ، و لو کُنتُ عِندَهُ لَغَسَلتُ عن قَدَمَیهِ ، و لیَبلُغَنَّ مُلکُهُ ما تَحتَ قَدَمیَّ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دَعا بکِتابِ رسولِ اللّهِ صلی الله علیه و آله فقَرأهُ ، فإذا فیهِ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الرَّحیمِ ، من محمّدٍ رسولِ اللّهِ إلی هِرَقلَ عَظیمِ الرُّومِ ، سَلامٌ علی مَنِ اتَّبَعَ الهُدی ، أمّا بعدُ فإنّی أدعوکَ بدِعایَةِ الإسلامِ ، أسلِمْ تَسلَمْ ، و أسلِمْ یُؤتِکَ اللّهُ أجرَکَ مَرَّتَینِ ، و إن تَوَلَّیتَ فإنَّ علَیکَ إثمَ الأریسیِّینَ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أهلَ الکِتابِ تعالَوا إلی کَلِمَةٍ سَواءٍ بَیْنَنا و بَیْنَکُم أنْ لا نَعْبُدَ إلاّ اللّهَ و لا نُشْرِکَ بهِ </w:t>
      </w:r>
      <w:r>
        <w:rPr>
          <w:rFonts w:eastAsia="Amiri" w:cs="Amiri" w:ascii="Amiri" w:hAnsi="Amiri"/>
          <w:color w:val="111111"/>
          <w:sz w:val="28"/>
          <w:szCs w:val="28"/>
          <w:rtl w:val="true"/>
          <w:lang w:bidi="ar-SA"/>
        </w:rPr>
        <w:t xml:space="preserve">......... » . </w:t>
      </w:r>
      <w:r>
        <w:rPr>
          <w:rStyle w:val="FootnoteAnchor"/>
          <w:rtl w:val="true"/>
        </w:rPr>
        <w:footnoteReference w:id="196"/>
      </w:r>
    </w:p>
    <w:p>
      <w:pPr>
        <w:pStyle w:val="BookText"/>
        <w:rPr/>
      </w:pPr>
      <w:r>
        <w:rPr>
          <w:rFonts w:ascii="Amiri" w:hAnsi="Amiri" w:eastAsia="Amiri" w:cs="Amiri"/>
          <w:color w:val="111111"/>
          <w:sz w:val="28"/>
          <w:sz w:val="28"/>
          <w:szCs w:val="28"/>
          <w:rtl w:val="true"/>
          <w:lang w:bidi="ar-SA"/>
        </w:rPr>
        <w:t xml:space="preserve">فلَمّا فَرَغَ مِن قِراءةِ الکِتابِ ارتَفَعَتِ الأصواتُ عِندَهُ و کَثُرَ اللَّغطُ ، و أمَرَ بنا فاُخرِجنا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لأصحابی حِینَ خَرَجنا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أمِرَ أمرُ ابنِ أبی کَبشَةَ </w:t>
      </w:r>
      <w:r>
        <w:rPr>
          <w:rFonts w:eastAsia="Amiri" w:cs="Amiri" w:ascii="Amiri" w:hAnsi="Amiri"/>
          <w:color w:val="111111"/>
          <w:sz w:val="28"/>
          <w:szCs w:val="28"/>
          <w:rtl w:val="true"/>
          <w:lang w:bidi="ar-SA"/>
        </w:rPr>
        <w:t xml:space="preserve">! </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 xml:space="preserve">الطبقات الکبری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صلی الله علیه و آله سلیط بن عمرو عامری را که او نیز یکی از آن شش نفر بود، همراه نامه ای برای دعوت به اسلام، نزد هوذة بن علی حنفی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سلیط بر او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هوذه او را میهمان کرد و به وی بخشش کرد و نامه پیامبر را خواند و به سلیط جواب صریحی نداد و به پیامبر صلی الله علیه و آله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بدان دعوت می کنی، بسیار نیکو و زیباست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شاعر و خطیب قوم خود هستم و عرب ها به موقعیت من احترام می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من فرماندهی منطقه ای را تعیین کن تا از تو پیروی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سلیط پاداشی داد و جامه هایی از پارچه های هَجَر بر وی پوشانید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سلیط همه آنها را خدمت پیامبر آورد و گفته های او را به اطلاع ایشان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نامه هوذه را خواند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اندازه غوره خرمایی زمین از من بخواهد به او نخواهم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و هر آنچه دارد نابود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پیامبر از فتح مکّه برگشت جبرئیل خبر مرگ هوذه را به آن حضرت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صحیح مسلمـ به نقل از ابو سفیان 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زمانی که در شام بودم نامه ای از رسول خدا صلی الله علیه و آله ، برای هرقل آورده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هرقل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قوم این مردی که می گوید پیامبر است، کسی در این جا هست؟</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سفیان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چند نفر از قریش احضار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بر هرقل وارد شدیم او ما را در برابر خود نشاند و همراهانم را پشت سرم نشاندند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به مترجم خود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بپرس که حسب و نسب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شما چگونه است؟ من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میان ما از حسب و نسب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از پدران او کسی پادشاه بوده است؟ من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پیش از آن که دعوی نبوّت کند، او را به دروغگویی متهم می کردید؟ من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کسانی از او پیروی می کنند، اشراف یا مردمان فرو دست؟ ابو سفیان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 فرو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روز به روز بر تعداد آنها افزوده می شود یا کاسته می گردد؟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بلکه افزوده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پیش آمده است که فردی از آنها پس از پذیرفتن دین او، به علّت خشم و نارضایی از وی دینش را ترک کند؟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وضعیت جنگ شما با او چگونه بوده است؟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ما و او جنگ های سختی در می گرفت و او از ما می کشت و ما هم از او می کشتیم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خیانت و پیمان شکنی می کند؟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در این مدّتی که ما با او بوده ایم چنین عملی از وی مشاهده نکرده 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پیش از او کسی چنین ادعایی کرده است؟ ابو سفیان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هرقل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آنچه درباره او می گویی حقیقت داشته باشد، بی گمان او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دانستم که او ظهور خواهد کرد، اما گمان نمی کردم که از شما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برایم امکان داشت، دوست داشتم ملاقاتش کنم و اگر نزد وی می بودم، پاهایش را می 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پادشاهی او به آنچه زیر پای من است 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سفیان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هرقل سپس نامه رسول خدا را خواست و آن را بدین شرح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رسول خدا، به هرقل، بزرگِ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کسی که از راه راست پیروی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من تو را به اسلام فرا می 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 شو تا به سلامت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مانی؛ اسلام بیاور تا خداوند به تو دو برابر مزد دهد و اگر نپذیری، گناه رعیت به گردن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بیایید بر سر سخنی که میان ما و شما یکسان است، بایستیم و آن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خدا را نپرستیم و چیزی را شریک او نگردانیم </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نامه را به پایان برد، سر و صدا بلند شد و همهمه در همه جا پیچید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دستور داد ما را از حضور او بیرون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بیرون رفتیم، به همراهانم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پسر ابو کَبْشه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بحار الأنوار عن ابن مهدیِ المطامیریِ فی مجالِسِهِ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النَّبیَّ کَتَبَ إلی کِسری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محمّدٍ رسولِ اللّهِ إلی کِسرَی بنِ هرمزدَ ، أمّا بعدُ فأسلِمْ تَسلَمْ ، و إلاّ فأذَنْ بحَربٍ مِن اللّهِ و رَسولهِ ، و السّلامُ علی مَنِ اتَّبَعَ الهُدی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وصَلَ إلَیهِ الکِتابُ مَزَّقَهُ و استَخَفَّ بهِ ،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الّذی یَدعونی إلی دِینِهِ ، و یَبدأُ باسمهِ قبلَ اسمی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بَعَثَ إلَیهِ بِتُرابٍ ، فقالَ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مَزَّقَ اللّهُ مُلکَهُ کما مَزَّقَ کِتابی ، أما 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ستُمَزِّقونَ مُلکَهُ ، و بَعَثَ إلَیّ بتُرابٍ أما إنّکُم ستَملِکونَ أرضَهُ </w:t>
      </w:r>
      <w:r>
        <w:rPr>
          <w:rFonts w:eastAsia="Amiri" w:cs="Amiri" w:ascii="Amiri" w:hAnsi="Amiri"/>
          <w:color w:val="111111"/>
          <w:sz w:val="28"/>
          <w:szCs w:val="28"/>
          <w:rtl w:val="true"/>
          <w:lang w:bidi="ar-SA"/>
        </w:rPr>
        <w:t xml:space="preserve">. </w:t>
      </w:r>
      <w:r>
        <w:rPr>
          <w:rStyle w:val="FootnoteAnchor"/>
          <w:rtl w:val="true"/>
        </w:rPr>
        <w:footnoteReference w:id="198"/>
      </w:r>
    </w:p>
    <w:p>
      <w:pPr>
        <w:pStyle w:val="BookText"/>
        <w:rPr/>
      </w:pPr>
      <w:r>
        <w:rPr>
          <w:rFonts w:ascii="Amiri" w:hAnsi="Amiri" w:eastAsia="Amiri" w:cs="Amiri"/>
          <w:color w:val="111111"/>
          <w:sz w:val="28"/>
          <w:sz w:val="28"/>
          <w:szCs w:val="28"/>
          <w:rtl w:val="true"/>
          <w:lang w:bidi="ar-SA"/>
        </w:rPr>
        <w:t xml:space="preserve">بحار الأنوار عن مُحمَّد بن اسحاقٍ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بَعَثَ رسولُ اللّهِ صلی الله علیه و آله عبدَ اللّهِ بنَ حُذافَةَ بنِ قَیسٍ إلی کِسری بنِ هُرمزَ مَلکِ فارِسَ ، و کتَبَ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الرّحیمِ ، مِن محمّدٍ رسولِ اللّهِ إلی کِسری عَظیمِ فارِسَ ، سلامٌ علی مَنِ اتَّبَعَ الهُدی و آمَنَ باللّهِ و 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أدعوکَ بداعِیَةِ اللّهِ عَزَّ و جلَّ ، فإنّی رَسولُ اللّهِ صلی الله علیه و آله إلَی النّاسِ کافّةً ، لاُِنذِرَ مَن کانَ حَیّا و یَحِقَّ القَولُ علَی الکافِرینَ ، فأسلِمْ تَسلَمْ ، فإن أبَیتَ فإنّ إثمَ المَجوسِ علَیکَ </w:t>
      </w:r>
      <w:r>
        <w:rPr>
          <w:rFonts w:eastAsia="Amiri" w:cs="Amiri" w:ascii="Amiri" w:hAnsi="Amiri"/>
          <w:color w:val="111111"/>
          <w:sz w:val="28"/>
          <w:szCs w:val="28"/>
          <w:rtl w:val="true"/>
          <w:lang w:bidi="ar-SA"/>
        </w:rPr>
        <w:t xml:space="preserve">. </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بحار الأنوارـ به نقل از ابن مهدی مطامیری در مجالس خود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صلی الله علیه و آله به خسرو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رسول خدا به خسرو پور هرمزد، اما بعد، اسلام بیاور تا به سلامت مانی، در غیر این صورت به خدا و رسول او اعلام جنگ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کسی که راه هدایت پوید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نامه به خسرو رسید، با بی اعتنایی آن را پاره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کیست که مرا به دین خود فرا می خواند و نام خودش را پیش از نام من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مشتی خاک برای پیامبر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پادشاهی او را از هم دَرَد، چنان که نامه مرا پاره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به زودی سلطنت او را متلاشی خواهید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من مشتی خاک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به زودی خاک او را تصرّف خواهید کرد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بحار الأنوارـ به نقل از محمّد بن اسحاق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صلی الله علیه و آله عبد اللّه بن حذافة بن قیس را به نزد خسرو پور هرمز، پادشاه ایران، فرستاد و به او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رسول خدا به خسرو، پادشاهِ 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بر کسی که از راه راست پیروی کند و به خدا و فرستاده او ایمان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به دعوت خداوند عزّ و جلّ فرا می خوانم؛ زیرا که من فرستاده خدا به سوی همه مردم هستم تا آن را که زنده است هشدار دهم و سخن حق برای کافران معلوم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اسلام بیاور تا به سلامت مانی و اگر امتناع ورزی، گناه مجوسیان به گردن توست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الخرائجِ و الجرائحِ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کِسری کَتبَ إلی فَیروزَ الدَّیلَمیِّ ـ و هُو مِن بَقیَّةِ أصحابِ سَیفِ ابنِ ذی یَزَنَ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احمِلْ إلَیّ هذا العَبدَ الّذی یَبدأ باسمِهِ قَبلَ اسمی ، فاجتَرأَ علَیَّ و دَعانی إلی غَیرِ دِینی ، فأتاهُ فَیروزُ و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ربِّی أمَرَنی أن آتِیَهُ بکَ ، فقالَ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ربِّی أخبَرَنی أنّ ربَّکَ قُتِلَ البارِحَةَ ، فجاءَ الخَبرُ أنّ ابنَهُ شِیرَویهَ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وَثَبَ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فقَتلَهُ فی تلکَ اللّیلَةِ ، فأسلَمَ فَیروزُ و مَن مَعهُ ، فلَمّا خَرجَ الکَذّابُ العَبسیُّ أنفَذَهُ رَسولُ اللّهِ صلی الله علیه و آله لِیَقتُلَهُ ، فتَسَلّقَ سَطحا فلَوی عُنُقَهُ فقَتَلَهُ </w:t>
      </w:r>
      <w:r>
        <w:rPr>
          <w:rFonts w:eastAsia="Amiri" w:cs="Amiri" w:ascii="Amiri" w:hAnsi="Amiri"/>
          <w:color w:val="111111"/>
          <w:sz w:val="28"/>
          <w:szCs w:val="28"/>
          <w:rtl w:val="true"/>
          <w:lang w:bidi="ar-SA"/>
        </w:rPr>
        <w:t xml:space="preserve">. </w:t>
      </w:r>
      <w:r>
        <w:rPr>
          <w:rStyle w:val="FootnoteAnchor"/>
          <w:rtl w:val="true"/>
        </w:rPr>
        <w:footnoteReference w:id="200"/>
      </w:r>
    </w:p>
    <w:p>
      <w:pPr>
        <w:pStyle w:val="BookText"/>
        <w:rPr/>
      </w:pPr>
      <w:r>
        <w:rPr>
          <w:rFonts w:ascii="Amiri" w:hAnsi="Amiri" w:eastAsia="Amiri" w:cs="Amiri"/>
          <w:color w:val="111111"/>
          <w:sz w:val="28"/>
          <w:sz w:val="28"/>
          <w:szCs w:val="28"/>
          <w:rtl w:val="true"/>
          <w:lang w:bidi="ar-SA"/>
        </w:rPr>
        <w:t xml:space="preserve">صحیح مسلم عن أنس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نَبیَّ اللّهِ صلی الله علیه و آله کَتَبَ إلی کِسری ، و إلی قَیصرَ ، و إلَی النَّجاشِیِّ ، و إلی کُلِّ جَبّارٍ ، یَدعوهُم إلَی اللّهِ تعالی ، و لَیس بالنَّجاشِیِّ الّذی صلّی علَیهِ النَّبیُّ صلی الله علیه و آله </w:t>
      </w:r>
      <w:r>
        <w:rPr>
          <w:rFonts w:eastAsia="Amiri" w:cs="Amiri" w:ascii="Amiri" w:hAnsi="Amiri"/>
          <w:color w:val="111111"/>
          <w:sz w:val="28"/>
          <w:szCs w:val="28"/>
          <w:rtl w:val="true"/>
          <w:lang w:bidi="ar-SA"/>
        </w:rPr>
        <w:t xml:space="preserve">. </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 xml:space="preserve">الخرائج و الجرائح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خسرو به فیروز دیلمی که از بقایای یاران سیف بن ذی یزن بود،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بنده ای را که نام خودش را پیش از نام من می آورد و گستاخانه مرا به دینی غیر از دین خودم دعوت می کند، نزد من روانه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فیروز نزد پیامبر صلی الله علیه و آله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من مرا دستور داده تو را نزد او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من مرا خبر داد که خداوندِ تو دیشب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خبر رسید که فرزند او شیرویه در آن شب بر وی حمله برده و او را کشته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فیروز و همراهانش اسلام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کذّاب عبسی سر برداشت رسول خدا صلی الله علیه و آله فیروز را برای کشتن او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بام بالا رفت و گردنش را پیچاند و او را کشت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صحیح مسلمـ به نقل از انس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صلی الله علیه و آله به کسرا و قیصر و نجاشی و دیگر زمام داران نامه نوشت و آنان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تسلیم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متعال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نجاشی، آن نجاشی ای نیست که پیامبر صلی الله علیه و آله بر او درود فرستاد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الدرّ المنثور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کِتابَ رسولِ اللّهِ صلی الله علیه و آله إلَی الکُفّارِ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تَعالَوا إلی کَلِمَةٍ سَواءٍ بَیْنَنا و بَیْنَکُم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الآیة </w:t>
      </w:r>
      <w:r>
        <w:rPr>
          <w:rFonts w:eastAsia="Amiri" w:cs="Amiri" w:ascii="Amiri" w:hAnsi="Amiri"/>
          <w:color w:val="111111"/>
          <w:sz w:val="28"/>
          <w:szCs w:val="28"/>
          <w:rtl w:val="true"/>
          <w:lang w:bidi="ar-SA"/>
        </w:rPr>
        <w:t xml:space="preserve">. </w:t>
      </w:r>
      <w:r>
        <w:rPr>
          <w:rStyle w:val="FootnoteAnchor"/>
          <w:rtl w:val="true"/>
        </w:rPr>
        <w:footnoteReference w:id="202"/>
      </w:r>
    </w:p>
    <w:p>
      <w:pPr>
        <w:pStyle w:val="BookText"/>
        <w:rPr/>
      </w:pPr>
      <w:r>
        <w:rPr>
          <w:rStyle w:val="FootnoteAnchor"/>
          <w:rtl w:val="true"/>
        </w:rPr>
        <w:footnoteReference w:id="203"/>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الدرّ المنثورـ به نقل از ابن عبّاس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به کفّار این آیه را می نوشت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تعالوا إلی کلمة سواء بیننا و بینکم أن لا نعبد إلاّ اللّه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ای اهل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بیایید بر سرِ سخنی که میان ما و شما یکسان است که جز خدا را نپرستیم، بایستیم </w:t>
      </w:r>
      <w:r>
        <w:rPr>
          <w:rFonts w:eastAsia="IRNazanin" w:cs="IRNazanin"/>
          <w:color w:val="111111"/>
          <w:sz w:val="28"/>
          <w:szCs w:val="28"/>
          <w:rtl w:val="true"/>
          <w:lang w:bidi="fa-IR"/>
        </w:rPr>
        <w:t>.</w:t>
      </w:r>
      <w:bookmarkStart w:id="74" w:name="pg11933_194119"/>
    </w:p>
    <w:p>
      <w:pPr>
        <w:pStyle w:val="Heading2"/>
        <w:numPr>
          <w:ilvl w:val="1"/>
          <w:numId w:val="1"/>
        </w:numPr>
        <w:rPr/>
      </w:pPr>
      <w:bookmarkStart w:id="75" w:name="__RefHeading___Toc14673642_73709187"/>
      <w:bookmarkStart w:id="76" w:name="_Toc30"/>
      <w:bookmarkEnd w:id="74"/>
      <w:bookmarkEnd w:id="75"/>
      <w:r>
        <w:rPr/>
        <w:t>502</w:t>
      </w:r>
      <w:r>
        <w:rPr>
          <w:rtl w:val="true"/>
        </w:rPr>
        <w:t xml:space="preserve"> - </w:t>
      </w:r>
      <w:r>
        <w:rPr>
          <w:rtl w:val="true"/>
        </w:rPr>
        <w:t>خصائص خاتم النّبیّین صلی الله علیه وآله</w:t>
      </w:r>
      <w:bookmarkEnd w:id="76"/>
    </w:p>
    <w:p>
      <w:pPr>
        <w:pStyle w:val="Heading3"/>
        <w:numPr>
          <w:ilvl w:val="2"/>
          <w:numId w:val="1"/>
        </w:numPr>
        <w:rPr/>
      </w:pPr>
      <w:bookmarkStart w:id="77" w:name="__RefHeading___Toc14673644_73709187"/>
      <w:bookmarkStart w:id="78" w:name="_Toc31"/>
      <w:bookmarkEnd w:id="77"/>
      <w:r>
        <w:rPr/>
        <w:t>502</w:t>
      </w:r>
      <w:r>
        <w:rPr>
          <w:rtl w:val="true"/>
        </w:rPr>
        <w:t xml:space="preserve"> - </w:t>
      </w:r>
      <w:r>
        <w:rPr>
          <w:rtl w:val="true"/>
        </w:rPr>
        <w:t>ویژگی های خاتم پیامبران صلی الله علیه وآله</w:t>
      </w:r>
      <w:bookmarkEnd w:id="78"/>
    </w:p>
    <w:p>
      <w:pPr>
        <w:pStyle w:val="Heading4"/>
        <w:numPr>
          <w:ilvl w:val="3"/>
          <w:numId w:val="1"/>
        </w:numPr>
        <w:rPr/>
      </w:pPr>
      <w:bookmarkStart w:id="79" w:name="__RefHeading___Toc14673646_73709187"/>
      <w:bookmarkStart w:id="80" w:name="_Toc32"/>
      <w:bookmarkEnd w:id="79"/>
      <w:r>
        <w:rPr>
          <w:rtl w:val="true"/>
        </w:rPr>
        <w:t>اشاره</w:t>
      </w:r>
      <w:bookmarkEnd w:id="80"/>
    </w:p>
    <w:p>
      <w:pPr>
        <w:pStyle w:val="BookText"/>
        <w:rPr/>
      </w:pP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فضائله و خصائصه صلی الله علیه و آله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الخصائص</w:t>
      </w:r>
      <w:r>
        <w:rPr>
          <w:rFonts w:eastAsia="IRNazanin" w:cs="IRNazanin"/>
          <w:color w:val="111111"/>
          <w:sz w:val="28"/>
          <w:szCs w:val="28"/>
          <w:rtl w:val="true"/>
          <w:lang w:bidi="fa-IR"/>
        </w:rPr>
        <w:t>» .</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05"/>
      </w:r>
      <w:bookmarkStart w:id="81" w:name="pg11933_194120"/>
    </w:p>
    <w:p>
      <w:pPr>
        <w:pStyle w:val="Heading4"/>
        <w:numPr>
          <w:ilvl w:val="3"/>
          <w:numId w:val="1"/>
        </w:numPr>
        <w:rPr/>
      </w:pPr>
      <w:bookmarkStart w:id="82" w:name="__RefHeading___Toc14673648_73709187"/>
      <w:bookmarkStart w:id="83" w:name="_Toc33"/>
      <w:bookmarkEnd w:id="81"/>
      <w:bookmarkEnd w:id="82"/>
      <w:r>
        <w:rPr/>
        <w:t>3769</w:t>
      </w:r>
      <w:r>
        <w:rPr>
          <w:rtl w:val="true"/>
        </w:rPr>
        <w:t xml:space="preserve"> - </w:t>
      </w:r>
      <w:r>
        <w:rPr>
          <w:rtl w:val="true"/>
        </w:rPr>
        <w:t>خَیرُ النّاسِ أُسرَةً</w:t>
      </w:r>
      <w:bookmarkEnd w:id="83"/>
    </w:p>
    <w:p>
      <w:pPr>
        <w:pStyle w:val="Heading5"/>
        <w:numPr>
          <w:ilvl w:val="4"/>
          <w:numId w:val="1"/>
        </w:numPr>
        <w:rPr/>
      </w:pPr>
      <w:bookmarkStart w:id="84" w:name="__RefHeading___Toc14673650_73709187"/>
      <w:bookmarkStart w:id="85" w:name="_Toc34"/>
      <w:bookmarkEnd w:id="84"/>
      <w:r>
        <w:rPr/>
        <w:t>3769</w:t>
      </w:r>
      <w:r>
        <w:rPr>
          <w:rtl w:val="true"/>
        </w:rPr>
        <w:t xml:space="preserve"> - </w:t>
      </w:r>
      <w:r>
        <w:rPr>
          <w:rtl w:val="true"/>
        </w:rPr>
        <w:t>دودمان پیامبرصلی الله علیه وآله</w:t>
      </w:r>
      <w:bookmarkEnd w:id="85"/>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محمّدُ بنُ عبدِ اللّهِ بنِ عبدِ المُطّلبِ ، إنّ اللّهَ تعالی خَلَقَ الخَلقَ فجَعَلَنی فی خَیرِهِم ، ثُمّ جَعَلَهُم فِرقتَینِ فجَعَلَنی فی خَیرِهِم فِرقَةً ، ثُمّ جَعَلَهُم قَبائلَ فجَعَلَنی فی خَیرِهِم قَبیلَةً ، ثُمّ جَعَلَهُم بُیوتا فجَعَلَنی فی خَیرِهِم بَیتا ، فأنا خَیرُکُم بَیتا و خَیرُکُم نَفسا </w:t>
      </w:r>
      <w:r>
        <w:rPr>
          <w:rFonts w:eastAsia="Amiri" w:cs="Amiri" w:ascii="Amiri" w:hAnsi="Amiri"/>
          <w:color w:val="111111"/>
          <w:sz w:val="28"/>
          <w:szCs w:val="28"/>
          <w:rtl w:val="true"/>
          <w:lang w:bidi="ar-SA"/>
        </w:rPr>
        <w:t xml:space="preserve">. </w:t>
      </w:r>
      <w:r>
        <w:rPr>
          <w:rStyle w:val="FootnoteAnchor"/>
          <w:rtl w:val="true"/>
        </w:rPr>
        <w:footnoteReference w:id="206"/>
      </w:r>
    </w:p>
    <w:p>
      <w:pPr>
        <w:pStyle w:val="BookText"/>
        <w:rPr/>
      </w:pPr>
      <w:r>
        <w:rPr>
          <w:rFonts w:ascii="Amiri" w:hAnsi="Amiri" w:eastAsia="Amiri" w:cs="Amiri"/>
          <w:color w:val="111111"/>
          <w:sz w:val="28"/>
          <w:sz w:val="28"/>
          <w:szCs w:val="28"/>
          <w:rtl w:val="true"/>
          <w:lang w:bidi="ar-SA"/>
        </w:rPr>
        <w:t>الإمامُ علیٌّ علیه السلامـ فی صِفَةِ الأنبیاءِ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فاستَودَعَهُم فی أفضَلِ مُستَودَعٍ ، و أقَرَّهُم فی خَیرِ مُستَقَرٍّ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أفضَت کَرامَةُ اللّهِ سبحانَهُ و تعالی إلی محمّدٍ صلی الله علیه و آله ، فأخرَجَهُ مِن أفضَلِ المَعادِنِ مَنبِتا ، و أعَزِّ الأَرُوماتِ مَغرِسا ، مِن الشَّجَرَةِ الّتی صَدَعَ مِنها أنبیاءَهُ ، و انتَجَبَ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انتَخَبَ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اُمَناءَهُ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عِترَتُهُ خَیرُ العِتَرِ ، و اُسرَتُهُ خَیرُ الاُسَرِ ، و شَجَرَتُهُ خَیرُ الشَّجَرِ ، نَبَتَت فی حَرَمٍ ، و بَسَقَت فی کَرَمٍ ، لَها فُروعٌ طِوالٌ ، و ثَمَرٌ لا یُنالُ </w:t>
      </w:r>
      <w:r>
        <w:rPr>
          <w:rFonts w:eastAsia="Amiri" w:cs="Amiri" w:ascii="Amiri" w:hAnsi="Amiri"/>
          <w:color w:val="111111"/>
          <w:sz w:val="28"/>
          <w:szCs w:val="28"/>
          <w:rtl w:val="true"/>
          <w:lang w:bidi="ar-SA"/>
        </w:rPr>
        <w:t xml:space="preserve">. </w:t>
      </w:r>
      <w:r>
        <w:rPr>
          <w:rStyle w:val="FootnoteAnchor"/>
          <w:rtl w:val="true"/>
        </w:rPr>
        <w:footnoteReference w:id="207"/>
      </w:r>
    </w:p>
    <w:p>
      <w:pPr>
        <w:pStyle w:val="BookText"/>
        <w:rPr/>
      </w:pPr>
      <w:r>
        <w:rPr>
          <w:rFonts w:eastAsia="Times New Roman" w:cs="Times New Roman" w:ascii="Times New Roman" w:hAnsi="Times New Roman"/>
          <w:color w:val="111111"/>
          <w:sz w:val="28"/>
          <w:szCs w:val="28"/>
          <w:lang w:val="en-US" w:bidi="en-US"/>
        </w:rPr>
        <w:t>3769</w:t>
      </w:r>
    </w:p>
    <w:p>
      <w:pPr>
        <w:pStyle w:val="BookText"/>
        <w:rPr/>
      </w:pPr>
      <w:r>
        <w:rPr>
          <w:rFonts w:ascii="IRNazanin" w:hAnsi="IRNazanin" w:eastAsia="IRNazanin"/>
          <w:color w:val="111111"/>
          <w:sz w:val="28"/>
          <w:sz w:val="28"/>
          <w:szCs w:val="28"/>
          <w:rtl w:val="true"/>
          <w:lang w:bidi="fa-IR"/>
        </w:rPr>
        <w:t>بهترینِ مردم از جهت دودمان</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محمّد بن عبد اللّه بن عبد المطلب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متعال آفریدگان را بیافرید و مرا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آنان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آنان را به دو گروه تقسیم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بهترین گروه آنان جای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آنان را قبیله قبیله کرد و مرا در بهترین قبیله آنان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آنان را به خاندان ها تقسیم کرد و مرا در بهترین خاندان جای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از بهترینِ خاندان ها و پاکترین شما هستم</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السلامـ در وصف پیامبران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در برترین امانتگاه به ودیعه نهاد و در بهترین قرارگاه جایشان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آنکه کرامت خداوند سبحانه و تعالی به محمّد صلی الله علیه و آله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از برترین رویشگاه و از ارجمندترین کِشتگاه بیرون آورد، از شجره ای که پیامبران خود را از آن آشکار نمود و اُمنای خویش را از آن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خانواده اش بهترین خانواده و دودمانش بهترین دودمان و شجره اش بهترین شجره است، این شجره در 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رویید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کشتزار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کَرَم و بزرگواری بالید، شاخه هایش بلند است و میوه هایش دست نیافتنی</w:t>
      </w:r>
      <w:r>
        <w:rPr>
          <w:rFonts w:eastAsia="IRNazanin" w:cs="IRNazanin"/>
          <w:color w:val="111111"/>
          <w:sz w:val="28"/>
          <w:szCs w:val="28"/>
          <w:rtl w:val="true"/>
          <w:lang w:bidi="fa-IR"/>
        </w:rPr>
        <w:t>.</w:t>
      </w:r>
      <w:bookmarkStart w:id="86" w:name="pg11933_194121"/>
    </w:p>
    <w:p>
      <w:pPr>
        <w:pStyle w:val="BookText"/>
        <w:rPr/>
      </w:pPr>
      <w:bookmarkEnd w:id="86"/>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اُسرَتُهُ خَیرُ اُسرَةٍ ، و شَجَرَتُهُ خَیرُ شَجَرَةٍ ، أغصانُها مُعتَدِلَةٌ ، و ثِمارُها مُتَهَدِّلَةٌ ، مَولِدُهُ بمَکّةَ ، و هِجرَتُهُ بطَیبَةَ، عَلا بِها ذِکرُهُ ، و امتَدَّ مِنها صَوتُهُ </w:t>
      </w:r>
      <w:r>
        <w:rPr>
          <w:rFonts w:eastAsia="Amiri" w:cs="Amiri" w:ascii="Amiri" w:hAnsi="Amiri"/>
          <w:color w:val="111111"/>
          <w:sz w:val="28"/>
          <w:szCs w:val="28"/>
          <w:rtl w:val="true"/>
          <w:lang w:bidi="ar-SA"/>
        </w:rPr>
        <w:t xml:space="preserve">. </w:t>
      </w:r>
      <w:r>
        <w:rPr>
          <w:rStyle w:val="FootnoteAnchor"/>
          <w:rtl w:val="true"/>
        </w:rPr>
        <w:footnoteReference w:id="20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أشهَدُ أنّ محمّدا عَبدُهُ و رَسولُهُ ، و سَیّدُ عِبادِهِ ، کُلَّما نَسَخَ اللّهُ الخَلقَ فِرقَتینِ جَعَلَهُ فی خَیرِهِما </w:t>
      </w:r>
      <w:r>
        <w:rPr>
          <w:rFonts w:eastAsia="Amiri" w:cs="Amiri" w:ascii="Amiri" w:hAnsi="Amiri"/>
          <w:color w:val="111111"/>
          <w:sz w:val="28"/>
          <w:szCs w:val="28"/>
          <w:rtl w:val="true"/>
          <w:lang w:bidi="ar-SA"/>
        </w:rPr>
        <w:t xml:space="preserve">. </w:t>
      </w:r>
      <w:r>
        <w:rPr>
          <w:rStyle w:val="FootnoteAnchor"/>
          <w:rtl w:val="true"/>
        </w:rPr>
        <w:footnoteReference w:id="209"/>
      </w:r>
    </w:p>
    <w:p>
      <w:pPr>
        <w:pStyle w:val="BookText"/>
        <w:rPr/>
      </w:pPr>
      <w:r>
        <w:rPr>
          <w:rStyle w:val="FootnoteAnchor"/>
          <w:rtl w:val="true"/>
        </w:rPr>
        <w:footnoteReference w:id="210"/>
      </w:r>
    </w:p>
    <w:p>
      <w:pPr>
        <w:pStyle w:val="Heading4"/>
        <w:numPr>
          <w:ilvl w:val="3"/>
          <w:numId w:val="1"/>
        </w:numPr>
        <w:rPr/>
      </w:pPr>
      <w:bookmarkStart w:id="87" w:name="__RefHeading___Toc14673652_73709187"/>
      <w:bookmarkStart w:id="88" w:name="_Toc35"/>
      <w:bookmarkEnd w:id="87"/>
      <w:r>
        <w:rPr/>
        <w:t>3770</w:t>
      </w:r>
      <w:r>
        <w:rPr>
          <w:rtl w:val="true"/>
        </w:rPr>
        <w:t xml:space="preserve"> - </w:t>
      </w:r>
      <w:r>
        <w:rPr>
          <w:rtl w:val="true"/>
        </w:rPr>
        <w:t>یَتیمٌ</w:t>
      </w:r>
      <w:bookmarkEnd w:id="88"/>
    </w:p>
    <w:p>
      <w:pPr>
        <w:pStyle w:val="Heading5"/>
        <w:numPr>
          <w:ilvl w:val="4"/>
          <w:numId w:val="1"/>
        </w:numPr>
        <w:rPr/>
      </w:pPr>
      <w:bookmarkStart w:id="89" w:name="__RefHeading___Toc14673654_73709187"/>
      <w:bookmarkStart w:id="90" w:name="_Toc36"/>
      <w:bookmarkEnd w:id="89"/>
      <w:r>
        <w:rPr/>
        <w:t>3770</w:t>
      </w:r>
      <w:r>
        <w:rPr>
          <w:rtl w:val="true"/>
        </w:rPr>
        <w:t xml:space="preserve"> - </w:t>
      </w:r>
      <w:r>
        <w:rPr>
          <w:rtl w:val="true"/>
        </w:rPr>
        <w:t>یتیم</w:t>
      </w:r>
      <w:bookmarkEnd w:id="90"/>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لَمْ یَجِدْکَ یَتِیما فَآوَی</w:t>
      </w:r>
      <w:r>
        <w:rPr>
          <w:rFonts w:eastAsia="Amiri" w:cs="Amiri" w:ascii="Amiri" w:hAnsi="Amiri"/>
          <w:color w:val="111111"/>
          <w:sz w:val="28"/>
          <w:szCs w:val="28"/>
          <w:rtl w:val="true"/>
          <w:lang w:bidi="ar-SA"/>
        </w:rPr>
        <w:t xml:space="preserve">» . </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الباقرُ أو الإمامُ الصّادقُ علیهما السلامـ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لَمْ یَجِدْکَ یَتیما فآوَی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الیَتیمُ الّذی لا مِثلَ لَهُ ؛ و لذلکَ سُمِّیَتِ الدُّرَّةُ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الیَتیمَةَ ؛ لأنّهُ لا مِثلَ لَها </w:t>
      </w:r>
      <w:r>
        <w:rPr>
          <w:rFonts w:eastAsia="Amiri" w:cs="Amiri" w:ascii="Amiri" w:hAnsi="Amiri"/>
          <w:color w:val="111111"/>
          <w:sz w:val="28"/>
          <w:szCs w:val="28"/>
          <w:rtl w:val="true"/>
          <w:lang w:bidi="ar-SA"/>
        </w:rPr>
        <w:t xml:space="preserve">. </w:t>
      </w:r>
      <w:r>
        <w:rPr>
          <w:rStyle w:val="FootnoteAnchor"/>
          <w:rtl w:val="true"/>
        </w:rPr>
        <w:footnoteReference w:id="212"/>
      </w:r>
    </w:p>
    <w:p>
      <w:pPr>
        <w:pStyle w:val="BookText"/>
        <w:rPr/>
      </w:pPr>
      <w:r>
        <w:rPr>
          <w:rFonts w:ascii="Amiri" w:hAnsi="Amiri" w:eastAsia="Amiri" w:cs="Amiri"/>
          <w:color w:val="111111"/>
          <w:sz w:val="28"/>
          <w:sz w:val="28"/>
          <w:szCs w:val="28"/>
          <w:rtl w:val="true"/>
          <w:lang w:bidi="ar-SA"/>
        </w:rPr>
        <w:t xml:space="preserve">الإمامُ الباقرُ و الإمامُ الصّادقُ علیهما السلامـ فی قولِ اللّهِ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لَمْ یَجِدْکَ یَتیما فآوَی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فآوی إلَیکَ النّاسَ </w:t>
      </w:r>
      <w:r>
        <w:rPr>
          <w:rFonts w:eastAsia="Amiri" w:cs="Amiri" w:ascii="Amiri" w:hAnsi="Amiri"/>
          <w:color w:val="111111"/>
          <w:sz w:val="28"/>
          <w:szCs w:val="28"/>
          <w:rtl w:val="true"/>
          <w:lang w:bidi="ar-SA"/>
        </w:rPr>
        <w:t xml:space="preserve">. </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دودمان او بهترین دودمان است و شجره اش بهترین شجره، شاخه هایش راست است و میوه هایش آویخته، زادگاهش مکّه است و هجرتش به طَیْبَه ، در آن جا آوازه اش بلند شد و صدای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به همه جا کشیده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گواهی می دهم که محمّد بنده و فرستاده خدا و مهتر بندگان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خداوند خلق را به دو گروه تقسیم کرد، او را در بهترین گروه آن قرار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3770</w:t>
      </w:r>
    </w:p>
    <w:p>
      <w:pPr>
        <w:pStyle w:val="BookText"/>
        <w:rPr/>
      </w:pPr>
      <w:r>
        <w:rPr>
          <w:rFonts w:ascii="IRNazanin" w:hAnsi="IRNazanin" w:eastAsia="IRNazanin"/>
          <w:color w:val="111111"/>
          <w:sz w:val="28"/>
          <w:sz w:val="28"/>
          <w:szCs w:val="28"/>
          <w:rtl w:val="true"/>
          <w:lang w:bidi="fa-IR"/>
        </w:rPr>
        <w:t>یتیم</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تو را یتیم نیافت و پناه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یا امام صادق علیهما السلامـ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تو را یتیم نیافت و پناه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یتیم به معنای کسی است که مانند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دُردانه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چون نظیر ندارد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و امام صادق علیهما السلامـ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تو را یتیم نیافت و پناه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مردم را به سوی تو کشاند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متوجه ارزش تو کرد</w:t>
      </w:r>
      <w:r>
        <w:rPr>
          <w:rFonts w:eastAsia="IRNazanin" w:cs="IRNazanin"/>
          <w:color w:val="111111"/>
          <w:sz w:val="28"/>
          <w:szCs w:val="28"/>
          <w:rtl w:val="true"/>
          <w:lang w:bidi="fa-IR"/>
        </w:rPr>
        <w:t>).</w:t>
      </w:r>
      <w:bookmarkStart w:id="91" w:name="pg11933_194122"/>
    </w:p>
    <w:p>
      <w:pPr>
        <w:pStyle w:val="BookText"/>
        <w:rPr/>
      </w:pPr>
      <w:bookmarkEnd w:id="91"/>
      <w:r>
        <w:rPr>
          <w:rFonts w:ascii="Amiri" w:hAnsi="Amiri" w:eastAsia="Amiri" w:cs="Amiri"/>
          <w:color w:val="111111"/>
          <w:sz w:val="28"/>
          <w:sz w:val="28"/>
          <w:szCs w:val="28"/>
          <w:rtl w:val="true"/>
          <w:lang w:bidi="ar-SA"/>
        </w:rPr>
        <w:t xml:space="preserve">الإمامُ الرِّضا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اللّهُ عَزَّ و جلَّ لنَبیِّهِ محمّدٍ صلی الله علیه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لَمْ یَجِدْکَ یَتیما فآوَی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یَجِدکَ وَحیدا فآوی إلَیکَ النّاسَ ؟</w:t>
      </w:r>
      <w:r>
        <w:rPr>
          <w:rFonts w:eastAsia="Amiri" w:cs="Amiri" w:ascii="Amiri" w:hAnsi="Amiri"/>
          <w:color w:val="111111"/>
          <w:sz w:val="28"/>
          <w:szCs w:val="28"/>
          <w:rtl w:val="true"/>
          <w:lang w:bidi="ar-SA"/>
        </w:rPr>
        <w:t xml:space="preserve">! </w:t>
      </w:r>
      <w:r>
        <w:rPr>
          <w:rStyle w:val="FootnoteAnchor"/>
          <w:rtl w:val="true"/>
        </w:rPr>
        <w:footnoteReference w:id="214"/>
      </w:r>
    </w:p>
    <w:p>
      <w:pPr>
        <w:pStyle w:val="BookText"/>
        <w:rPr/>
      </w:pPr>
      <w:r>
        <w:rPr>
          <w:rFonts w:ascii="Amiri" w:hAnsi="Amiri" w:eastAsia="Amiri" w:cs="Amiri"/>
          <w:color w:val="111111"/>
          <w:sz w:val="28"/>
          <w:sz w:val="28"/>
          <w:szCs w:val="28"/>
          <w:rtl w:val="true"/>
          <w:lang w:bidi="ar-SA"/>
        </w:rPr>
        <w:t xml:space="preserve">مجمعِ البیانِ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ماتَ أبوهُ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فی بَطنِ اُمِّهِ ، و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ماتَ بَعدَ وِلادَتِهِ بمُدَّةٍ قَلیلَةٍ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ماتَت اُمُّهُ صلی الله علیه و آله و هُو ابنُ سَنتَینِ ، و ماتَ جَدُّهُ و هُو ابنُ ثَمانی سِنینَ </w:t>
      </w:r>
      <w:r>
        <w:rPr>
          <w:rFonts w:eastAsia="Amiri" w:cs="Amiri" w:ascii="Amiri" w:hAnsi="Amiri"/>
          <w:color w:val="111111"/>
          <w:sz w:val="28"/>
          <w:szCs w:val="28"/>
          <w:rtl w:val="true"/>
          <w:lang w:bidi="ar-SA"/>
        </w:rPr>
        <w:t xml:space="preserve">. </w:t>
      </w:r>
      <w:r>
        <w:rPr>
          <w:rStyle w:val="FootnoteAnchor"/>
          <w:rtl w:val="true"/>
        </w:rPr>
        <w:footnoteReference w:id="215"/>
      </w:r>
    </w:p>
    <w:p>
      <w:pPr>
        <w:pStyle w:val="BookText"/>
        <w:rPr/>
      </w:pPr>
      <w:r>
        <w:rPr>
          <w:rFonts w:ascii="Amiri" w:hAnsi="Amiri" w:eastAsia="Amiri" w:cs="Amiri"/>
          <w:color w:val="111111"/>
          <w:sz w:val="28"/>
          <w:sz w:val="28"/>
          <w:szCs w:val="28"/>
          <w:rtl w:val="true"/>
          <w:lang w:bidi="ar-SA"/>
        </w:rPr>
        <w:t xml:space="preserve">علل الشرائع عن ابنِ عبّاسٍـ لَمّا سُئلَ عن 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لَمْ یَجِدْکَ یَتیما فآوَی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سُمِّی یَتیما لأنّهُ لم یَکُن لَهُ نَظیرٌ علی وَجهِ الأرضِ مِن الأوَّلِینَ و الآخِرینَ ، فقالَ عَزَّ و جلَّ مُمتَنّا علَیهِ نِعَمَهُ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لَمْ یَجِدْکَ یَتیما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وَحیدا لا نَظیرَ لَکَ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فآوَی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إلَیکَ النّاسَ ، و عَرَّفَهُم فَضلَکَ حتّی عَرَفوکَ </w:t>
      </w:r>
      <w:r>
        <w:rPr>
          <w:rFonts w:eastAsia="Amiri" w:cs="Amiri" w:ascii="Amiri" w:hAnsi="Amiri"/>
          <w:color w:val="111111"/>
          <w:sz w:val="28"/>
          <w:szCs w:val="28"/>
          <w:rtl w:val="true"/>
          <w:lang w:bidi="ar-SA"/>
        </w:rPr>
        <w:t xml:space="preserve">. </w:t>
      </w:r>
      <w:r>
        <w:rPr>
          <w:rStyle w:val="FootnoteAnchor"/>
          <w:rtl w:val="true"/>
        </w:rPr>
        <w:footnoteReference w:id="216"/>
      </w:r>
    </w:p>
    <w:p>
      <w:pPr>
        <w:pStyle w:val="Heading4"/>
        <w:numPr>
          <w:ilvl w:val="3"/>
          <w:numId w:val="1"/>
        </w:numPr>
        <w:rPr/>
      </w:pPr>
      <w:bookmarkStart w:id="92" w:name="__RefHeading___Toc14673656_73709187"/>
      <w:bookmarkStart w:id="93" w:name="_Toc37"/>
      <w:bookmarkEnd w:id="92"/>
      <w:r>
        <w:rPr/>
        <w:t>3771</w:t>
      </w:r>
      <w:r>
        <w:rPr>
          <w:rtl w:val="true"/>
        </w:rPr>
        <w:t xml:space="preserve"> - </w:t>
      </w:r>
      <w:r>
        <w:rPr>
          <w:rtl w:val="true"/>
        </w:rPr>
        <w:t>فَقیرٌ</w:t>
      </w:r>
      <w:bookmarkEnd w:id="93"/>
    </w:p>
    <w:p>
      <w:pPr>
        <w:pStyle w:val="Heading5"/>
        <w:numPr>
          <w:ilvl w:val="4"/>
          <w:numId w:val="1"/>
        </w:numPr>
        <w:rPr/>
      </w:pPr>
      <w:bookmarkStart w:id="94" w:name="__RefHeading___Toc14673658_73709187"/>
      <w:bookmarkStart w:id="95" w:name="_Toc38"/>
      <w:bookmarkEnd w:id="94"/>
      <w:r>
        <w:rPr/>
        <w:t>3771</w:t>
      </w:r>
      <w:r>
        <w:rPr>
          <w:rtl w:val="true"/>
        </w:rPr>
        <w:t xml:space="preserve"> - </w:t>
      </w:r>
      <w:r>
        <w:rPr>
          <w:rtl w:val="true"/>
        </w:rPr>
        <w:t>فقیر</w:t>
      </w:r>
      <w:bookmarkEnd w:id="95"/>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وَجَدَکَ عَائِلاً فَأَغْنَی</w:t>
      </w:r>
      <w:r>
        <w:rPr>
          <w:rFonts w:eastAsia="Amiri" w:cs="Amiri" w:ascii="Amiri" w:hAnsi="Amiri"/>
          <w:color w:val="111111"/>
          <w:sz w:val="28"/>
          <w:szCs w:val="28"/>
          <w:rtl w:val="true"/>
          <w:lang w:bidi="ar-SA"/>
        </w:rPr>
        <w:t xml:space="preserve">» . </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 xml:space="preserve">امام 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عزّ و جلّ به پیامبرش محمّد صلی الله علیه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تو را یتیم نیافت و پناه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نه اینکه تو را یگانه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 و مردم را به سوی تو 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رسول خدا صلی الله علیه و آله در شکم مادرش بود و یا اندک زمانی پس از ولادت او، پدر بزرگوارش درگذشت و دو ساله بود که مادرش از دنیا رفت و در هشت سالگی جدّ خود را از دست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علل الشرائعـ به نقل از ابن عبّاس در پاسخ به سؤال 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تو را یتیم نیافت و پناه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رسول خدا از آن رو یتیم نامیده شده که در پهنه زمین هیچ کس، از اوّلین و آخرین، نظیر او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خداوند عزّ و جلّ با بر شمردن نعمت های خود بر آن حضرت منّت نهاده می 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نه این که تو را یتیم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یگانه و بی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پناه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مردم را به سوی تو کشاند و فضیلت و ارزش تو را به ایشان شناساند و آنها تو را شناختند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3771</w:t>
      </w:r>
    </w:p>
    <w:p>
      <w:pPr>
        <w:pStyle w:val="BookText"/>
        <w:rPr/>
      </w:pPr>
      <w:r>
        <w:rPr>
          <w:rFonts w:ascii="IRNazanin" w:hAnsi="IRNazanin" w:eastAsia="IRNazanin"/>
          <w:color w:val="111111"/>
          <w:sz w:val="28"/>
          <w:sz w:val="28"/>
          <w:szCs w:val="28"/>
          <w:rtl w:val="true"/>
          <w:lang w:bidi="fa-IR"/>
        </w:rPr>
        <w:t>فقیر</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 را فقیر یافت و بی نیاز 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الفَقرُ فَخری </w:t>
      </w:r>
      <w:r>
        <w:rPr>
          <w:rFonts w:eastAsia="Amiri" w:cs="Amiri" w:ascii="Amiri" w:hAnsi="Amiri"/>
          <w:color w:val="111111"/>
          <w:sz w:val="28"/>
          <w:szCs w:val="28"/>
          <w:rtl w:val="true"/>
          <w:lang w:bidi="ar-SA"/>
        </w:rPr>
        <w:t xml:space="preserve">. </w:t>
      </w:r>
      <w:r>
        <w:rPr>
          <w:rStyle w:val="FootnoteAnchor"/>
          <w:rtl w:val="true"/>
        </w:rPr>
        <w:footnoteReference w:id="218"/>
      </w:r>
    </w:p>
    <w:p>
      <w:pPr>
        <w:pStyle w:val="BookText"/>
        <w:rPr/>
      </w:pPr>
      <w:r>
        <w:rPr>
          <w:rFonts w:ascii="Amiri" w:hAnsi="Amiri" w:eastAsia="Amiri" w:cs="Amiri"/>
          <w:color w:val="111111"/>
          <w:sz w:val="28"/>
          <w:sz w:val="28"/>
          <w:szCs w:val="28"/>
          <w:rtl w:val="true"/>
          <w:lang w:bidi="ar-SA"/>
        </w:rPr>
        <w:t>الإمامُ علیٌّ علیه السلامـ فی صِفَةِ الأنبیاءِ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کانُوا قَوما مُستَضعَفینَ ، قَدِ اختَبرَهُمُ اللّهُ بالمَخمَصَةِ ، و ابتَلاهُم بالمَجهَدَةِ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لکنَّ اللّهَ سبحانَهُ جَعَلَ رُسُلَهُ اُولی قُوَّةٍ فی عَزائمِهِم ، و ضَعَفَةً فیما تَرَی الأعیُنُ مِن حالاتِهِم ، مَع قَناعَةٍ تَملأُ القُلوبَ و العُیونَ غِنیً ، و خَصاصَةٍ تَملأُ الأبصارَ و الأسماعَ أذیً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0"/>
      </w:r>
    </w:p>
    <w:p>
      <w:pPr>
        <w:pStyle w:val="BookText"/>
        <w:rPr/>
      </w:pP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 xml:space="preserve">الدنیا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1232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 افتخار من است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السلامـ در وصف پیامبران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جماعتی مستضعف بودند و خداوند ایشان را با گرسنگی آزمود و با رنج و مشقّت امتحانشان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خداوند سبحان فرستادگان خود را صاحبان اراده های نیرومند قرار داد و از نظر حالات ظاهری ضعیف و فقیر اما توأم با قناعتی که دل ها و چشم ها را پر از بی نیازی می کرد و همراه با نیازمندی و فقری که چشم ها و گوش ها را از ناراحتی لبریز می ساخت</w:t>
      </w:r>
      <w:r>
        <w:rPr>
          <w:rFonts w:eastAsia="IRNazanin" w:cs="IRNazanin"/>
          <w:color w:val="111111"/>
          <w:sz w:val="28"/>
          <w:szCs w:val="28"/>
          <w:rtl w:val="true"/>
          <w:lang w:bidi="fa-IR"/>
        </w:rPr>
        <w:t xml:space="preserve">. </w:t>
      </w:r>
      <w:r>
        <w:rPr>
          <w:rStyle w:val="FootnoteAnchor"/>
          <w:rtl w:val="true"/>
        </w:rPr>
        <w:footnoteReference w:id="222"/>
      </w:r>
      <w:bookmarkStart w:id="96" w:name="pg11933_194124"/>
    </w:p>
    <w:p>
      <w:pPr>
        <w:pStyle w:val="Heading4"/>
        <w:numPr>
          <w:ilvl w:val="3"/>
          <w:numId w:val="1"/>
        </w:numPr>
        <w:rPr/>
      </w:pPr>
      <w:bookmarkStart w:id="97" w:name="__RefHeading___Toc14673660_73709187"/>
      <w:bookmarkStart w:id="98" w:name="_Toc39"/>
      <w:bookmarkEnd w:id="96"/>
      <w:bookmarkEnd w:id="97"/>
      <w:r>
        <w:rPr/>
        <w:t>3772</w:t>
      </w:r>
      <w:r>
        <w:rPr>
          <w:rtl w:val="true"/>
        </w:rPr>
        <w:t xml:space="preserve"> - </w:t>
      </w:r>
      <w:r>
        <w:rPr>
          <w:rtl w:val="true"/>
        </w:rPr>
        <w:t>اُمِّیٌّ</w:t>
      </w:r>
      <w:bookmarkEnd w:id="98"/>
    </w:p>
    <w:p>
      <w:pPr>
        <w:pStyle w:val="Heading5"/>
        <w:numPr>
          <w:ilvl w:val="4"/>
          <w:numId w:val="1"/>
        </w:numPr>
        <w:rPr/>
      </w:pPr>
      <w:bookmarkStart w:id="99" w:name="__RefHeading___Toc14673662_73709187"/>
      <w:bookmarkStart w:id="100" w:name="_Toc40"/>
      <w:bookmarkEnd w:id="99"/>
      <w:r>
        <w:rPr/>
        <w:t>3772</w:t>
      </w:r>
      <w:r>
        <w:rPr>
          <w:rtl w:val="true"/>
        </w:rPr>
        <w:t xml:space="preserve"> - </w:t>
      </w:r>
      <w:r>
        <w:rPr>
          <w:rtl w:val="true"/>
        </w:rPr>
        <w:t>درس ناخوانده</w:t>
      </w:r>
      <w:bookmarkEnd w:id="100"/>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کُنْتَ تَتْلُو مِنْ قَبْلِهِ مِنْ کِتَابٍ وَ لاَ تَخُطُّهُ بِیَمِینِکَ إِذا لاَرْتَابَ الْمُبْطِلُونَ</w:t>
      </w:r>
      <w:r>
        <w:rPr>
          <w:rFonts w:eastAsia="Amiri" w:cs="Amiri" w:ascii="Amiri" w:hAnsi="Amiri"/>
          <w:color w:val="111111"/>
          <w:sz w:val="28"/>
          <w:szCs w:val="28"/>
          <w:rtl w:val="true"/>
          <w:lang w:bidi="ar-SA"/>
        </w:rPr>
        <w:t xml:space="preserve">» . </w:t>
      </w:r>
      <w:r>
        <w:rPr>
          <w:rStyle w:val="FootnoteAnchor"/>
          <w:rtl w:val="true"/>
        </w:rPr>
        <w:footnoteReference w:id="223"/>
      </w:r>
    </w:p>
    <w:p>
      <w:pPr>
        <w:pStyle w:val="BookText"/>
        <w:rPr/>
      </w:pPr>
      <w:r>
        <w:rPr>
          <w:rFonts w:ascii="Amiri" w:hAnsi="Amiri" w:eastAsia="Amiri" w:cs="Amiri"/>
          <w:color w:val="111111"/>
          <w:sz w:val="28"/>
          <w:sz w:val="28"/>
          <w:szCs w:val="28"/>
          <w:rtl w:val="true"/>
          <w:lang w:bidi="ar-SA"/>
        </w:rPr>
        <w:t>وَ کَذلِکَ أَوْحَیْنَا إِلَیْکَ رُوحا مِنْ أَمْرِنَا مَا کُنْتَ تَدْرِی مَا الْکِتَابُ وَ لاَ الإِیمَانُ وَ لکِنْ جَعَلْنَاهُ نُورا نَهْدِی بِهِ مَنْ نَشَاءُ مِنْ عِبَادِنَا وَ إِنَّکَ لَتَهْدِی إِلَی صِرَاطٍ مُسْتَقِیمٍ</w:t>
      </w:r>
      <w:r>
        <w:rPr>
          <w:rFonts w:eastAsia="Amiri" w:cs="Amiri" w:ascii="Amiri" w:hAnsi="Amiri"/>
          <w:color w:val="111111"/>
          <w:sz w:val="28"/>
          <w:szCs w:val="28"/>
          <w:rtl w:val="true"/>
          <w:lang w:bidi="ar-SA"/>
        </w:rPr>
        <w:t xml:space="preserve">» . </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الإمامُ الرِّضا علیه السلامـ مِن مُحاوَراتِهِ مَع أهلِ الأدیانِ ، فی إثباتِ نُبُوَّةِ محمّدٍ صلی الله علیه و آله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آیاتِهِ أنّهُ کانَ یَتیما فَقیرا راعِیا أجِیرا ، لَم یَتَعَلَّمْ کِتابا و لَم یَختَلِفْ إلی مُعلِّمٍ ، ثُمّ جاءَ بالقرآنِ الّذی فیهِ قِصَصُ الأنبیاءِ علیهم السلام و أخبارُهُم حَرفا حَرفا ، و أخبارُ مَن مَضی و مَن بَقِیَ إلی یَومِ القِیامَةِ </w:t>
      </w:r>
      <w:r>
        <w:rPr>
          <w:rFonts w:eastAsia="Amiri" w:cs="Amiri" w:ascii="Amiri" w:hAnsi="Amiri"/>
          <w:color w:val="111111"/>
          <w:sz w:val="28"/>
          <w:szCs w:val="28"/>
          <w:rtl w:val="true"/>
          <w:lang w:bidi="ar-SA"/>
        </w:rPr>
        <w:t xml:space="preserve">. </w:t>
      </w:r>
      <w:r>
        <w:rPr>
          <w:rStyle w:val="FootnoteAnchor"/>
          <w:rtl w:val="true"/>
        </w:rPr>
        <w:footnoteReference w:id="225"/>
      </w:r>
    </w:p>
    <w:p>
      <w:pPr>
        <w:pStyle w:val="BookText"/>
        <w:rPr/>
      </w:pP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الاُستاذ</w:t>
      </w:r>
    </w:p>
    <w:p>
      <w:pPr>
        <w:pStyle w:val="BookText"/>
        <w:rPr/>
      </w:pPr>
      <w:r>
        <w:rPr>
          <w:rFonts w:ascii="Amiri" w:hAnsi="Amiri" w:eastAsia="Amiri" w:cs="Amiri"/>
          <w:color w:val="111111"/>
          <w:sz w:val="28"/>
          <w:sz w:val="28"/>
          <w:szCs w:val="28"/>
          <w:rtl w:val="true"/>
          <w:lang w:bidi="ar-SA"/>
        </w:rPr>
        <w:t>الشهید المطهّریّ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3772</w:t>
      </w:r>
    </w:p>
    <w:p>
      <w:pPr>
        <w:pStyle w:val="BookText"/>
        <w:rPr/>
      </w:pPr>
      <w:r>
        <w:rPr>
          <w:rFonts w:ascii="IRNazanin" w:hAnsi="IRNazanin" w:eastAsia="IRNazanin"/>
          <w:color w:val="111111"/>
          <w:sz w:val="28"/>
          <w:sz w:val="28"/>
          <w:szCs w:val="28"/>
          <w:rtl w:val="true"/>
          <w:lang w:bidi="fa-IR"/>
        </w:rPr>
        <w:t>درس نا خوانده</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تو هیچ کتابی را پیش از این نمی خواندی و با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خطّ نمی نوشتی و گرنه باطل اندیشان قطعاً به شک می افتادند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همین گونه، روحی از امر خودمان به سوی تو وحی کردیم در حالی که تو نمی دانستی کتاب چیست و نه 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 را نوری گردانیدیم که هر کس از بندگان خود را بخواهیم به وسیله آن راه می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راستی که تو به خوبی به راه راست هدایت 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رضا علیه السلامـ در مباحثات خود با پیروان ادیان، در اثبات نبوّت حضرت محمّد صلی الله علیه و آله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نشانه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نبوّتش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که آن حضرت یتیم و فقیر و چوپان و مزد بگیر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کتابی آموخت و نه به محضر آموزگاری آمد و شد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قرآنی آورد که در آن کلمه به کلمه داستان های پیامبران و سرگذشت آنان و اخبار گذشتگان و آیندگان تا روز قیامت، آمده است</w:t>
      </w:r>
      <w:r>
        <w:rPr>
          <w:rFonts w:eastAsia="IRNazanin" w:cs="IRNazanin"/>
          <w:color w:val="111111"/>
          <w:sz w:val="28"/>
          <w:szCs w:val="28"/>
          <w:rtl w:val="true"/>
          <w:lang w:bidi="fa-IR"/>
        </w:rPr>
        <w:t>.</w:t>
      </w:r>
      <w:bookmarkStart w:id="101" w:name="pg11933_194125"/>
    </w:p>
    <w:p>
      <w:pPr>
        <w:pStyle w:val="Heading4"/>
        <w:numPr>
          <w:ilvl w:val="3"/>
          <w:numId w:val="1"/>
        </w:numPr>
        <w:rPr/>
      </w:pPr>
      <w:bookmarkStart w:id="102" w:name="__RefHeading___Toc14673664_73709187"/>
      <w:bookmarkStart w:id="103" w:name="_Toc41"/>
      <w:bookmarkEnd w:id="101"/>
      <w:bookmarkEnd w:id="102"/>
      <w:r>
        <w:rPr/>
        <w:t>3773</w:t>
      </w:r>
      <w:r>
        <w:rPr>
          <w:rtl w:val="true"/>
        </w:rPr>
        <w:t xml:space="preserve"> - </w:t>
      </w:r>
      <w:r>
        <w:rPr>
          <w:rtl w:val="true"/>
        </w:rPr>
        <w:t>عَلی خُلُقٍ عَظیمٍ</w:t>
      </w:r>
      <w:bookmarkEnd w:id="103"/>
    </w:p>
    <w:p>
      <w:pPr>
        <w:pStyle w:val="Heading5"/>
        <w:numPr>
          <w:ilvl w:val="4"/>
          <w:numId w:val="1"/>
        </w:numPr>
        <w:rPr/>
      </w:pPr>
      <w:bookmarkStart w:id="104" w:name="__RefHeading___Toc14673666_73709187"/>
      <w:bookmarkStart w:id="105" w:name="_Toc42"/>
      <w:bookmarkEnd w:id="104"/>
      <w:r>
        <w:rPr/>
        <w:t>3773</w:t>
      </w:r>
      <w:r>
        <w:rPr>
          <w:rtl w:val="true"/>
        </w:rPr>
        <w:t xml:space="preserve"> - </w:t>
      </w:r>
      <w:r>
        <w:rPr>
          <w:rtl w:val="true"/>
        </w:rPr>
        <w:t>برخوردار از خویی والا</w:t>
      </w:r>
      <w:bookmarkEnd w:id="105"/>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إِنَّکَ لَعَلَی خُلُقٍ عَظِیمٍ</w:t>
      </w:r>
      <w:r>
        <w:rPr>
          <w:rFonts w:eastAsia="Amiri" w:cs="Amiri" w:ascii="Amiri" w:hAnsi="Amiri"/>
          <w:color w:val="111111"/>
          <w:sz w:val="28"/>
          <w:szCs w:val="28"/>
          <w:rtl w:val="true"/>
          <w:lang w:bidi="ar-SA"/>
        </w:rPr>
        <w:t xml:space="preserve">» . </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لا عَرَضَ لَهُ أمرانِ إلاّ أخَذَ بأشَدِّهِما </w:t>
      </w:r>
      <w:r>
        <w:rPr>
          <w:rFonts w:eastAsia="Amiri" w:cs="Amiri" w:ascii="Amiri" w:hAnsi="Amiri"/>
          <w:color w:val="111111"/>
          <w:sz w:val="28"/>
          <w:szCs w:val="28"/>
          <w:rtl w:val="true"/>
          <w:lang w:bidi="ar-SA"/>
        </w:rPr>
        <w:t xml:space="preserve">. </w:t>
      </w:r>
      <w:r>
        <w:rPr>
          <w:rStyle w:val="FootnoteAnchor"/>
          <w:rtl w:val="true"/>
        </w:rPr>
        <w:footnoteReference w:id="228"/>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أکَلَ نَبیُّ اللّهِ صلی الله علیه و آله و هُو مُتّکئٌ مُنذُ بَعَثَهُ اللّهُ عَزَّ و جلَّ ، و کانَ یَکرَهُ أن یَتَشَبَّهَ بالمُلوکِ ، و نحنُ لا نَستَطیعُ أن نَفعَلَ </w:t>
      </w:r>
      <w:r>
        <w:rPr>
          <w:rFonts w:eastAsia="Amiri" w:cs="Amiri" w:ascii="Amiri" w:hAnsi="Amiri"/>
          <w:color w:val="111111"/>
          <w:sz w:val="28"/>
          <w:szCs w:val="28"/>
          <w:rtl w:val="true"/>
          <w:lang w:bidi="ar-SA"/>
        </w:rPr>
        <w:t xml:space="preserve">. </w:t>
      </w:r>
      <w:r>
        <w:rPr>
          <w:rStyle w:val="FootnoteAnchor"/>
          <w:rtl w:val="true"/>
        </w:rPr>
        <w:footnoteReference w:id="22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رجُلٌ إلی رسولِ اللّهِ صلی الله علیه و آله و قد بَلِیَ ثَوبُهُ ، فحَمَلَ إلَیهِ اثنَی عَشَرَ دِرهَما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علیُّ، خُذْ هذهِ الدَّراهِمَ فاشتَرِ لِی بها ثَوبا ألبَسُهُ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فجِئتُ إلَی السُّوقِ فاشتَرَیتُ لَهُ قَمیصا باثنَی عَشَرَ دِرهَما ، و جِئتُ بهِ إلی رسولِ اللّهِ صلی الله علیه و آله ، فنَظَرَ إلَیهِ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علیُّ، غیرُ هذا أحَبُّ إلَیَّ، أ تَری صاحِبَهُ یُقیلُنا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أدری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 فجِئتُ إلی صاحِبهِ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صلی الله علیه و آله قَد کَرِهَ هذا یُریدُ غیرَهُ </w:t>
      </w:r>
      <w:r>
        <w:rPr>
          <w:rStyle w:val="FootnoteAnchor"/>
          <w:rtl w:val="true"/>
        </w:rPr>
        <w:footnoteReference w:id="230"/>
      </w:r>
      <w:r>
        <w:rPr>
          <w:rFonts w:ascii="Amiri" w:hAnsi="Amiri" w:eastAsia="Amiri" w:cs="Amiri"/>
          <w:color w:val="111111"/>
          <w:sz w:val="28"/>
          <w:sz w:val="28"/>
          <w:szCs w:val="28"/>
          <w:rtl w:val="true"/>
          <w:lang w:bidi="ar-SA"/>
        </w:rPr>
        <w:t xml:space="preserve">فأقِلْنا فیهِ ، فَرَدَّ علَیَّ الدَّراهِمَ ، و جِئتُ بِها إلی رَسولِ اللّهِ صلی الله علیه و آله ، فمَشی مَعَهُ إلَی السُّوقِ لِیَبتاعَ قَمیصا ، فنَظَرَ إلی جارِیَةٍ قاعِدَةٍ علَی الطّریقِ تَبکی ، فقالَ لَها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شأنُکِ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 إنَّ أهلی أعطَونی أربَعَةَ دَراهِمَ لأشتَرِیَ لَهُم حاجَةً فضاعَت فلا أجسُرُ أن أرجِعَ إلَیهِم ، فأعطاها رَسولُ اللّهِ صلی الله علیه و آله أربَعَةَ دَراهِمَ ،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ارجِعی إلی أهلِکِ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مضی رسولُ اللّهِ صلی الله علیه و آله إلَی السُّوقِ فاشتَری قَمیصا بأربعَةِ دَراهِمَ ، و لَبِسَهُ و حَمِدَ اللّهَ عَزَّ و جلَّ و خَرَجَ ، فرأی رجُلاً عُریانا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کسانی کَساهُ اللّهُ مِن ثِیابِ الجَنّةِ ، فخَلَعَ رَسولُ اللّهِ صلی الله علیه و آله قَمیصَهُ الّذی اشتَراهُ و کَساهُ السّائلَ ، ثُمّ رَجَعَ إلَی السُّوق فاشتَری بالأربعَةِ الّتی بَقِیَت قَمیصا آخَرَ ، فلَبِسَهُ و حَمِدَ اللّهَ عَزَّ و جلَّ و رَجَعَ إلی مَنزِلِهِ ، فإذا الجارِیَةُ قاعِدَةٌ علَی الطَّریقِ تبکی ، فقالَ لَها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لَکِ لا تَأتِینَ أهلَکِ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 إنّی قد أبطأتُ علَیهِم أخافُ أن یَضرِبونی ، فقالَ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مُرِّی بَینَ یَدَیَّ و دُلِّینی علی أهلِکِ ، فجاءَ رسولُ اللّهِ صلی الله علیه و آله حتّی وَقَفَ علی بابِ دارِهِم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علَیکُم یا أهلَ الدّارِ ، فلَم یُجیبوهُ ، فأعادَ السَّلامَ فلَم یُجیبوهُ ، فأعادَ السَّلامَ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علیکَ السَّلامُ یا رسولَ اللّهِ و رحمَةُ اللّهِ و بَرَکاتُهُ ، فقالَ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لَکُم تَرَکتُم إجابَتی فی أوّلِ السّلامِ و الثّانی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 سَمِعنا سَلامَکَ فأحبَبنا أن تَستَکثِرَ مِنهُ ، فقالَ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الجارِیَةَ أبطأت علَیکُم فلا تُؤْذوها ، فقالوا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رسولَ اللّهِ، هی حُرَّةٌ لِمَمشاکَ ، فقالَ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 ما رأیتُ اثنَی عَشَرَ دِرهَما أعظَمَ برَکَةً مِن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کَسا اللّهُ بها عارِیَینِ ، و أعتَقَ بها نَسمَةً </w:t>
      </w:r>
      <w:r>
        <w:rPr>
          <w:rFonts w:eastAsia="Amiri" w:cs="Amiri" w:ascii="Amiri" w:hAnsi="Amiri"/>
          <w:color w:val="111111"/>
          <w:sz w:val="28"/>
          <w:szCs w:val="28"/>
          <w:rtl w:val="true"/>
          <w:lang w:bidi="ar-SA"/>
        </w:rPr>
        <w:t xml:space="preserve">. </w:t>
      </w:r>
      <w:r>
        <w:rPr>
          <w:rStyle w:val="FootnoteAnchor"/>
          <w:rtl w:val="true"/>
        </w:rPr>
        <w:footnoteReference w:id="231"/>
      </w:r>
    </w:p>
    <w:p>
      <w:pPr>
        <w:pStyle w:val="BookText"/>
        <w:rPr/>
      </w:pPr>
      <w:r>
        <w:rPr>
          <w:rFonts w:eastAsia="Times New Roman" w:cs="Times New Roman" w:ascii="Times New Roman" w:hAnsi="Times New Roman"/>
          <w:color w:val="111111"/>
          <w:sz w:val="28"/>
          <w:szCs w:val="28"/>
          <w:lang w:val="en-US" w:bidi="en-US"/>
        </w:rPr>
        <w:t>3773</w:t>
      </w:r>
    </w:p>
    <w:p>
      <w:pPr>
        <w:pStyle w:val="BookText"/>
        <w:rPr/>
      </w:pPr>
      <w:r>
        <w:rPr>
          <w:rFonts w:ascii="IRNazanin" w:hAnsi="IRNazanin" w:eastAsia="IRNazanin"/>
          <w:color w:val="111111"/>
          <w:sz w:val="28"/>
          <w:sz w:val="28"/>
          <w:szCs w:val="28"/>
          <w:rtl w:val="true"/>
          <w:lang w:bidi="fa-IR"/>
        </w:rPr>
        <w:t>برخوردار از خویی والا</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راستی که تو را خویی والاست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هیچ گاه دو کار برایش پیش نیامد، مگر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دشوارترین آن دو را برگزید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صلی الله علیه و آله از زمانی که خداوند عزّ و جلّ او را برانگیخت، در حال تکیه دادن غذا نخورد و خوش نداشت که مانند پادشاهان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 نمی توانیم این کار را بکنیم</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نزد رسول خدا صلی الله علیه و آله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جامه آن حضرت کهنه و فرسوده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دوازده درهم به ایشان تقدیم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درهم ها را بگیر و با آنها برایم لباسی بخر تا بپوشم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بازار رفتم و پیراهنی به دوازده درهم خریدم و خدمت رسول خدا صلی الله علیه و آله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به آن نگاهی کرد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پیراهن دیگری باشد بیشتر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فکر می کنی صاحبش آن را پس بگیرد؟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نزد فروشنده پیراهن رفتم 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این را نمی پسندد و پیراهن دیگری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این را از ما پس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فروشنده درهم ها را به من برگرداند و من آنها را خدمت رسول خدا صلی الله علیه و آله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همراه علی علیه السلام به بازار آمد تا پیراهنی بخرد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راه کنیزکی را دید که کناری نشسته است و می 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به او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شده است؟ دخترک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ام به من چهار درهم دادند تا برایشان چیزی بخرم اما این درهم ها گم شده اند و من جرأت نمی کنم پیش آنها برگردم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چهار درهم به او داد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خانواده ات برگرد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خدا صلی الله علیه و آله به بازار رفت و پیراهنی به چهار درهم خریداری کرد و آن را پوشید و خداوند عزّ و جلّ را سپاس گفت و از بازار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را دید که برهنه است و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مرا بپوشاند، خداوند از جامه های بهشت بر او بپوشاند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پیراهنی را که خریده بود در آورد و به آن سائل 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بازار برگشت و با چهار درهم باقیمانده پیراهن دیگری خرید و آن را پوشید و خدا را سپاس گفت و به سوی خانه اش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دید که همان کنیزک سر راه نشسته است و می 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به او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پیش خانواده ات نمی روی؟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صلی الله علیه و آله من دیر کرده ام و می ترسم مرا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 بیفت و راه خانه تان را به من نشان بده، رسول خدا صلی الله علیه و آله رفت تا به در خانه آنها رسید و ایستاد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 ای اهل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جوابی نیامد، حضرت دوباره سلام داد باز هم جواب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بار دیگر سلام داد؛ این بار اهل خانه جواب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و رحمت و برکات خدا بر شما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به آنان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بار اول و دوم جواب سلام مرا ندادید؟ عرض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شما را شنیدیم ولی دوست داشتیم آن را زیاد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کنیزک در آمدن به خانه دیر کرده است، او را اذیّت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میمنت قدوم شما آزاد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سپاس، با برکت تر از این دوازده درهم ندیده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آنها دو برهنه پوشانید و یک انسان را آزاد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المناقب لابن شهرآشوب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النّبیّ صلی الله علیه و آله قبل المبعث موصوفا بعشرین خصلة من خصال الأنبیاء ، لو انفرد واحد بأحدها لدلّ علی جلاله ، فکیف من اجتمعت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نبیّا أمینا ، صادقا ، حاذقا ، أصیلاً ، نبیلاً ، مکینا ، فصیحا ، نصیحا ، عاقلاً ، فاضلاً ، عابدا ، زاهدا ، سخیّا ، کمیّا ، قانعا ، متواضعا ، حلیما ، رحیما ، غیورا ، صبورا ، موافقا ، مرافقا ، لم یخالط منجِّما و لا کاهنا و لا عیّافا </w:t>
      </w:r>
      <w:r>
        <w:rPr>
          <w:rFonts w:eastAsia="IRNazanin" w:cs="IRNazanin"/>
          <w:color w:val="111111"/>
          <w:sz w:val="28"/>
          <w:szCs w:val="28"/>
          <w:rtl w:val="true"/>
          <w:lang w:bidi="fa-IR"/>
        </w:rPr>
        <w:t xml:space="preserve">. </w:t>
      </w:r>
      <w:r>
        <w:rPr>
          <w:rStyle w:val="FootnoteAnchor"/>
          <w:rtl w:val="true"/>
        </w:rPr>
        <w:footnoteReference w:id="232"/>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المناقب لابن شهر 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صلی الله علیه و آله پیش از آنکه مبعوث شود، بیست خصلت از خصلت های پیامبران را دارا بود که اگر فردی یکی از آنها را داشته باشد، دلیل بر عظمت اوست، چه رسد به کسی که همه آنها را دارا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پیامبری امین، راستگو، ماهر، با اصالت، شریف، والا مقام، سخنور، خردمند، با فضیلت، عبادت پیشه، بی اعتنا به دنیا، سخاوتمند، دلیر و جنگاور، قانع، فروتن، بردبار، مهربان، غیرتمند، صبور، سازگار و نرمخو بود و با هیچ منجّم و کاهن و پیشگویی درنیامیخت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الطبقات الکبری عن أنسٍ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کانَ رسولُ اللّهِ صلی الله علیه و آله أحسَنَ النّاسِ خُلقا </w:t>
      </w:r>
      <w:r>
        <w:rPr>
          <w:rFonts w:eastAsia="Amiri" w:cs="Amiri" w:ascii="Amiri" w:hAnsi="Amiri"/>
          <w:color w:val="111111"/>
          <w:sz w:val="28"/>
          <w:szCs w:val="28"/>
          <w:rtl w:val="true"/>
          <w:lang w:bidi="ar-SA"/>
        </w:rPr>
        <w:t xml:space="preserve">. </w:t>
      </w:r>
      <w:r>
        <w:rPr>
          <w:rStyle w:val="FootnoteAnchor"/>
          <w:rtl w:val="true"/>
        </w:rPr>
        <w:footnoteReference w:id="233"/>
      </w:r>
    </w:p>
    <w:p>
      <w:pPr>
        <w:pStyle w:val="BookText"/>
        <w:rPr/>
      </w:pPr>
      <w:r>
        <w:rPr>
          <w:rFonts w:ascii="Amiri" w:hAnsi="Amiri" w:eastAsia="Amiri" w:cs="Amiri"/>
          <w:color w:val="111111"/>
          <w:sz w:val="28"/>
          <w:sz w:val="28"/>
          <w:szCs w:val="28"/>
          <w:rtl w:val="true"/>
          <w:lang w:bidi="ar-SA"/>
        </w:rPr>
        <w:t>الطبقات الکبری عن عائشةـ لَمّا سُئلَت عن خُلقِ النّبیِّ صلی الله علیه و آله فی بَیتِهِ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أحسَنَ النّاسِ خُلقا ، لَم یَکُن فاحِشا و لا مُتَفَحِّشا ، و لا صَخّابا فی الأسواقِ ، و لا یَجزی بالسَّیّئَةِ مِثلَها ، و لکنْ یَعفو و یَصفَحُ </w:t>
      </w:r>
      <w:r>
        <w:rPr>
          <w:rFonts w:eastAsia="Amiri" w:cs="Amiri" w:ascii="Amiri" w:hAnsi="Amiri"/>
          <w:color w:val="111111"/>
          <w:sz w:val="28"/>
          <w:szCs w:val="28"/>
          <w:rtl w:val="true"/>
          <w:lang w:bidi="ar-SA"/>
        </w:rPr>
        <w:t xml:space="preserve">. </w:t>
      </w:r>
      <w:r>
        <w:rPr>
          <w:rStyle w:val="FootnoteAnchor"/>
          <w:rtl w:val="true"/>
        </w:rPr>
        <w:footnoteReference w:id="234"/>
      </w:r>
    </w:p>
    <w:p>
      <w:pPr>
        <w:pStyle w:val="BookText"/>
        <w:rPr/>
      </w:pPr>
      <w:r>
        <w:rPr>
          <w:rFonts w:ascii="Amiri" w:hAnsi="Amiri" w:eastAsia="Amiri" w:cs="Amiri"/>
          <w:color w:val="111111"/>
          <w:sz w:val="28"/>
          <w:sz w:val="28"/>
          <w:szCs w:val="28"/>
          <w:rtl w:val="true"/>
          <w:lang w:bidi="ar-SA"/>
        </w:rPr>
        <w:t>الطبقات الکبری عن کعبِ الأحبارِـ لَمّا سُئلَ عن نَعتِ النَّبیِّ صلی الله علیه و آله فی التَّوراةِ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نَجِدُهُ محمّدَ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بفَحّاشٍ و لا بصَخّابٍ فی الأسواق، و لا یُکافِئُ بالسَّیّئَةِ ، و لکن یَعفو و یَغفِرُ </w:t>
      </w:r>
      <w:r>
        <w:rPr>
          <w:rFonts w:eastAsia="Amiri" w:cs="Amiri" w:ascii="Amiri" w:hAnsi="Amiri"/>
          <w:color w:val="111111"/>
          <w:sz w:val="28"/>
          <w:szCs w:val="28"/>
          <w:rtl w:val="true"/>
          <w:lang w:bidi="ar-SA"/>
        </w:rPr>
        <w:t xml:space="preserve">. </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الطبقات الکبریـ به نقل از انس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نیک خوترین مردمان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الطبقات الکبریـ به نقل از عایشه ، در پاسخ به این سؤال که اخلاق پیامبر صلی الله علیه و آله در محیط خانه چگونه بود؟ ـخوش خوترین مردمان بود، نه دشنام می داد و نه بد زبانی می کرد و نه در کوچه و بازار هیاهو به راه می انداخت و نه بدی را به بدی جبران می کرد، بلکه می بخشید و گذشت می کرد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الطبقات الکبریـ به نقل از کعب الأحبار در پاسخ به سؤال از اوصاف پیامبر صلی الله علیه و آله در تورات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چنین می یابیم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پسر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بد زبان است و نه در کوچه و بازار هیاهو به راه می اندازد و بدی را با بدی پاسخ نمی دهد، بلکه می بخشد و گذشت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الطبقات الکبری عن کعبِ الأحبارِ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نَجِدُ فی التَّوراةِ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النَّبیُّ المُختارُ لافَظٌّ و لا غَلیظٌ، و لا صَخّابٌ فی الأسواقِ، و لا یَجزی السَّیّئةَ السَّیّئةَ ، و لکنْ یَعفو و یغفِرُ </w:t>
      </w:r>
      <w:r>
        <w:rPr>
          <w:rFonts w:eastAsia="Amiri" w:cs="Amiri" w:ascii="Amiri" w:hAnsi="Amiri"/>
          <w:color w:val="111111"/>
          <w:sz w:val="28"/>
          <w:szCs w:val="28"/>
          <w:rtl w:val="true"/>
          <w:lang w:bidi="ar-SA"/>
        </w:rPr>
        <w:t xml:space="preserve">. </w:t>
      </w:r>
      <w:r>
        <w:rPr>
          <w:rStyle w:val="FootnoteAnchor"/>
          <w:rtl w:val="true"/>
        </w:rPr>
        <w:footnoteReference w:id="236"/>
      </w:r>
    </w:p>
    <w:p>
      <w:pPr>
        <w:pStyle w:val="BookText"/>
        <w:rPr/>
      </w:pPr>
      <w:r>
        <w:rPr>
          <w:rFonts w:ascii="Amiri" w:hAnsi="Amiri" w:eastAsia="Amiri" w:cs="Amiri"/>
          <w:color w:val="111111"/>
          <w:sz w:val="28"/>
          <w:sz w:val="28"/>
          <w:szCs w:val="28"/>
          <w:rtl w:val="true"/>
          <w:lang w:bidi="ar-SA"/>
        </w:rPr>
        <w:t xml:space="preserve">الطبقات الکبری عن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رَهطا مِن أصحابِ النَّبیِّ صلی الله علیه و آله اجتَمَعوا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أرسَلنا إلی اُمَّهاتِ المُؤمنینَ فسَألناهُنَّ عَمّا نَحَلوا علَیهِ ـ یَعنی النَّبیَّ صلی الله علیه و آله ـ مِن العَمَلِ لَعَلَّنا أن نَقتَدیَ بهِ ، فأرسَلوا إلی هذهِ ثُمّ هذهِ ، فجاءَ الرّسولُ بأمرٍ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إنّکُم تَسألونَ عن خُلقِ نَبیِّکُم صلی الله علیه و آله و خُلقُهُ القرآنُ ، و رسولُ اللّهِ صلی الله علیه و آله یَبِیتُ یُصَلّی و یَنامُ ، و یَصومُ و یُفطِرُ ، و یأتی أهلَهُ </w:t>
      </w:r>
      <w:r>
        <w:rPr>
          <w:rFonts w:eastAsia="Amiri" w:cs="Amiri" w:ascii="Amiri" w:hAnsi="Amiri"/>
          <w:color w:val="111111"/>
          <w:sz w:val="28"/>
          <w:szCs w:val="28"/>
          <w:rtl w:val="true"/>
          <w:lang w:bidi="ar-SA"/>
        </w:rPr>
        <w:t xml:space="preserve">. </w:t>
      </w:r>
      <w:r>
        <w:rPr>
          <w:rStyle w:val="FootnoteAnchor"/>
          <w:rtl w:val="true"/>
        </w:rPr>
        <w:footnoteReference w:id="237"/>
      </w:r>
    </w:p>
    <w:p>
      <w:pPr>
        <w:pStyle w:val="BookText"/>
        <w:rPr/>
      </w:pPr>
      <w:r>
        <w:rPr>
          <w:rFonts w:ascii="Amiri" w:hAnsi="Amiri" w:eastAsia="Amiri" w:cs="Amiri"/>
          <w:color w:val="111111"/>
          <w:sz w:val="28"/>
          <w:sz w:val="28"/>
          <w:szCs w:val="28"/>
          <w:rtl w:val="true"/>
          <w:lang w:bidi="ar-SA"/>
        </w:rPr>
        <w:t>الغارات عن إبراهیم بن محمّدٍـ مِن وُلدِ علیٍّ علیه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علیٌّ علیه السلام إذا نَعَتَ النَّبیَّ صلی الله علیه و 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خاتَمُ النَّبیّینَ ، أجوَدُ النّاسِ کَفّا، و أجرَأُ النّاسِ صَدرا ، و أصدَقُ النّاسِ لَهجَةً و أوفَی النّاسِ ذِمَّةً ، و ألیَنُهُم عَریکَةً ، و أکرَمُهُم عِشرَةً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رَآهُ بَدیهَةً هابَهُ ، و مَن خالَطَهُ مَعرِفَةً أحَبَّهُ ، یَقولُ ناعِتُهُ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أرَ قَبلَهُ و لا بَعدَهُ مِثلَهُ</w:t>
      </w:r>
      <w:r>
        <w:rPr>
          <w:rFonts w:eastAsia="Amiri" w:cs="Amiri" w:ascii="Amiri" w:hAnsi="Amiri"/>
          <w:color w:val="111111"/>
          <w:sz w:val="28"/>
          <w:szCs w:val="28"/>
          <w:rtl w:val="true"/>
          <w:lang w:bidi="ar-SA"/>
        </w:rPr>
        <w:t xml:space="preserve">) . </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الطبقات الکبریـ به نقل از کعب الأحبارـ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تورات چنین می خوانیم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پیامبرِ برگزیده، نه تند خوست و نه خشن و نه اهل جار و جنجال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کوچه و بازار، بدی را با بدی جواب نمی دهد، بلکه می بخشد و گذشت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الطبقات الکبریـ به نقل از حسن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از اصحاب پیامبر صلی الله علیه و آله جمع شدند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خوب است کسی را پیشِ همسران رسول خدا صلی الله علیه و آله بفرستیم و از نحوه رفتار آن حضرت در خانه اش سؤال کنیم تا بلکه ایشان را سرمشق خود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کسی را پیش یکایک همسران پیامبر فرستادند و آن فرستاده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همه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پاسخ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اخلاق پیامبرتان می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دستورات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شب ها را نماز می خواند و می خوابد و روزه می گیرد و روزه می گشاید و با همسر خود همبستر می شود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الغاراتـ به نقل از ابراهیم بن محمّد یکی از نوادگان علی علیه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هرگاه پیامبر صلی الله علیه و آله را وصف می کرد، می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خاتم پیامبران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بخشنده ترین مردم بود و دلیرترین و راست گوترین و پایبندترین آنان به عهد و پیمان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نرم خوتر بود و رفتارش بزرگوارانه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بدون سابقه قبلی او را می دید، هیبتش او را می گرفت و هر که با وی معاشرت می کرد و او را می شناخت دوستدارش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می خواست آن حضرت را وصف کند،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او را در گذشته و حال ندیده 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الطبقات الکبری عن عائشة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خُیِّرَ رَسولُ اللّهِ صلی الله علیه و آله فی أمرَینِ إلاّ أخَذَ أیسَرَهُما ما لَم یَکُن إثما ، فإن کانَ إثما کانَ أبعَدَ النّاسِ مِنهُ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0"/>
      </w:r>
    </w:p>
    <w:p>
      <w:pPr>
        <w:pStyle w:val="BookText"/>
        <w:rPr/>
      </w:pPr>
      <w:r>
        <w:rPr>
          <w:rFonts w:ascii="Amiri" w:hAnsi="Amiri" w:eastAsia="Amiri" w:cs="Amiri"/>
          <w:color w:val="111111"/>
          <w:sz w:val="28"/>
          <w:sz w:val="28"/>
          <w:szCs w:val="28"/>
          <w:rtl w:val="true"/>
          <w:lang w:bidi="ar-SA"/>
        </w:rPr>
        <w:t xml:space="preserve">الطبقات الکبری عن محمّد بنِ الحَنَفیّةِ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کانَ رَسولُ اللّهِ صلی الله علیه و آله لا یَکادُ یَقولُ لشیءٍ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فإذا هُو سُئلَ فأرادَ أن یَفعَلَ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و إذا لَم یُرِدْ أن یَفعَلَ سَکَتَ ، فکانَ قد عُرِفَ ذلکَ مِنهُ </w:t>
      </w:r>
      <w:r>
        <w:rPr>
          <w:rFonts w:eastAsia="Amiri" w:cs="Amiri" w:ascii="Amiri" w:hAnsi="Amiri"/>
          <w:color w:val="111111"/>
          <w:sz w:val="28"/>
          <w:szCs w:val="28"/>
          <w:rtl w:val="true"/>
          <w:lang w:bidi="ar-SA"/>
        </w:rPr>
        <w:t xml:space="preserve">. </w:t>
      </w:r>
      <w:r>
        <w:rPr>
          <w:rStyle w:val="FootnoteAnchor"/>
          <w:rtl w:val="true"/>
        </w:rPr>
        <w:footnoteReference w:id="241"/>
      </w:r>
    </w:p>
    <w:p>
      <w:pPr>
        <w:pStyle w:val="BookText"/>
        <w:rPr/>
      </w:pPr>
      <w:r>
        <w:rPr>
          <w:rFonts w:ascii="Amiri" w:hAnsi="Amiri" w:eastAsia="Amiri" w:cs="Amiri"/>
          <w:color w:val="111111"/>
          <w:sz w:val="28"/>
          <w:sz w:val="28"/>
          <w:szCs w:val="28"/>
          <w:rtl w:val="true"/>
          <w:lang w:bidi="ar-SA"/>
        </w:rPr>
        <w:t xml:space="preserve">الطبقات الکبری عن عائشة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کانَ صلی الله علیه و آله ألیَنَ النّاسِ ، و أکرَمَ النّاسِ ، و کانَ رجُلاً مِن رِجالِکُم إلاّ أنّهُ کانَ ضَحّاکا بَسّاما </w:t>
      </w:r>
      <w:r>
        <w:rPr>
          <w:rFonts w:eastAsia="Amiri" w:cs="Amiri" w:ascii="Amiri" w:hAnsi="Amiri"/>
          <w:color w:val="111111"/>
          <w:sz w:val="28"/>
          <w:szCs w:val="28"/>
          <w:rtl w:val="true"/>
          <w:lang w:bidi="ar-SA"/>
        </w:rPr>
        <w:t xml:space="preserve">. </w:t>
      </w:r>
      <w:r>
        <w:rPr>
          <w:rStyle w:val="FootnoteAnchor"/>
          <w:rtl w:val="true"/>
        </w:rPr>
        <w:footnoteReference w:id="242"/>
      </w:r>
    </w:p>
    <w:p>
      <w:pPr>
        <w:pStyle w:val="BookText"/>
        <w:rPr/>
      </w:pPr>
      <w:r>
        <w:rPr>
          <w:rFonts w:ascii="Amiri" w:hAnsi="Amiri" w:eastAsia="Amiri" w:cs="Amiri"/>
          <w:color w:val="111111"/>
          <w:sz w:val="28"/>
          <w:sz w:val="28"/>
          <w:szCs w:val="28"/>
          <w:rtl w:val="true"/>
          <w:lang w:bidi="ar-SA"/>
        </w:rPr>
        <w:t xml:space="preserve">المناقب لابن شهر آشوب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یَقومُ و لا یَجلِسُ إلاّ علی ذِکرِ اللّهِ </w:t>
      </w:r>
      <w:r>
        <w:rPr>
          <w:rFonts w:eastAsia="Amiri" w:cs="Amiri" w:ascii="Amiri" w:hAnsi="Amiri"/>
          <w:color w:val="111111"/>
          <w:sz w:val="28"/>
          <w:szCs w:val="28"/>
          <w:rtl w:val="true"/>
          <w:lang w:bidi="ar-SA"/>
        </w:rPr>
        <w:t xml:space="preserve">. </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الطبقات الکبریـ به نقل از عایشه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هرگاه میان دو کار مخیّر می شد آن را که آسانتر بود انتخاب می کرد و این در صورتی بود که آن کار گناه نبود، امّا اگر گناه بود از همه مردم بیشتر از آن دوری می ورزید</w:t>
      </w:r>
      <w:r>
        <w:rPr>
          <w:rFonts w:eastAsia="IRNazanin" w:cs="IRNazanin"/>
          <w:color w:val="111111"/>
          <w:sz w:val="28"/>
          <w:szCs w:val="28"/>
          <w:rtl w:val="true"/>
          <w:lang w:bidi="fa-IR"/>
        </w:rPr>
        <w:t xml:space="preserve">. </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الطبقات الکبریـ به نقل از محمّد بن حنفیّه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تقریباً هیچ گاه به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از او چیزی خواسته می شد اگر می خواست آن را انجام دهد، می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 اگر نمی خواست انجامش دهد سکوت می کرد و در نتیجه، طرف می فهمید که حضرت به آن کار تمایلی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الطبقات الکبریـ به نقل از عایشه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نرم خوترین و بزرگوارترین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مردی چون مردان شما بود، با این تفاوت که همواره خنده و تبسّم بر لب داشت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المناقب لابن شهر 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صلی الله علیه و آله برنمی خاست و نمی نشست مگر با ذکر و یاد خدا</w:t>
      </w:r>
      <w:r>
        <w:rPr>
          <w:rFonts w:eastAsia="IRNazanin" w:cs="IRNazanin"/>
          <w:color w:val="111111"/>
          <w:sz w:val="28"/>
          <w:szCs w:val="28"/>
          <w:rtl w:val="true"/>
          <w:lang w:bidi="fa-IR"/>
        </w:rPr>
        <w:t>.</w:t>
      </w:r>
      <w:bookmarkStart w:id="106" w:name="pg11933_194131"/>
    </w:p>
    <w:p>
      <w:pPr>
        <w:pStyle w:val="BookText"/>
        <w:rPr/>
      </w:pPr>
      <w:bookmarkEnd w:id="106"/>
      <w:r>
        <w:rPr>
          <w:rFonts w:ascii="Amiri" w:hAnsi="Amiri" w:eastAsia="Amiri" w:cs="Amiri"/>
          <w:color w:val="111111"/>
          <w:sz w:val="28"/>
          <w:sz w:val="28"/>
          <w:szCs w:val="28"/>
          <w:rtl w:val="true"/>
          <w:lang w:bidi="ar-SA"/>
        </w:rPr>
        <w:t xml:space="preserve">الطبقات الکبری عن عبد اللّهِ بن الحارِثِ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رَأیتُ أحَدا أکثَرَ تَبَسُّما مِن رسولِ اللّهِ صلی الله علیه و آله </w:t>
      </w:r>
      <w:r>
        <w:rPr>
          <w:rFonts w:eastAsia="Amiri" w:cs="Amiri" w:ascii="Amiri" w:hAnsi="Amiri"/>
          <w:color w:val="111111"/>
          <w:sz w:val="28"/>
          <w:szCs w:val="28"/>
          <w:rtl w:val="true"/>
          <w:lang w:bidi="ar-SA"/>
        </w:rPr>
        <w:t xml:space="preserve">. </w:t>
      </w:r>
      <w:r>
        <w:rPr>
          <w:rStyle w:val="FootnoteAnchor"/>
          <w:rtl w:val="true"/>
        </w:rPr>
        <w:footnoteReference w:id="245"/>
      </w:r>
    </w:p>
    <w:p>
      <w:pPr>
        <w:pStyle w:val="BookText"/>
        <w:rPr/>
      </w:pPr>
      <w:r>
        <w:rPr>
          <w:rFonts w:ascii="Amiri" w:hAnsi="Amiri" w:eastAsia="Amiri" w:cs="Amiri"/>
          <w:color w:val="111111"/>
          <w:sz w:val="28"/>
          <w:sz w:val="28"/>
          <w:szCs w:val="28"/>
          <w:rtl w:val="true"/>
          <w:lang w:bidi="ar-SA"/>
        </w:rPr>
        <w:t xml:space="preserve">الطبقات الکبری عن سَعیدٍ المَقبُریّ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کانَ النَّبیُّ صلی الله علیه و آله إذا عَمِلَ عَمَلاً أثبَتَهُ و لَم یُکوِّنْهُ ، یَعمَلُ بهِ مَرّةً و یَدَعُهُ مَرّةً </w:t>
      </w:r>
      <w:r>
        <w:rPr>
          <w:rFonts w:eastAsia="Amiri" w:cs="Amiri" w:ascii="Amiri" w:hAnsi="Amiri"/>
          <w:color w:val="111111"/>
          <w:sz w:val="28"/>
          <w:szCs w:val="28"/>
          <w:rtl w:val="true"/>
          <w:lang w:bidi="ar-SA"/>
        </w:rPr>
        <w:t xml:space="preserve">. </w:t>
      </w:r>
      <w:r>
        <w:rPr>
          <w:rStyle w:val="FootnoteAnchor"/>
          <w:rtl w:val="true"/>
        </w:rPr>
        <w:footnoteReference w:id="246"/>
      </w:r>
    </w:p>
    <w:p>
      <w:pPr>
        <w:pStyle w:val="BookText"/>
        <w:rPr/>
      </w:pPr>
      <w:r>
        <w:rPr>
          <w:rFonts w:ascii="Amiri" w:hAnsi="Amiri" w:eastAsia="Amiri" w:cs="Amiri"/>
          <w:color w:val="111111"/>
          <w:sz w:val="28"/>
          <w:sz w:val="28"/>
          <w:szCs w:val="28"/>
          <w:rtl w:val="true"/>
          <w:lang w:bidi="ar-SA"/>
        </w:rPr>
        <w:t xml:space="preserve">الطبقات الکبری عن عطاء بن یَسارٍ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جِبریلَ أتَی النَّبیَّ صلی الله علیه و آله و هُو بأعلی مَکّةَ یأکُلُ مُتَّکئا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محمّدُ، أکْلَ المُلوکِ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فجَلَسَ رَسولُ اللّهِ صلی الله علیه و آله </w:t>
      </w:r>
      <w:r>
        <w:rPr>
          <w:rFonts w:eastAsia="Amiri" w:cs="Amiri" w:ascii="Amiri" w:hAnsi="Amiri"/>
          <w:color w:val="111111"/>
          <w:sz w:val="28"/>
          <w:szCs w:val="28"/>
          <w:rtl w:val="true"/>
          <w:lang w:bidi="ar-SA"/>
        </w:rPr>
        <w:t xml:space="preserve">. </w:t>
      </w:r>
      <w:r>
        <w:rPr>
          <w:rStyle w:val="FootnoteAnchor"/>
          <w:rtl w:val="true"/>
        </w:rPr>
        <w:footnoteReference w:id="247"/>
      </w:r>
    </w:p>
    <w:p>
      <w:pPr>
        <w:pStyle w:val="BookText"/>
        <w:rPr/>
      </w:pPr>
      <w:r>
        <w:rPr>
          <w:rStyle w:val="FootnoteAnchor"/>
          <w:rtl w:val="true"/>
        </w:rPr>
        <w:footnoteReference w:id="248"/>
      </w:r>
    </w:p>
    <w:p>
      <w:pPr>
        <w:pStyle w:val="Heading4"/>
        <w:numPr>
          <w:ilvl w:val="3"/>
          <w:numId w:val="1"/>
        </w:numPr>
        <w:rPr/>
      </w:pPr>
      <w:bookmarkStart w:id="107" w:name="__RefHeading___Toc14673668_73709187"/>
      <w:bookmarkStart w:id="108" w:name="_Toc43"/>
      <w:bookmarkEnd w:id="107"/>
      <w:r>
        <w:rPr/>
        <w:t>3774</w:t>
      </w:r>
      <w:r>
        <w:rPr>
          <w:rtl w:val="true"/>
        </w:rPr>
        <w:t xml:space="preserve"> - </w:t>
      </w:r>
      <w:r>
        <w:rPr>
          <w:rtl w:val="true"/>
        </w:rPr>
        <w:t>أمینٌ</w:t>
      </w:r>
      <w:bookmarkEnd w:id="108"/>
    </w:p>
    <w:p>
      <w:pPr>
        <w:pStyle w:val="Heading5"/>
        <w:numPr>
          <w:ilvl w:val="4"/>
          <w:numId w:val="1"/>
        </w:numPr>
        <w:rPr/>
      </w:pPr>
      <w:bookmarkStart w:id="109" w:name="__RefHeading___Toc14673670_73709187"/>
      <w:bookmarkStart w:id="110" w:name="_Toc44"/>
      <w:bookmarkEnd w:id="109"/>
      <w:r>
        <w:rPr/>
        <w:t>3774</w:t>
      </w:r>
      <w:r>
        <w:rPr>
          <w:rtl w:val="true"/>
        </w:rPr>
        <w:t xml:space="preserve"> - </w:t>
      </w:r>
      <w:r>
        <w:rPr>
          <w:rtl w:val="true"/>
        </w:rPr>
        <w:t>امین</w:t>
      </w:r>
      <w:bookmarkEnd w:id="110"/>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مُطَاعٍ ثَمَّ أَمِینٍ</w:t>
      </w:r>
      <w:r>
        <w:rPr>
          <w:rFonts w:eastAsia="Amiri" w:cs="Amiri" w:ascii="Amiri" w:hAnsi="Amiri"/>
          <w:color w:val="111111"/>
          <w:sz w:val="28"/>
          <w:szCs w:val="28"/>
          <w:rtl w:val="true"/>
          <w:lang w:bidi="ar-SA"/>
        </w:rPr>
        <w:t xml:space="preserve">» . </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و اللّهِ إنّی لَأمینٌ فی السَّماءِ و أمینٌ فی الأرضِ </w:t>
      </w:r>
      <w:r>
        <w:rPr>
          <w:rFonts w:eastAsia="Amiri" w:cs="Amiri" w:ascii="Amiri" w:hAnsi="Amiri"/>
          <w:color w:val="111111"/>
          <w:sz w:val="28"/>
          <w:szCs w:val="28"/>
          <w:rtl w:val="true"/>
          <w:lang w:bidi="ar-SA"/>
        </w:rPr>
        <w:t xml:space="preserve">. </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الطبقات الکبریـ به نقل از عبد اللّه بن حارث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را ندیدم که به اندازه رسول خدا صلی الله علیه و آله لبخند بر لب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الطبقات الکبریـ به نقل از سعید مَقْبُری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هر گاه کاری انجام می داد بر آن مداومت می ورزید و این طور نبود که آن را یک بار انجام دهد و یک بار انجام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الطبقات الکبریـ به نقل از عطاء بن یسار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نزد پیامبر صلی الله علیه و آله که در منطقه بالای شهر مکّه در حال تکیه دادن غذا می خورد،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خوردن شاهانه؟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صلی الله علیه و آله راست نشست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3774</w:t>
      </w:r>
    </w:p>
    <w:p>
      <w:pPr>
        <w:pStyle w:val="BookText"/>
        <w:rPr/>
      </w:pPr>
      <w:r>
        <w:rPr>
          <w:rFonts w:ascii="IRNazanin" w:hAnsi="IRNazanin" w:eastAsia="IRNazanin"/>
          <w:color w:val="111111"/>
          <w:sz w:val="28"/>
          <w:sz w:val="28"/>
          <w:szCs w:val="28"/>
          <w:rtl w:val="true"/>
          <w:lang w:bidi="fa-IR"/>
        </w:rPr>
        <w:t>امین</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من در آسمان امین هستم و در زمین نیز امینم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کشف الغمّة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أسمائهِ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الله علیه و 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الأمینُ ، و هُو مأخوذٌ مِن الأمانَةِ و أدائها و صِدقِ الوَعدِ ، و کانَتِ العَربُ تُسمّیهِ بذلکَ قبلَ مَبعَثِهِ ، لِما شاهَدوهُ مِن أمانَتِهِ ، و کلُّ مَن أمِنتَ مِنهُ الخُلفَ و الکَذِبَ فهُو أمینٌ ، و لهذا وُصِفَ بهِ جَبرئیلُ علیه السلام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مُطاعٍ ثَمَّ أمینٍ</w:t>
      </w:r>
      <w:r>
        <w:rPr>
          <w:rFonts w:eastAsia="Amiri" w:cs="Amiri" w:ascii="Amiri" w:hAnsi="Amiri"/>
          <w:color w:val="111111"/>
          <w:sz w:val="28"/>
          <w:szCs w:val="28"/>
          <w:rtl w:val="true"/>
          <w:lang w:bidi="ar-SA"/>
        </w:rPr>
        <w:t xml:space="preserve">» . </w:t>
      </w:r>
      <w:r>
        <w:rPr>
          <w:rStyle w:val="FootnoteAnchor"/>
          <w:rtl w:val="true"/>
        </w:rPr>
        <w:footnoteReference w:id="251"/>
      </w:r>
    </w:p>
    <w:p>
      <w:pPr>
        <w:pStyle w:val="BookText"/>
        <w:rPr/>
      </w:pPr>
      <w:r>
        <w:rPr>
          <w:rFonts w:ascii="Amiri" w:hAnsi="Amiri" w:eastAsia="Amiri" w:cs="Amiri"/>
          <w:color w:val="111111"/>
          <w:sz w:val="28"/>
          <w:sz w:val="28"/>
          <w:szCs w:val="28"/>
          <w:rtl w:val="true"/>
          <w:lang w:bidi="ar-SA"/>
        </w:rPr>
        <w:t xml:space="preserve">السیرة النبویّة لابن هشام عن ابن اسحاق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کانَت قُرَیشٌ تُسَمِّی رَسولَ اللّهِ صلی الله علیه و آله قَبلَ أن یَنزِلَ علَیهِ الوَحیُ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الأمینَ </w:t>
      </w:r>
      <w:r>
        <w:rPr>
          <w:rFonts w:eastAsia="Amiri" w:cs="Amiri" w:ascii="Amiri" w:hAnsi="Amiri"/>
          <w:color w:val="111111"/>
          <w:sz w:val="28"/>
          <w:szCs w:val="28"/>
          <w:rtl w:val="true"/>
          <w:lang w:bidi="ar-SA"/>
        </w:rPr>
        <w:t xml:space="preserve">. </w:t>
      </w:r>
      <w:r>
        <w:rPr>
          <w:rStyle w:val="FootnoteAnchor"/>
          <w:rtl w:val="true"/>
        </w:rPr>
        <w:footnoteReference w:id="252"/>
      </w:r>
    </w:p>
    <w:p>
      <w:pPr>
        <w:pStyle w:val="BookText"/>
        <w:rPr/>
      </w:pPr>
      <w:r>
        <w:rPr>
          <w:rFonts w:ascii="Amiri" w:hAnsi="Amiri" w:eastAsia="Amiri" w:cs="Amiri"/>
          <w:color w:val="111111"/>
          <w:sz w:val="28"/>
          <w:sz w:val="28"/>
          <w:szCs w:val="28"/>
          <w:rtl w:val="true"/>
          <w:lang w:bidi="ar-SA"/>
        </w:rPr>
        <w:t>السیرة النبویّة لابن هشام عن ابن اسحاقـ فی بِناءِ الکَعبَةِ قَبلَ البِعثةِ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القَبائلَ مِن قُرَیشٍ جَمَعَتِ الحِجارَةَ لبِنائها، کُلُّ قَبیلَةٍ تَجمَعُ علی حِدَةٍ ، ثُمّ بَنَوها ، حتّی بَلَغَ البُنیانُ مَوضِعَ الرُّکنِ ـ یَعنی الحَجَرَ الأسوَدَ ـ فاختَصَموا فیهِ ، کلُّ قَبیلَةٍ تُریدُ أن تَرفَعَهُ إلی مَوضِعِهِ دُونَ الاُخری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إنّهُمُ اجتَمَعوا فی المَسجِدِ و تَشاوَروا و تَناصَفوا ، فزَعَمَ بَعضُ أهلِ الرِّوایَةِ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 اُمَیّةَ بنَ المُغیرَةِ بنِ عبدِ اللّهِ بنِ عُمرَ بنِ مَخزومٍ ـ و کانَ عامَئذٍ أسَن قُرَیشٍ کُلِّها ـ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مَعشَرَ قُرَیشٍ ، اجعَلوا بَینَکُم فیما تَختَلِفونَ فیه أوّلَ مَن یَدخُلُ من بابِ هذا المَسجِدِ یَقضی بَینَکُم فیهِ ، ففَعَلوا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فکانَ أوّلَ داخِلٍ علَیهِم رسولُ اللّهِ صلی الله علیه و آله ، فلَمّا رأوهُ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الأمینُ ، رَضِینا ، هذا محمّدٌ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انتَهی إلَیهِم و أخبَروهُ الخَبَرَ ، قالَ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هَلُمَّ إلَیَّ ثَوبا ، فاُتِیَ بهِ ، فأخَذَ الرُّکنَ فوَضَعَهُ فیهِ بِیَدِهِ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لِتَأخُذْ کُلُّ قَبیلَةٍ بناحِیَةٍ مِن الثَّوبِ ، ثُمّ ارفَعوهُ جَمیعا ، ففَعَلوا ، حتّی إذا بَلَغوا بهِ مَوضِعَهُ وَضَعَهُ هُو بِیَدِهِ ، ثُمّ بَنی علَیهِ </w:t>
      </w:r>
      <w:r>
        <w:rPr>
          <w:rFonts w:eastAsia="Amiri" w:cs="Amiri" w:ascii="Amiri" w:hAnsi="Amiri"/>
          <w:color w:val="111111"/>
          <w:sz w:val="28"/>
          <w:szCs w:val="28"/>
          <w:rtl w:val="true"/>
          <w:lang w:bidi="ar-SA"/>
        </w:rPr>
        <w:t xml:space="preserve">. </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 xml:space="preserve">کشف الغمّه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یکی از نام های پیامبر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بر گرفته از امانت و امانتداری و خوش قولی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آنکه پیامبر مبعوث شود عرب ها آن حضرت را امین می نامیدند؛ چون امانتداری او را دیده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هر کسی که از خُلف وعده و دروغگویی او ایمن باشی، چنین شخصی امین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همین رو، خداوند از جبرئیل علیه السلام با این صفت یاد کرده و 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آن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السیرة النبویّة ، ابن هشامـ به نقل از ابن اسحاق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آنکه به رسول خدا صلی الله علیه و آله وحی نازل شود، قریش به آن حضرت امین می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السیرة النبویّة ، ابن هشامـ به نقل از ابن اسحاق ، آن جا که از موضوع ساختن کعبه پیش از بعثت سخن می گوید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قبایل قریش برای ساختن کعبه سنگ جمع کردند و هر قبیله ای جداگانه جمع آوری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پایه های کعبه را بالا بردند تا به جایگاه رکن ـ یعنی حجر الاسود ـ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با یکدیگر بحثشان شد و هر قبیله ای می خواست او حجر الاسود را در محل خودش قرار دهد نه دیگری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در مسجد جمع شدند و به مشورت پرداختند و هر یک دیگری را به انصاف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راویان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اُمیّة بن مغیرة بن عبد اللّه بن عمر بن مخزوم که در آن سال مسن ترین فرد قریش بود،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اولین کسی را که از در این مسجد وارد شد داور میان خود قرار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موافقت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کسی که بر آنان وارد شد، رسول خدا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قریش او را دیدند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امین است، ما قبول داریم، او محمّد است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پیامبر به آنها رسید، موضوع را به اطلاع ایشان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پارچه ای برایم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پارچه را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حجر الاسود را برداشت و با دست خود روی پارچه گذاشت و سپس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قبیله ای گوشه ای از پارچه را بگیرد و همگی آن را بلند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این کار را کردند و وقتی به محل نصب رسید، پیامبر آن را با دست خود برداشت و در جایگاهش قرار داد و آنگاه روی آن را ساخت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السیرة النبویّة لابن هشام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کانَت خَدیجَةُ بِنتُ خُوَیلدٍ امرأةً تاجِرَةً ذاتَ شَرَفٍ و مالٍ، تَستأجِرُ الرِّجالَ فی مالِها و تُضارِبُهُم إیّاهُ بشیءٍ تَجعَلُهُ لَهُم ، و کانَت قُرَیشٌ قَوما تُجّارا ، فلَمّا بَلَغَها عن رَسولِ اللّهِ صلی الله علیه و آله ما بَلَغَها مِن صِدقِ حَدیثِهِ ، و عِظَمِ أمانَتِهِ ، و کَرَمِ أخلاقِهِ ، بَعَثَت إلَیهِ فعَرَضَت علَیهِ أن یَخرُجَ فی مالٍ لَها إلَی الشّامِ تاجِرا </w:t>
      </w:r>
      <w:r>
        <w:rPr>
          <w:rFonts w:eastAsia="Amiri" w:cs="Amiri" w:ascii="Amiri" w:hAnsi="Amiri"/>
          <w:color w:val="111111"/>
          <w:sz w:val="28"/>
          <w:szCs w:val="28"/>
          <w:rtl w:val="true"/>
          <w:lang w:bidi="ar-SA"/>
        </w:rPr>
        <w:t xml:space="preserve">. </w:t>
      </w:r>
      <w:r>
        <w:rPr>
          <w:rStyle w:val="FootnoteAnchor"/>
          <w:rtl w:val="true"/>
        </w:rPr>
        <w:footnoteReference w:id="254"/>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السیرة النبویّه ، ابن هشام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خدیجه دختر خویلد، بانویی تاجر و بزرگ زاده و ثروتمند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برای تجارت با اموال خود استخدام می کرد و در قبال کارشان مقدار معینی از سود حاصل از تجارت را به ایشان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مردمی تاجر پیشه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خبر راستگویی و امانتداری و خلق و خوهای پسندیده پیامبر به گوش خدیجه رسید، کسی را نزد آن حضرت فرستاد و پیشنهاد کرد با اموالی از او برای تجارت به شام رود</w:t>
      </w:r>
      <w:r>
        <w:rPr>
          <w:rFonts w:eastAsia="IRNazanin" w:cs="IRNazanin"/>
          <w:color w:val="111111"/>
          <w:sz w:val="28"/>
          <w:szCs w:val="28"/>
          <w:rtl w:val="true"/>
          <w:lang w:bidi="fa-IR"/>
        </w:rPr>
        <w:t>.</w:t>
      </w:r>
      <w:bookmarkStart w:id="111" w:name="pg11933_194134"/>
    </w:p>
    <w:p>
      <w:pPr>
        <w:pStyle w:val="BookText"/>
        <w:rPr/>
      </w:pPr>
      <w:bookmarkEnd w:id="111"/>
      <w:r>
        <w:rPr>
          <w:rFonts w:ascii="Amiri" w:hAnsi="Amiri" w:eastAsia="Amiri" w:cs="Amiri"/>
          <w:color w:val="111111"/>
          <w:sz w:val="28"/>
          <w:sz w:val="28"/>
          <w:szCs w:val="28"/>
          <w:rtl w:val="true"/>
          <w:lang w:bidi="ar-SA"/>
        </w:rPr>
        <w:t>الطبقات الکبری عن داوود بن الحُصَینِـ فی صفَةِ النَّبیِّ صلی الله علیه و آله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رجُلاً أفضَلَ قَومِهِ مُروءةً ، و أحسَنَهُم خُلقا ، و أکرَمَهُم مُخالَطَةً ، و أحسَنَهُم جِوارا ، و أعظَمَهُم حِلما و أمانَةً ، و أصدَقَهُم حَدیثا ، و أبعَدَهُم مِن الفُحشِ و الأذی ، و ما رُئیَ مُلاحِیا و لا مُمارِیا أحَدا، حتّی سَمّاهُ قَومُهُ الأمینَ ، لِما جَمعَ اللّهُ لَهُ مِن الاُمورِ الصّالِحَةِ فیهِ ، فلَقد کانَ الغالِبَ علَیهِ بمَکّةَ الأمینُ </w:t>
      </w:r>
      <w:r>
        <w:rPr>
          <w:rFonts w:eastAsia="Amiri" w:cs="Amiri" w:ascii="Amiri" w:hAnsi="Amiri"/>
          <w:color w:val="111111"/>
          <w:sz w:val="28"/>
          <w:szCs w:val="28"/>
          <w:rtl w:val="true"/>
          <w:lang w:bidi="ar-SA"/>
        </w:rPr>
        <w:t xml:space="preserve">. </w:t>
      </w:r>
      <w:r>
        <w:rPr>
          <w:rStyle w:val="FootnoteAnchor"/>
          <w:rtl w:val="true"/>
        </w:rPr>
        <w:footnoteReference w:id="255"/>
      </w:r>
    </w:p>
    <w:p>
      <w:pPr>
        <w:pStyle w:val="Heading4"/>
        <w:numPr>
          <w:ilvl w:val="3"/>
          <w:numId w:val="1"/>
        </w:numPr>
        <w:rPr/>
      </w:pPr>
      <w:bookmarkStart w:id="112" w:name="__RefHeading___Toc14673672_73709187"/>
      <w:bookmarkStart w:id="113" w:name="_Toc45"/>
      <w:bookmarkEnd w:id="112"/>
      <w:r>
        <w:rPr/>
        <w:t>3775</w:t>
      </w:r>
      <w:r>
        <w:rPr>
          <w:rtl w:val="true"/>
        </w:rPr>
        <w:t xml:space="preserve"> - </w:t>
      </w:r>
      <w:r>
        <w:rPr>
          <w:rtl w:val="true"/>
        </w:rPr>
        <w:t>صادِقٌ</w:t>
      </w:r>
      <w:bookmarkEnd w:id="113"/>
    </w:p>
    <w:p>
      <w:pPr>
        <w:pStyle w:val="Heading5"/>
        <w:numPr>
          <w:ilvl w:val="4"/>
          <w:numId w:val="1"/>
        </w:numPr>
        <w:rPr/>
      </w:pPr>
      <w:bookmarkStart w:id="114" w:name="__RefHeading___Toc14673674_73709187"/>
      <w:bookmarkStart w:id="115" w:name="_Toc46"/>
      <w:bookmarkEnd w:id="114"/>
      <w:r>
        <w:rPr/>
        <w:t>3775</w:t>
      </w:r>
      <w:r>
        <w:rPr>
          <w:rtl w:val="true"/>
        </w:rPr>
        <w:t xml:space="preserve"> - </w:t>
      </w:r>
      <w:r>
        <w:rPr>
          <w:rtl w:val="true"/>
        </w:rPr>
        <w:t>راستگو</w:t>
      </w:r>
      <w:bookmarkEnd w:id="115"/>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أیُّها النّاسُ ، إنّ الرائدَ لا یَکذِبُ أهلَهُ ، و لَو کُنتُ کاذِبا لَما کَذَبتُکُم ، و اللّهِ الّذی لا إله إلاّ هُو إنّی رَسولُ اللّهِ إلَیکُم حَقّا خاصَّةً ، و إلَی النّاسِ 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لَتَموتونَ کما تَنامونَ ، و لَتُبعَثونَ کما تَستَیقِظونَ ، و لَتُحاسَبونَ کما تَعمَلونَ، و لتُجزَونَ بالإحسانِ إحسانا و بالسُّوءِ سُوءا ، و إنّها الجَنَّةُ أبَدا و النّارُ أبَدا </w:t>
      </w:r>
      <w:r>
        <w:rPr>
          <w:rFonts w:eastAsia="Amiri" w:cs="Amiri" w:ascii="Amiri" w:hAnsi="Amiri"/>
          <w:color w:val="111111"/>
          <w:sz w:val="28"/>
          <w:szCs w:val="28"/>
          <w:rtl w:val="true"/>
          <w:lang w:bidi="ar-SA"/>
        </w:rPr>
        <w:t xml:space="preserve">. </w:t>
      </w:r>
      <w:r>
        <w:rPr>
          <w:rStyle w:val="FootnoteAnchor"/>
          <w:rtl w:val="true"/>
        </w:rPr>
        <w:footnoteReference w:id="256"/>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أحسَنَ الحَدیثِ أصدَقُهُ </w:t>
      </w:r>
      <w:r>
        <w:rPr>
          <w:rFonts w:eastAsia="Amiri" w:cs="Amiri" w:ascii="Amiri" w:hAnsi="Amiri"/>
          <w:color w:val="111111"/>
          <w:sz w:val="28"/>
          <w:szCs w:val="28"/>
          <w:rtl w:val="true"/>
          <w:lang w:bidi="ar-SA"/>
        </w:rPr>
        <w:t xml:space="preserve">. </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الطبقات الکبریـ به نقل از داوود بن حصین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اوصاف پیامبر صلی الله علیه و آله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مردی بود که از همه قوم خود جوان مردتر، نیک خوتر، خوش برخوردتر، همسایه دارتر، بردبارتر، امانتدارتر، راستگوتر و از بد زبانی و آزار رسانی به دورتر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دیده نشد که با کسی کشمکش و مجادله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اخلاق و خصال پسندیده را در وجود آن حضرت جمع کرده بود تا جایی که قومش او را امین نامیدند و در مکّه غالبا با لقب امین از ایشان یاد می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3775</w:t>
      </w:r>
    </w:p>
    <w:p>
      <w:pPr>
        <w:pStyle w:val="BookText"/>
        <w:rPr/>
      </w:pPr>
      <w:r>
        <w:rPr>
          <w:rFonts w:ascii="IRNazanin" w:hAnsi="IRNazanin" w:eastAsia="IRNazanin"/>
          <w:color w:val="111111"/>
          <w:sz w:val="28"/>
          <w:sz w:val="28"/>
          <w:szCs w:val="28"/>
          <w:rtl w:val="true"/>
          <w:lang w:bidi="fa-IR"/>
        </w:rPr>
        <w:t>راستگو</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بلدِ راه به کسان خود دروغ نمی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اگر هم دروغگو بودم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دروغ نمی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خداوندی که هیچ خدایی جز او نیست، من فرستاده به حق خدا به سوی شما خصوصا و به سوی همه مردم عموما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همان گونه که می خوابید، می میرید و همان گونه که بیدار می شوید، برانگیخته خواهید شد و مطابق کردارتان حسابرسی خواهید شد و در برابر نیکی، پاداش نیک خواهید یافت و در برابر بدی، کیفر بد خواهید چشید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جاویدان در کار است و دوزخِ همیشگی</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بهترین سخن، راست ترین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الطبقات الکبری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اُنزِلَت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أنْذِرْ عَشیرَتَکَ الأقْرَبینَ</w:t>
      </w:r>
      <w:r>
        <w:rPr>
          <w:rFonts w:eastAsia="Amiri" w:cs="Amiri" w:ascii="Amiri" w:hAnsi="Amiri"/>
          <w:color w:val="111111"/>
          <w:sz w:val="28"/>
          <w:szCs w:val="28"/>
          <w:rtl w:val="true"/>
          <w:lang w:bidi="ar-SA"/>
        </w:rPr>
        <w:t xml:space="preserve">» </w:t>
      </w:r>
      <w:r>
        <w:rPr>
          <w:rStyle w:val="FootnoteAnchor"/>
          <w:rtl w:val="true"/>
        </w:rPr>
        <w:footnoteReference w:id="258"/>
      </w:r>
      <w:r>
        <w:rPr>
          <w:rFonts w:ascii="Amiri" w:hAnsi="Amiri" w:eastAsia="Amiri" w:cs="Amiri"/>
          <w:color w:val="111111"/>
          <w:sz w:val="28"/>
          <w:sz w:val="28"/>
          <w:szCs w:val="28"/>
          <w:rtl w:val="true"/>
          <w:lang w:bidi="ar-SA"/>
        </w:rPr>
        <w:t xml:space="preserve">صَعِدَ رسولُ اللّهِ صلی الله علیه و آله علَی الصَّفا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مَعشَرَ قُریشٍ ، فقالَت قُرَیشٌ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علَی الصَّفا یَهتِفُ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فأقبَلوا و اجتَمَعوا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لَکَ یا محمّدُ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رَأیتُکُم لَو أخبَرتُکُم أنّ خَیلاً بِسَفْحِ هذا الجَبَلِ أ کُنتُم تُصَدِّقونَنی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أنتَ عِندَنا غَیرُ مُتَّهَمٍ و ما جَرَّبْنا علَیکَ کِذبا قَطُّ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فإنّی نَذیرٌ لَکُم بینَ یَدَی عَذابٍ شَدیدٍ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بَنی عبدِ المُطَّلبِ یا بَنی عبدِ مَنافٍ یا بَنی زُهرَةَ ـ حتّی عَدَّدَ الأفخاذَ مِن قُرَیشٍ ـ إنّ اللّهَ أمَرَنی أن اُنذِرَ عَشیرَتیَ الأقرَبِینَ ، و إنّی لا أملِکُ لَکُم مِن الدُّنیا مَنفَعَةً و لا مِن الآخِرَةِ نَصیبا إلاّ أن تَقولوا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أبو لَهَبٍ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 لَکَ سائرَ الیَومِ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لِهذا جَمَعتَنا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فأنزَلَ اللّهُ تبارکَ و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تَبَّتْ یَدا أبی لَهَبٍ و تَبَّ </w:t>
      </w:r>
      <w:r>
        <w:rPr>
          <w:rFonts w:eastAsia="Amiri" w:cs="Amiri" w:ascii="Amiri" w:hAnsi="Amiri"/>
          <w:color w:val="111111"/>
          <w:sz w:val="28"/>
          <w:szCs w:val="28"/>
          <w:rtl w:val="true"/>
          <w:lang w:bidi="ar-SA"/>
        </w:rPr>
        <w:t xml:space="preserve">......... » </w:t>
      </w:r>
      <w:r>
        <w:rPr>
          <w:rStyle w:val="FootnoteAnchor"/>
          <w:rtl w:val="true"/>
        </w:rPr>
        <w:footnoteReference w:id="259"/>
      </w:r>
      <w:r>
        <w:rPr>
          <w:rFonts w:ascii="Amiri" w:hAnsi="Amiri" w:eastAsia="Amiri" w:cs="Amiri"/>
          <w:color w:val="111111"/>
          <w:sz w:val="28"/>
          <w:sz w:val="28"/>
          <w:szCs w:val="28"/>
          <w:rtl w:val="true"/>
          <w:lang w:bidi="ar-SA"/>
        </w:rPr>
        <w:t xml:space="preserve">السُّورة کلّها </w:t>
      </w:r>
      <w:r>
        <w:rPr>
          <w:rFonts w:eastAsia="Amiri" w:cs="Amiri" w:ascii="Amiri" w:hAnsi="Amiri"/>
          <w:color w:val="111111"/>
          <w:sz w:val="28"/>
          <w:szCs w:val="28"/>
          <w:rtl w:val="true"/>
          <w:lang w:bidi="ar-SA"/>
        </w:rPr>
        <w:t xml:space="preserve">. </w:t>
      </w:r>
      <w:r>
        <w:rPr>
          <w:rStyle w:val="FootnoteAnchor"/>
          <w:rtl w:val="true"/>
        </w:rPr>
        <w:footnoteReference w:id="260"/>
      </w:r>
    </w:p>
    <w:p>
      <w:pPr>
        <w:pStyle w:val="BookText"/>
        <w:rPr/>
      </w:pPr>
      <w:r>
        <w:rPr>
          <w:rFonts w:ascii="Amiri" w:hAnsi="Amiri" w:eastAsia="Amiri" w:cs="Amiri"/>
          <w:color w:val="111111"/>
          <w:sz w:val="28"/>
          <w:sz w:val="28"/>
          <w:szCs w:val="28"/>
          <w:rtl w:val="true"/>
          <w:lang w:bidi="ar-SA"/>
        </w:rPr>
        <w:t xml:space="preserve">المناقب لابن شهر آشوب عن ابن جریر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کانَ النَّبیُّ صلی الله علیه و آله یَعرِضُ نَفسَهُ علَی القَبائلِ جاءَ إلی بَنی کِلابٍ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نُبایِعُکَ علی أن یَکونَ لَنا الأمرُ بَعدَکَ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للّهِ فإن شاءَ کانَ فیکُم أو فی غَیرِکُم ، فمَضَوا و لَم یُبایِعوهُ و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نَضرِبُ لِحَربِکَ بأسیافِنا ثُمّ تُحَکِّمُ علَینا غَیرَنا </w:t>
      </w:r>
      <w:r>
        <w:rPr>
          <w:rFonts w:eastAsia="Amiri" w:cs="Amiri" w:ascii="Amiri" w:hAnsi="Amiri"/>
          <w:color w:val="111111"/>
          <w:sz w:val="28"/>
          <w:szCs w:val="28"/>
          <w:rtl w:val="true"/>
          <w:lang w:bidi="ar-SA"/>
        </w:rPr>
        <w:t xml:space="preserve">! </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الطبقات الکبریـ به نقل از ابن عباس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خویشان نزدیکت را هشدار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 رسول خدا صلی الله علیه و آله بالای کوه صفا رفت و بانگ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قریشیان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قریش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محمّد است که از فراز صفا فریاد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همگی جمع شدند و آن جا رفتند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شده است ای محمّد؟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 به شما بگویم که در پشت این کوه گروهی سواره هستند حرف مرا باور می کنید؟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تو در میان ما متّهم و بد نام نیستی و هرگز دروغی از تو نشنیده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من شما را از عذابی سخت بیم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فرزندان عبد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فرزندان عبد مناف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فرزندان زهره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همین ترتیب همه خاندان ها و تیره های قریش را نام برد ـ خداوند به من فرمان داده است که به خویشان نزدیکم اعلام خطر کنم و من نمی توانم هیچ گونه سودی در دنیا و بهره ای در آخرت برای شما تضمین کنم، مگر اینکه بگویید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اله الاّ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ایمان بیاورید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هنگام ابو لهب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هلاکت باد تو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ما را جمع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خداوند تبارک و تعالی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تبّت یدا ابی لهب و تبّ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 نازل فرمود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المناقب لابن شهر آشوبـ به نقل از ابن جریر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پیامبر صلی الله علیه و آله دعوت خود را به قبایل عرضه می کرد، نزد بنی کلاب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این شرط با تو بیعت می کنیم که بعد از تو،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ما منتقل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دست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خواست به شما خواهد رسید و اگر نخواست به دیگری وا گذار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 کلاب رفتند و بیعت نکردند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راه تو شمشیر نمی زنیم که بعدا دیگران را بر ما حکومت دهی</w:t>
      </w:r>
      <w:r>
        <w:rPr>
          <w:rFonts w:eastAsia="IRNazanin" w:cs="IRNazanin"/>
          <w:color w:val="111111"/>
          <w:sz w:val="28"/>
          <w:szCs w:val="28"/>
          <w:rtl w:val="true"/>
          <w:lang w:bidi="fa-IR"/>
        </w:rPr>
        <w:t>!</w:t>
      </w:r>
      <w:bookmarkStart w:id="116" w:name="pg11933_194136"/>
    </w:p>
    <w:p>
      <w:pPr>
        <w:pStyle w:val="BookText"/>
        <w:rPr/>
      </w:pPr>
      <w:bookmarkEnd w:id="116"/>
      <w:r>
        <w:rPr>
          <w:rFonts w:ascii="Amiri" w:hAnsi="Amiri" w:eastAsia="Amiri" w:cs="Amiri"/>
          <w:color w:val="111111"/>
          <w:sz w:val="28"/>
          <w:sz w:val="28"/>
          <w:szCs w:val="28"/>
          <w:rtl w:val="true"/>
          <w:lang w:bidi="ar-SA"/>
        </w:rPr>
        <w:t>المناقب لابن شهر آشوب عن عامر بن الطُّفَیلِـ للنَّبیِّ و قد أرادَ بهِ غِیلَةً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محمّدُ ، ما لیَ إن أسلَمتُ ؟ فقالَ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 ما للإسلامِ ، و علَیکَ ما علَی الإسلامِ،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لا تَجعَلُنی الوالیَ مِن بَعدِکَ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لَک ذلکَ و لا لِقَومِکَ، و لکنْ لکَ أعِنَّةُ الخَیلِ تَغزو فی سَبیلِ اللّهِ </w:t>
      </w:r>
      <w:r>
        <w:rPr>
          <w:rFonts w:eastAsia="Amiri" w:cs="Amiri" w:ascii="Amiri" w:hAnsi="Amiri"/>
          <w:color w:val="111111"/>
          <w:sz w:val="28"/>
          <w:szCs w:val="28"/>
          <w:rtl w:val="true"/>
          <w:lang w:bidi="ar-SA"/>
        </w:rPr>
        <w:t xml:space="preserve">. </w:t>
      </w:r>
      <w:r>
        <w:rPr>
          <w:rStyle w:val="FootnoteAnchor"/>
          <w:rtl w:val="true"/>
        </w:rPr>
        <w:footnoteReference w:id="262"/>
      </w:r>
    </w:p>
    <w:p>
      <w:pPr>
        <w:pStyle w:val="BookText"/>
        <w:rPr/>
      </w:pPr>
      <w:r>
        <w:rPr>
          <w:rStyle w:val="FootnoteAnchor"/>
          <w:rtl w:val="true"/>
        </w:rPr>
        <w:footnoteReference w:id="263"/>
      </w:r>
    </w:p>
    <w:p>
      <w:pPr>
        <w:pStyle w:val="Heading4"/>
        <w:numPr>
          <w:ilvl w:val="3"/>
          <w:numId w:val="1"/>
        </w:numPr>
        <w:rPr/>
      </w:pPr>
      <w:bookmarkStart w:id="117" w:name="__RefHeading___Toc14673676_73709187"/>
      <w:bookmarkStart w:id="118" w:name="_Toc47"/>
      <w:bookmarkEnd w:id="117"/>
      <w:r>
        <w:rPr/>
        <w:t>3776</w:t>
      </w:r>
      <w:r>
        <w:rPr>
          <w:rtl w:val="true"/>
        </w:rPr>
        <w:t xml:space="preserve"> - </w:t>
      </w:r>
      <w:r>
        <w:rPr>
          <w:rtl w:val="true"/>
        </w:rPr>
        <w:t>أبغَضُ الخُلُقِ إلَیهِ الکِذبُ</w:t>
      </w:r>
      <w:bookmarkEnd w:id="118"/>
    </w:p>
    <w:p>
      <w:pPr>
        <w:pStyle w:val="Heading5"/>
        <w:numPr>
          <w:ilvl w:val="4"/>
          <w:numId w:val="1"/>
        </w:numPr>
        <w:rPr/>
      </w:pPr>
      <w:bookmarkStart w:id="119" w:name="__RefHeading___Toc14673678_73709187"/>
      <w:bookmarkStart w:id="120" w:name="_Toc48"/>
      <w:bookmarkEnd w:id="119"/>
      <w:r>
        <w:rPr/>
        <w:t>3776</w:t>
      </w:r>
      <w:r>
        <w:rPr>
          <w:rtl w:val="true"/>
        </w:rPr>
        <w:t xml:space="preserve"> - </w:t>
      </w:r>
      <w:r>
        <w:rPr>
          <w:rtl w:val="true"/>
        </w:rPr>
        <w:t>منفورترین خصلت نزد پیامبرصلی الله علیه وآله دروغگویی بود</w:t>
      </w:r>
      <w:bookmarkEnd w:id="120"/>
    </w:p>
    <w:p>
      <w:pPr>
        <w:pStyle w:val="BookText"/>
        <w:rPr/>
      </w:pPr>
      <w:r>
        <w:rPr>
          <w:rFonts w:ascii="Amiri" w:hAnsi="Amiri" w:eastAsia="Amiri" w:cs="Amiri"/>
          <w:color w:val="111111"/>
          <w:sz w:val="28"/>
          <w:sz w:val="28"/>
          <w:szCs w:val="28"/>
          <w:rtl w:val="true"/>
          <w:lang w:bidi="ar-SA"/>
        </w:rPr>
        <w:t xml:space="preserve">کنز العمّال عن عائشة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کانَ أبغَضَ الخُلقِ إلَیهِ الکِذبُ </w:t>
      </w:r>
      <w:r>
        <w:rPr>
          <w:rFonts w:eastAsia="Amiri" w:cs="Amiri" w:ascii="Amiri" w:hAnsi="Amiri"/>
          <w:color w:val="111111"/>
          <w:sz w:val="28"/>
          <w:szCs w:val="28"/>
          <w:rtl w:val="true"/>
          <w:lang w:bidi="ar-SA"/>
        </w:rPr>
        <w:t xml:space="preserve">. </w:t>
      </w:r>
      <w:r>
        <w:rPr>
          <w:rStyle w:val="FootnoteAnchor"/>
          <w:rtl w:val="true"/>
        </w:rPr>
        <w:footnoteReference w:id="264"/>
      </w:r>
    </w:p>
    <w:p>
      <w:pPr>
        <w:pStyle w:val="BookText"/>
        <w:rPr/>
      </w:pPr>
      <w:r>
        <w:rPr>
          <w:rFonts w:ascii="Amiri" w:hAnsi="Amiri" w:eastAsia="Amiri" w:cs="Amiri"/>
          <w:color w:val="111111"/>
          <w:sz w:val="28"/>
          <w:sz w:val="28"/>
          <w:szCs w:val="28"/>
          <w:rtl w:val="true"/>
          <w:lang w:bidi="ar-SA"/>
        </w:rPr>
        <w:t xml:space="preserve">کنز العمّال عن عائشة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کانَ إذا اطَّلَعَ علی أحَدٍ مِن أهلِ بَیتِهِ کَذَبَ کِذبَةً لَم یَزَلْ مُعرِضا عَنهُ حتّی یُحدِثَ تَوبَةً </w:t>
      </w:r>
      <w:r>
        <w:rPr>
          <w:rFonts w:eastAsia="Amiri" w:cs="Amiri" w:ascii="Amiri" w:hAnsi="Amiri"/>
          <w:color w:val="111111"/>
          <w:sz w:val="28"/>
          <w:szCs w:val="28"/>
          <w:rtl w:val="true"/>
          <w:lang w:bidi="ar-SA"/>
        </w:rPr>
        <w:t xml:space="preserve">. </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المناقب لابن شهر آشوبـ به نقل از عامر بن طفیل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کسی که خواست پیامبر را غافلگیر کرده و بکشد، به آن حضرت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مسلمان شوم چه به من می رسد؟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سود و زیان اسلام شریک خواهی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والی بعد از خودت قرار می دهی؟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سِمَت نه از آنِ تو خواهد بود نه از آن قوم و قبیله تو، امّا دهنه های اسب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فرماندهی سواران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تو می سپارم تا در راه خدا بجنگی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3776</w:t>
      </w:r>
    </w:p>
    <w:p>
      <w:pPr>
        <w:pStyle w:val="BookText"/>
        <w:rPr/>
      </w:pPr>
      <w:r>
        <w:rPr>
          <w:rFonts w:ascii="IRNazanin" w:hAnsi="IRNazanin" w:eastAsia="IRNazanin"/>
          <w:color w:val="111111"/>
          <w:sz w:val="28"/>
          <w:sz w:val="28"/>
          <w:szCs w:val="28"/>
          <w:rtl w:val="true"/>
          <w:lang w:bidi="fa-IR"/>
        </w:rPr>
        <w:t>منفورترین خصلت نزد پیامبر صلی الله علیه و آله دروغگویی بود</w:t>
      </w:r>
    </w:p>
    <w:p>
      <w:pPr>
        <w:pStyle w:val="BookText"/>
        <w:rPr/>
      </w:pPr>
      <w:r>
        <w:rPr>
          <w:rFonts w:ascii="IRNazanin" w:hAnsi="IRNazanin" w:eastAsia="IRNazanin"/>
          <w:color w:val="111111"/>
          <w:sz w:val="28"/>
          <w:sz w:val="28"/>
          <w:szCs w:val="28"/>
          <w:rtl w:val="true"/>
          <w:lang w:bidi="fa-IR"/>
        </w:rPr>
        <w:t>کنز العمّالـ به نقل از عایشه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منفورترین اخلاق نزد پیامبر صلی الله علیه و آله دروغگویی بود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کنز العمّالـ به نقل از عایشه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هرگاه می فهمید یکی از اعضای خانواده اش دروغی گفته است، چندان از او اعراض می فرمود تا توبه کند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الترغیب و الترهیب عن عائشة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کانَ مِن خُلقٍ أبغَضَ إلی رَسولِ اللّهِ صلی الله علیه و آله مِن الکِذبِ ، ما اطَّلَعَ علی أحَدٍ مِن ذاکَ بشیءٍ فیَخرُجُ مِن قَلبِهِ حتّی یَعلَمَ أنّهُ قد أحدَثَ تَوبَةً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أحمَدُ و البَزّارُ و اللّفظُ لَهُ ، و ابنُ حبّانَ فی صحیحهِ ، و لَفظُهُ قالَت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کانَ مِن خُلقٍ أبغَضَ إلی رَسولِ اللّهِ صلی الله علیه و آله مِن الکِذبِ ، و لَقد کانَ الرّجُلُ یَکذِبُ عِندَهُ الکِذبَةَ ، فما یَزالُ فی نَفسِهِ حتّی یَعلَمَ أنّهُ قد أحدَثَ فیها تَوبَةً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رواهُ الحاکمُ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صحیحُ الإسنادِ ، و لَفظُهُ قالَت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کانَ شیءٌ أبغَضَ إلی رَسولِ اللّهِ صلی الله علیه و آله مِن الکِذبِ ، و ما جَرَّبَهُ رسولُ اللّهِ صلی الله علیه و آله مِن أحَدٍ و إن قَلَّ ، فیَخرُجُ لَهُ مِن نفسِهِ حتّی یُجَدِّدَ لَهُ تَوبَةً </w:t>
      </w:r>
      <w:r>
        <w:rPr>
          <w:rFonts w:eastAsia="Amiri" w:cs="Amiri" w:ascii="Amiri" w:hAnsi="Amiri"/>
          <w:color w:val="111111"/>
          <w:sz w:val="28"/>
          <w:szCs w:val="28"/>
          <w:rtl w:val="true"/>
          <w:lang w:bidi="ar-SA"/>
        </w:rPr>
        <w:t xml:space="preserve">. </w:t>
      </w:r>
      <w:r>
        <w:rPr>
          <w:rStyle w:val="FootnoteAnchor"/>
          <w:rtl w:val="true"/>
        </w:rPr>
        <w:footnoteReference w:id="266"/>
      </w:r>
    </w:p>
    <w:p>
      <w:pPr>
        <w:pStyle w:val="BookText"/>
        <w:rPr/>
      </w:pPr>
      <w:r>
        <w:rPr>
          <w:rFonts w:ascii="Amiri" w:hAnsi="Amiri" w:eastAsia="Amiri" w:cs="Amiri"/>
          <w:color w:val="111111"/>
          <w:sz w:val="28"/>
          <w:sz w:val="28"/>
          <w:szCs w:val="28"/>
          <w:rtl w:val="true"/>
          <w:lang w:bidi="ar-SA"/>
        </w:rPr>
        <w:t xml:space="preserve">الطبقات الکبری عن عائشة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کانَ خُلقٌ أبغضَ إلی رَسولِ اللّهِ صلی الله علیه و آله مِن الکِذبِ ، و ما اطَّلَعَ مِنهُ علی شیءٍ عِندَ أحَدٍ مِن أصحابِهِ فیَبخَلُ لَهُ مِن نَفسِهِ حتّی یَعلَمَ أن أحدَثَ تَوبَةً </w:t>
      </w:r>
      <w:r>
        <w:rPr>
          <w:rFonts w:eastAsia="Amiri" w:cs="Amiri" w:ascii="Amiri" w:hAnsi="Amiri"/>
          <w:color w:val="111111"/>
          <w:sz w:val="28"/>
          <w:szCs w:val="28"/>
          <w:rtl w:val="true"/>
          <w:lang w:bidi="ar-SA"/>
        </w:rPr>
        <w:t xml:space="preserve">. </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الترغیب و الترهیبـ به نقل از عایشه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اخلاقی نزد رسول خدا منفورتر از دروغگویی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مطّلع می شد کسی دروغی گفته است، مهر او از دلش بیرون می رفت تا وقتی که می فهمید توبه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را احمد و بزّار با لفظ و تعبیر خود و ابن حبان نیز در صحیحش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او چنین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عایشه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خصلتی نزد رسول خدا صلی الله علیه و آله منفورتر از دروغگویی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فردی نزد آن حضرت دروغی می گفت و ایشان همچنان از او دلگیر بود تا آنکه متوجّه می شد از آن دروغ توبه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 نیز این مطلب را روایت کرده و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سندش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حاکم چنین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عایشه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رسول خدا صلی الله علیه و آله چیزی منفورتر از دروغ نبود و از هر کس دروغی، هر چند کوچک، می شنید، مِهرِ او را از دل خود بیرون می کرد، تا زمانی که آن فرد از آن توبه می کرد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الطبقات الکبریـ به نقل از عایشه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خصلتی نزد رسول خدا صلی الله علیه و آله منفورتر از دروغ نبود و هرگاه مطلع می شد یکی از اصحابش دروغی گفته است، به او بی اعتنایی می کرد تا آنکه می فهمید توبه کرده است</w:t>
      </w:r>
      <w:r>
        <w:rPr>
          <w:rFonts w:eastAsia="IRNazanin" w:cs="IRNazanin"/>
          <w:color w:val="111111"/>
          <w:sz w:val="28"/>
          <w:szCs w:val="28"/>
          <w:rtl w:val="true"/>
          <w:lang w:bidi="fa-IR"/>
        </w:rPr>
        <w:t>.</w:t>
      </w:r>
      <w:bookmarkStart w:id="121" w:name="pg11933_194138"/>
    </w:p>
    <w:p>
      <w:pPr>
        <w:pStyle w:val="BookText"/>
        <w:rPr/>
      </w:pPr>
      <w:bookmarkEnd w:id="121"/>
      <w:r>
        <w:rPr>
          <w:rFonts w:ascii="Amiri" w:hAnsi="Amiri" w:eastAsia="Amiri" w:cs="Amiri"/>
          <w:color w:val="111111"/>
          <w:sz w:val="28"/>
          <w:sz w:val="28"/>
          <w:szCs w:val="28"/>
          <w:rtl w:val="true"/>
          <w:lang w:bidi="ar-SA"/>
        </w:rPr>
        <w:t xml:space="preserve">الطبقات الکبری عن عبد اللّهِ بنِ 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قَدِمَ رَسولُ اللّهِ صلی الله علیه و آله المَدینَةَ انجَفَلَ النّاسُ إلَیهِ ، و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فجِئتُ فی النّاسِ لأنظُرَ إلَیهِ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رأیتُ وَجهَ رَسولِ اللّهِ صلی الله علیه و آله إذا وَجهُهُ لَیسَ بِوَجهِ کَذّابٍ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فکانَ أوّلُ شیءٍ سَمِعتُهُ یَتَکَلّمُ بهِ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الناسُ أفشُوا السَّلامَ ، و أطعِموا الطَّعامَ ، و صِلوا الأرحامَ ، و صَلُّوا و النّاسُ نِیامٌ ، و ادخُلوا الجَنَّةَ بسَلامٍ </w:t>
      </w:r>
      <w:r>
        <w:rPr>
          <w:rFonts w:eastAsia="Amiri" w:cs="Amiri" w:ascii="Amiri" w:hAnsi="Amiri"/>
          <w:color w:val="111111"/>
          <w:sz w:val="28"/>
          <w:szCs w:val="28"/>
          <w:rtl w:val="true"/>
          <w:lang w:bidi="ar-SA"/>
        </w:rPr>
        <w:t xml:space="preserve">. </w:t>
      </w:r>
      <w:r>
        <w:rPr>
          <w:rStyle w:val="FootnoteAnchor"/>
          <w:rtl w:val="true"/>
        </w:rPr>
        <w:footnoteReference w:id="268"/>
      </w:r>
    </w:p>
    <w:p>
      <w:pPr>
        <w:pStyle w:val="BookText"/>
        <w:rPr/>
      </w:pPr>
      <w:r>
        <w:rPr>
          <w:rStyle w:val="FootnoteAnchor"/>
          <w:rtl w:val="true"/>
        </w:rPr>
        <w:footnoteReference w:id="269"/>
      </w:r>
    </w:p>
    <w:p>
      <w:pPr>
        <w:pStyle w:val="Heading4"/>
        <w:numPr>
          <w:ilvl w:val="3"/>
          <w:numId w:val="1"/>
        </w:numPr>
        <w:rPr/>
      </w:pPr>
      <w:bookmarkStart w:id="122" w:name="__RefHeading___Toc14673680_73709187"/>
      <w:bookmarkStart w:id="123" w:name="_Toc49"/>
      <w:bookmarkEnd w:id="122"/>
      <w:r>
        <w:rPr/>
        <w:t>3777</w:t>
      </w:r>
      <w:r>
        <w:rPr>
          <w:rtl w:val="true"/>
        </w:rPr>
        <w:t xml:space="preserve"> - </w:t>
      </w:r>
      <w:r>
        <w:rPr>
          <w:rtl w:val="true"/>
        </w:rPr>
        <w:t>عادِلٌ</w:t>
      </w:r>
      <w:bookmarkEnd w:id="123"/>
    </w:p>
    <w:p>
      <w:pPr>
        <w:pStyle w:val="Heading5"/>
        <w:numPr>
          <w:ilvl w:val="4"/>
          <w:numId w:val="1"/>
        </w:numPr>
        <w:rPr/>
      </w:pPr>
      <w:bookmarkStart w:id="124" w:name="__RefHeading___Toc14673682_73709187"/>
      <w:bookmarkStart w:id="125" w:name="_Toc50"/>
      <w:bookmarkEnd w:id="124"/>
      <w:r>
        <w:rPr/>
        <w:t>3777</w:t>
      </w:r>
      <w:r>
        <w:rPr>
          <w:rtl w:val="true"/>
        </w:rPr>
        <w:t xml:space="preserve"> - </w:t>
      </w:r>
      <w:r>
        <w:rPr>
          <w:rtl w:val="true"/>
        </w:rPr>
        <w:t>دادگر</w:t>
      </w:r>
      <w:bookmarkEnd w:id="125"/>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فَلِذلِکَ فَادْعُ وَ اسْتَقِمْ کَمَا أُمِرْتَ وَ لاَ تَتَّبِعْ أَهْوَاءَهُمْ وَ قُلْ آمَنْتُ بِمَا أَنْزَلَ اللّهُ مِنْ کِتَابٍ وَ أُمِرْتُ لِأَعْدِلَ بَیْنَکُمُ اللّهُ رَبُّنَا وَ رَبُّکُمْ لَنَا أَعْمَالُنَا وَ لَکُمْ أَعْمَالُکُمْ لاَ حُجَّةَ بَیْنَنَا وَ بَیْنَکُمْ اللّهُ یَجْمَعُ بَیْنَنَا وَ إِلَیْهِ الْمَصِیرُ</w:t>
      </w:r>
      <w:r>
        <w:rPr>
          <w:rFonts w:eastAsia="Amiri" w:cs="Amiri" w:ascii="Amiri" w:hAnsi="Amiri"/>
          <w:color w:val="111111"/>
          <w:sz w:val="28"/>
          <w:szCs w:val="28"/>
          <w:rtl w:val="true"/>
          <w:lang w:bidi="ar-SA"/>
        </w:rPr>
        <w:t xml:space="preserve">» . </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یَهودیّا کانَ لَهُ علی رَسولِ اللّهِ صلی الله علیه و آله دَنانیرُ فتَقاضاهُ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یَهودیُّ، ما عِندی ما اُعطیکَ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فإنّی لا اُفارِقُکَ یا محمّدُ حتّی تَقضیَنی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أجلِسَ مَعکَ ، فجَلَسَ مَعهُ حتّی صَلّی فی ذلکَ المَوضِعِ الظُّهرَ و العَصرَ و المَغرِبَ و العِشاءَ الآخِرَةَ و الغَداةَ ، و کانَ أصحابُ رسولِ اللّهِ صلی الله علیه و آله یَتهَدَّدونَهُ و یَتَواعَدونَهُ ، فنَظَرَ رسولُ اللّهِ صلی الله علیه و آله إلَیهِم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الّذی تَصنَعونَ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یَهودیٌّ یَحبِسُکَ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یَبعَثْنی رَبّی عَزَّ و جلَّ بأن أظلِمَ مُعاهِدا و لا غَیرَهُ ، فلَمّا علا النّهارُ قالَ الیَهودیُّ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لا إلهَ إلاّ اللّهُ و أشهَدُ أنَّ محمّدا عَبدُهُ و رَسولُهُ ، و شَطْرُ مالی فی سَبیلِ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 اللّهِ ما فَعَلتُ بِکَ الّذی فَعَلتُ إلاّ لأنظُرَ إلی نَعتِکَ فی التَّوراةِ ، فإنّی قَرأتُ نَعتَکَ فی التَّوراةِ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 اللّهِ مَولِدُهُ بمَکّةَ و مُهاجَرُهُ بطَیبَةَ ، و لَیسَ بِفَظٍّ و لا غَلیظٍ و لا سَخّابٍ ، و لا مُتَزیِّنٍ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صَخّابٍ ، و لا مُتَرَیِّنٍ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بالفُحشِ و لا قَولِ الخَناءِ ، و أنا أشهَدُ أن لا إلهَ إلاّ اللّهُ ، و أنّکَ رسولُ اللّهِ صلی الله علیه و آله ، و هذا مالی ، فاحکُمْ فیهِ بِما أنزَلَ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کان الیَهودیُّ کَثیرَ المالِ ، ثُمّ قالَ </w:t>
      </w:r>
      <w:r>
        <w:rPr>
          <w:rStyle w:val="FootnoteAnchor"/>
          <w:rtl w:val="true"/>
        </w:rPr>
        <w:footnoteReference w:id="271"/>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فِراشُ رسولِ اللّهِ صلی الله علیه و آله عَباءةً ، و کانَت مِرفَقَتُهُ أدَمَ حَشْوُها لِیفٌ ، فثُنِیَت لَهُ ذاتَ لَیلَةٍ ، فلَمّا أصبَحَ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مَنَعَنی الفِراشُ اللّیلَةَ الصَّلاةَ ، فأمَرَ علیه السلام أن یُجعَلَ بِطاقٍ واحِدٍ </w:t>
      </w:r>
      <w:r>
        <w:rPr>
          <w:rFonts w:eastAsia="Amiri" w:cs="Amiri" w:ascii="Amiri" w:hAnsi="Amiri"/>
          <w:color w:val="111111"/>
          <w:sz w:val="28"/>
          <w:szCs w:val="28"/>
          <w:rtl w:val="true"/>
          <w:lang w:bidi="ar-SA"/>
        </w:rPr>
        <w:t xml:space="preserve">. </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الطبقات الکبریـ به نقل از عبد اللّه بن 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رسول خدا صلی الله علیه و آله به مدینه آمد، مردم برای دیدن آن حضرت می شتافتند و کسی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با مردم رفتم تا ایشان را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چهره رسول خدا را دیدم متوجّه شدم که چهره او چهره یک فرد دروغگو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سلام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سخنی که از پیامبر شنیدم این بود که می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یکدیگر سلام گویید و مردم را اطعام کنید و صله رحم به جا آورید و شب هنگام که مردم خفته اند، نماز بگزارید تا به سلامت وارد بهشت شوید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3777</w:t>
      </w:r>
    </w:p>
    <w:p>
      <w:pPr>
        <w:pStyle w:val="BookText"/>
        <w:rPr/>
      </w:pPr>
      <w:r>
        <w:rPr>
          <w:rFonts w:ascii="IRNazanin" w:hAnsi="IRNazanin" w:eastAsia="IRNazanin"/>
          <w:color w:val="111111"/>
          <w:sz w:val="28"/>
          <w:sz w:val="28"/>
          <w:szCs w:val="28"/>
          <w:rtl w:val="true"/>
          <w:lang w:bidi="fa-IR"/>
        </w:rPr>
        <w:t>دادگر</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 بر این، به دعوت پرداز و همان گونه که مأموری ایستادگی کن و هوس های آنان را پیروی مکن و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کتابی که خدا نازل کرده است ایمان آوردم و مأمور شدم که میان شما به عدالت رفتار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پروردگار ما و پروردگار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ما از آنِ ما و اعمال شما از آنِ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ما و شما خصومتی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میان ما را جمع می کند و فرجام به سوی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نفر یهودی از رسول خدا صلی الله علیه و آله چند دینار طلبکار بود و آنها را مطالبه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 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چیزی ندارم که به تو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رهایت نمی کنم تا طلبم را بپردازی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هم با تو می نشینم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کنار او آن قدر نشست که در همان جا نماز ظهر و عصر و مغرب و عشا و صبح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رسول خدا صلی الله علیه و آله آن مرد را تهدید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به آنان نگاه کرد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چه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یهودی شما را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 عزّ و جلّ مرا مبعوث نکرده است که به معاهد و غیر معاهد ستم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روز بالا آمد مرد یهودی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 دهم که هیچ خدایی جز اللّه نیست و گواهی می دهم که محمّد بنده و فرستاده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نصف مالم را در راه خدا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این کار را با تو نکردم، مگر برای اینکه اوصافی را که از تو در تورات آمده است امتحان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اوصاف تو را در تورات چنین خوانده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 اللّه زادگاهش مکّه است و هجرتگاهش طَیْبَه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تند خوست و نه خشن و نه داد و بیداد راه می اندازد و نه زبانش را به فحش و ناسزا می آلاید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من گواهی می دهم که هیچ خدایی جز اللّه نیست و تو رسول خدا هستی و اینک اموال من در اختیار شماست و هر گونه که خداوند دستور داده درباره آن حکم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یهودی مال و ثروت زیادی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سپس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بستر رسول خدا صلی الله علیه و آله یک عبا بود و بالش او پوستی پر شده از الیاف درخت خرما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شب آن را برای پیامبر دولا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که شد پیامبر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بستر، دیشب مرا از نماز باز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حضرت علیه السلام دستور داد آن را یک لا کردند</w:t>
      </w:r>
      <w:r>
        <w:rPr>
          <w:rFonts w:eastAsia="IRNazanin" w:cs="IRNazanin"/>
          <w:color w:val="111111"/>
          <w:sz w:val="28"/>
          <w:szCs w:val="28"/>
          <w:rtl w:val="true"/>
          <w:lang w:bidi="fa-IR"/>
        </w:rPr>
        <w:t>.</w:t>
      </w:r>
      <w:bookmarkStart w:id="126" w:name="pg11933_194140"/>
    </w:p>
    <w:p>
      <w:pPr>
        <w:pStyle w:val="BookText"/>
        <w:rPr/>
      </w:pPr>
      <w:bookmarkEnd w:id="126"/>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کانَ رسولُ اللّهِ صلی الله علیه و آله یُقَسِّمُ لَحَظاتِهِ بَینَ أصحابِهِ، یَنظُرُ إلی ذا و یَنظُرُ إلی ذا بالسَّوِیَّةِ </w:t>
      </w:r>
      <w:r>
        <w:rPr>
          <w:rFonts w:eastAsia="Amiri" w:cs="Amiri" w:ascii="Amiri" w:hAnsi="Amiri"/>
          <w:color w:val="111111"/>
          <w:sz w:val="28"/>
          <w:szCs w:val="28"/>
          <w:rtl w:val="true"/>
          <w:lang w:bidi="ar-SA"/>
        </w:rPr>
        <w:t xml:space="preserve">. </w:t>
      </w:r>
      <w:r>
        <w:rPr>
          <w:rStyle w:val="FootnoteAnchor"/>
          <w:rtl w:val="true"/>
        </w:rPr>
        <w:footnoteReference w:id="273"/>
      </w:r>
    </w:p>
    <w:p>
      <w:pPr>
        <w:pStyle w:val="BookText"/>
        <w:rPr/>
      </w:pPr>
      <w:r>
        <w:rPr>
          <w:rStyle w:val="FootnoteAnchor"/>
          <w:rtl w:val="true"/>
        </w:rPr>
        <w:footnoteReference w:id="274"/>
      </w:r>
    </w:p>
    <w:p>
      <w:pPr>
        <w:pStyle w:val="Heading4"/>
        <w:numPr>
          <w:ilvl w:val="3"/>
          <w:numId w:val="1"/>
        </w:numPr>
        <w:rPr/>
      </w:pPr>
      <w:bookmarkStart w:id="127" w:name="__RefHeading___Toc14673684_73709187"/>
      <w:bookmarkStart w:id="128" w:name="_Toc51"/>
      <w:bookmarkEnd w:id="127"/>
      <w:r>
        <w:rPr/>
        <w:t>3778</w:t>
      </w:r>
      <w:r>
        <w:rPr>
          <w:rtl w:val="true"/>
        </w:rPr>
        <w:t xml:space="preserve"> - </w:t>
      </w:r>
      <w:r>
        <w:rPr>
          <w:rtl w:val="true"/>
        </w:rPr>
        <w:t>شُجاعٌ</w:t>
      </w:r>
      <w:bookmarkEnd w:id="128"/>
    </w:p>
    <w:p>
      <w:pPr>
        <w:pStyle w:val="Heading5"/>
        <w:numPr>
          <w:ilvl w:val="4"/>
          <w:numId w:val="1"/>
        </w:numPr>
        <w:rPr/>
      </w:pPr>
      <w:bookmarkStart w:id="129" w:name="__RefHeading___Toc14673686_73709187"/>
      <w:bookmarkStart w:id="130" w:name="_Toc52"/>
      <w:bookmarkEnd w:id="129"/>
      <w:r>
        <w:rPr/>
        <w:t>3778</w:t>
      </w:r>
      <w:r>
        <w:rPr>
          <w:rtl w:val="true"/>
        </w:rPr>
        <w:t xml:space="preserve"> - </w:t>
      </w:r>
      <w:r>
        <w:rPr>
          <w:rtl w:val="true"/>
        </w:rPr>
        <w:t>شجاع</w:t>
      </w:r>
      <w:bookmarkEnd w:id="130"/>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رأیتُنی یَومَ بَدرٍ و نحنُ نَلوذُ بالنَّبیِّ صلی الله علیه و آله و هُو أقرَبُنا إلَی العَدُوِّ ، و کانَ مِن أشَدِّ النّاسِ یَومَئذٍ بأسا </w:t>
      </w:r>
      <w:r>
        <w:rPr>
          <w:rFonts w:eastAsia="Amiri" w:cs="Amiri" w:ascii="Amiri" w:hAnsi="Amiri"/>
          <w:color w:val="111111"/>
          <w:sz w:val="28"/>
          <w:szCs w:val="28"/>
          <w:rtl w:val="true"/>
          <w:lang w:bidi="ar-SA"/>
        </w:rPr>
        <w:t xml:space="preserve">. </w:t>
      </w:r>
      <w:r>
        <w:rPr>
          <w:rStyle w:val="FootnoteAnchor"/>
          <w:rtl w:val="true"/>
        </w:rPr>
        <w:footnoteReference w:id="27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کُنّا إذا احمَرَّ البأسُ و لَقِیَ القَومُ القَومَ اتّقَینا برسولِ اللّهِ، فما یَکونُ أحَدٌ أقرَبَ إلَی العَدُوِّ مِنهُ </w:t>
      </w:r>
      <w:r>
        <w:rPr>
          <w:rFonts w:eastAsia="Amiri" w:cs="Amiri" w:ascii="Amiri" w:hAnsi="Amiri"/>
          <w:color w:val="111111"/>
          <w:sz w:val="28"/>
          <w:szCs w:val="28"/>
          <w:rtl w:val="true"/>
          <w:lang w:bidi="ar-SA"/>
        </w:rPr>
        <w:t xml:space="preserve">. </w:t>
      </w:r>
      <w:r>
        <w:rPr>
          <w:rStyle w:val="FootnoteAnchor"/>
          <w:rtl w:val="true"/>
        </w:rPr>
        <w:footnoteReference w:id="27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کُنّا إذا حَمِیَ البأسُ و لَقِیَ القَومُ اتَّقَینا برسولِ اللّهِ صلی الله علیه و آله ، فما یکونُ مِنّا أحَد أقرَبَ إلَی العَدُوِّ مِنهُ </w:t>
      </w:r>
      <w:r>
        <w:rPr>
          <w:rFonts w:eastAsia="Amiri" w:cs="Amiri" w:ascii="Amiri" w:hAnsi="Amiri"/>
          <w:color w:val="111111"/>
          <w:sz w:val="28"/>
          <w:szCs w:val="28"/>
          <w:rtl w:val="true"/>
          <w:lang w:bidi="ar-SA"/>
        </w:rPr>
        <w:t xml:space="preserve">. </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نگاه های خود را میان اصحابش تقسیم می کرد و به این و آن یکسان می نگریست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3778</w:t>
      </w:r>
    </w:p>
    <w:p>
      <w:pPr>
        <w:pStyle w:val="BookText"/>
        <w:rPr/>
      </w:pPr>
      <w:r>
        <w:rPr>
          <w:rFonts w:ascii="IRNazanin" w:hAnsi="IRNazanin" w:eastAsia="IRNazanin"/>
          <w:color w:val="111111"/>
          <w:sz w:val="28"/>
          <w:sz w:val="28"/>
          <w:szCs w:val="28"/>
          <w:rtl w:val="true"/>
          <w:lang w:bidi="fa-IR"/>
        </w:rPr>
        <w:t>شجاع</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جنگ بدر ما به پیامبر صلی الله علیه و آله پناه می بردیم و آن حضرت از همه ما به دشمن نزدیکتر بود و در آن روز از همه ما شجاعت بیشتری نشان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جنگ شدّت می گرفت و دو سپاه به جان هم می افتادند، ما خود را در پناه رسول خدا قرار می دادیم و هیچ کس به دشمن نزدیکتر از آن حضرت نبود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آتش جنگ شعله ور می شد و دو سپاه درگیر می شدند، ما خود را در نزدیکی رسول خدا قرار می دادیم؛ زیرا هیچ یک از ما به دشمن نزدیکتر از پیامبر نبود</w:t>
      </w:r>
      <w:r>
        <w:rPr>
          <w:rFonts w:eastAsia="IRNazanin" w:cs="IRNazanin"/>
          <w:color w:val="111111"/>
          <w:sz w:val="28"/>
          <w:szCs w:val="28"/>
          <w:rtl w:val="true"/>
          <w:lang w:bidi="fa-IR"/>
        </w:rPr>
        <w:t>.</w:t>
      </w:r>
      <w:bookmarkStart w:id="131" w:name="pg11933_194141"/>
    </w:p>
    <w:p>
      <w:pPr>
        <w:pStyle w:val="BookText"/>
        <w:rPr/>
      </w:pPr>
      <w:bookmarkEnd w:id="131"/>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نَزَلَت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تُکَلَّفُ إلاّ نَفْسَکَ</w:t>
      </w:r>
      <w:r>
        <w:rPr>
          <w:rFonts w:eastAsia="Amiri" w:cs="Amiri" w:ascii="Amiri" w:hAnsi="Amiri"/>
          <w:color w:val="111111"/>
          <w:sz w:val="28"/>
          <w:szCs w:val="28"/>
          <w:rtl w:val="true"/>
          <w:lang w:bidi="ar-SA"/>
        </w:rPr>
        <w:t xml:space="preserve">» </w:t>
      </w:r>
      <w:r>
        <w:rPr>
          <w:rStyle w:val="FootnoteAnchor"/>
          <w:rtl w:val="true"/>
        </w:rPr>
        <w:footnoteReference w:id="278"/>
      </w:r>
      <w:r>
        <w:rPr>
          <w:rFonts w:ascii="Amiri" w:hAnsi="Amiri" w:eastAsia="Amiri" w:cs="Amiri"/>
          <w:color w:val="111111"/>
          <w:sz w:val="28"/>
          <w:sz w:val="28"/>
          <w:szCs w:val="28"/>
          <w:rtl w:val="true"/>
          <w:lang w:bidi="ar-SA"/>
        </w:rPr>
        <w:t xml:space="preserve">کانَ أشجَعَ النّاسِ مَن لاذَ برسولِ اللّهِ علَیهِ و آلهِ السَّلامُ </w:t>
      </w:r>
      <w:r>
        <w:rPr>
          <w:rFonts w:eastAsia="Amiri" w:cs="Amiri" w:ascii="Amiri" w:hAnsi="Amiri"/>
          <w:color w:val="111111"/>
          <w:sz w:val="28"/>
          <w:szCs w:val="28"/>
          <w:rtl w:val="true"/>
          <w:lang w:bidi="ar-SA"/>
        </w:rPr>
        <w:t xml:space="preserve">. </w:t>
      </w:r>
      <w:r>
        <w:rPr>
          <w:rStyle w:val="FootnoteAnchor"/>
          <w:rtl w:val="true"/>
        </w:rPr>
        <w:footnoteReference w:id="279"/>
      </w:r>
    </w:p>
    <w:p>
      <w:pPr>
        <w:pStyle w:val="BookText"/>
        <w:rPr/>
      </w:pPr>
      <w:r>
        <w:rPr>
          <w:rFonts w:ascii="Amiri" w:hAnsi="Amiri" w:eastAsia="Amiri" w:cs="Amiri"/>
          <w:color w:val="111111"/>
          <w:sz w:val="28"/>
          <w:sz w:val="28"/>
          <w:szCs w:val="28"/>
          <w:rtl w:val="true"/>
          <w:lang w:bidi="ar-SA"/>
        </w:rPr>
        <w:t xml:space="preserve">کنز العمّال عن البَراء بن عازِبٍ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کنّا إذا احمَرَّ البأسُ نَتَّقی برسولِ اللّهِ صلی الله علیه و آله ، و إنّ الشُّجاعَ لَلّذی یُحاذی بهِ </w:t>
      </w:r>
      <w:r>
        <w:rPr>
          <w:rFonts w:eastAsia="Amiri" w:cs="Amiri" w:ascii="Amiri" w:hAnsi="Amiri"/>
          <w:color w:val="111111"/>
          <w:sz w:val="28"/>
          <w:szCs w:val="28"/>
          <w:rtl w:val="true"/>
          <w:lang w:bidi="ar-SA"/>
        </w:rPr>
        <w:t xml:space="preserve">. </w:t>
      </w:r>
      <w:r>
        <w:rPr>
          <w:rStyle w:val="FootnoteAnchor"/>
          <w:rtl w:val="true"/>
        </w:rPr>
        <w:footnoteReference w:id="280"/>
      </w:r>
    </w:p>
    <w:p>
      <w:pPr>
        <w:pStyle w:val="BookText"/>
        <w:rPr/>
      </w:pPr>
      <w:r>
        <w:rPr>
          <w:rFonts w:ascii="Amiri" w:hAnsi="Amiri" w:eastAsia="Amiri" w:cs="Amiri"/>
          <w:color w:val="111111"/>
          <w:sz w:val="28"/>
          <w:sz w:val="28"/>
          <w:szCs w:val="28"/>
          <w:rtl w:val="true"/>
          <w:lang w:bidi="ar-SA"/>
        </w:rPr>
        <w:t xml:space="preserve">صحیح مسلم عن أنسٍ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کانَ رسولُ اللّهِ صلی الله علیه و آله أحسَنَ النّاسِ ، و کانَ أجوَدَ النّاسِ ، و کانَ أشجَعَ النّاسِ ، و لَقد فَزِعَ أهلُ المَدینَةِ ذاتَ لَیلَةٍ ، فانطَلقَ ناسٌ قِبَلَ الصَّوتِ ، فتَلَقّاهُم رسولُ اللّهِ صلی الله علیه و آله راجِعا ـ و قَد سَبَقَهُم إلَی الصَّوتِ ـ و هُو علی فَرَسٍ لأبی طَلحَةَ عُرْیٍ ، فی عُنُقِهِ السَّیفُ و هو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تُراعُوا ، لَم تُراعُوا </w:t>
      </w:r>
      <w:r>
        <w:rPr>
          <w:rFonts w:eastAsia="Amiri" w:cs="Amiri" w:ascii="Amiri" w:hAnsi="Amiri"/>
          <w:color w:val="111111"/>
          <w:sz w:val="28"/>
          <w:szCs w:val="28"/>
          <w:rtl w:val="true"/>
          <w:lang w:bidi="ar-SA"/>
        </w:rPr>
        <w:t xml:space="preserve">. </w:t>
      </w:r>
      <w:r>
        <w:rPr>
          <w:rStyle w:val="FootnoteAnchor"/>
          <w:rtl w:val="true"/>
        </w:rPr>
        <w:footnoteReference w:id="281"/>
      </w:r>
    </w:p>
    <w:p>
      <w:pPr>
        <w:pStyle w:val="Heading4"/>
        <w:numPr>
          <w:ilvl w:val="3"/>
          <w:numId w:val="1"/>
        </w:numPr>
        <w:rPr/>
      </w:pPr>
      <w:bookmarkStart w:id="132" w:name="__RefHeading___Toc14673688_73709187"/>
      <w:bookmarkStart w:id="133" w:name="_Toc53"/>
      <w:bookmarkEnd w:id="132"/>
      <w:r>
        <w:rPr/>
        <w:t>3779</w:t>
      </w:r>
      <w:r>
        <w:rPr>
          <w:rtl w:val="true"/>
        </w:rPr>
        <w:t xml:space="preserve"> - </w:t>
      </w:r>
      <w:r>
        <w:rPr>
          <w:rtl w:val="true"/>
        </w:rPr>
        <w:t>رَحیمٌ</w:t>
      </w:r>
      <w:bookmarkEnd w:id="133"/>
    </w:p>
    <w:p>
      <w:pPr>
        <w:pStyle w:val="Heading5"/>
        <w:numPr>
          <w:ilvl w:val="4"/>
          <w:numId w:val="1"/>
        </w:numPr>
        <w:rPr/>
      </w:pPr>
      <w:bookmarkStart w:id="134" w:name="__RefHeading___Toc14673690_73709187"/>
      <w:bookmarkStart w:id="135" w:name="_Toc54"/>
      <w:bookmarkEnd w:id="134"/>
      <w:r>
        <w:rPr/>
        <w:t>3779</w:t>
      </w:r>
      <w:r>
        <w:rPr>
          <w:rtl w:val="true"/>
        </w:rPr>
        <w:t xml:space="preserve"> - </w:t>
      </w:r>
      <w:r>
        <w:rPr>
          <w:rtl w:val="true"/>
        </w:rPr>
        <w:t>مهربان</w:t>
      </w:r>
      <w:bookmarkEnd w:id="135"/>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جَاءَکُمْ رَسُولٌ مِنْ أَنْفُسِکُمْ عَزِیزٌ عَلَیْهِ مَا عَنِتُّم حَرِیصٌ عَلَیْکُمْ بِالْمُؤْمِنِینَ رَؤُوفٌ رَحِیمٌ</w:t>
      </w:r>
      <w:r>
        <w:rPr>
          <w:rFonts w:eastAsia="Amiri" w:cs="Amiri" w:ascii="Amiri" w:hAnsi="Amiri"/>
          <w:color w:val="111111"/>
          <w:sz w:val="28"/>
          <w:szCs w:val="28"/>
          <w:rtl w:val="true"/>
          <w:lang w:bidi="ar-SA"/>
        </w:rPr>
        <w:t xml:space="preserve">» . </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مسئول وظیفه خود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 شجاعترین مردم کسی به حساب می آمد که در پناه رسول خدا ـ علیه و آله السلام ـ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دشمن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جنگید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کنز العمّالـ به نقل از بَراء بن عازب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جنگ بالا می گرفت، ما خود را در پناه رسول خدا قرار می دادیم و شجاع کسی بود که جرأت می کرد با او همردیف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صحیح مسلمـ به نقل از انس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زیباترین و بخشنده ترین و شجاعترین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مردم مدینه صدایی شنیدند و دچار وحشت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از مردم به طرف صدا حرکت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که جلوتر از آنها به طرف صدا رفته بود وقتی سوار بر اسب برهنه ابو طلحه و شمشیر به دوش برمی گشت، آن عده را دید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نترسید، نترسید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3779</w:t>
      </w:r>
    </w:p>
    <w:p>
      <w:pPr>
        <w:pStyle w:val="BookText"/>
        <w:rPr/>
      </w:pPr>
      <w:r>
        <w:rPr>
          <w:rFonts w:ascii="IRNazanin" w:hAnsi="IRNazanin" w:eastAsia="IRNazanin"/>
          <w:color w:val="111111"/>
          <w:sz w:val="28"/>
          <w:sz w:val="28"/>
          <w:szCs w:val="28"/>
          <w:rtl w:val="true"/>
          <w:lang w:bidi="fa-IR"/>
        </w:rPr>
        <w:t>مهربان</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قطعا برای شما پیامبری از خودتان آمد که بر او دشوار است شما در رنج بیفتید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هدایت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حریص و نسبت به مؤمنان دلسوز و مهربان است</w:t>
      </w:r>
      <w:r>
        <w:rPr>
          <w:rFonts w:eastAsia="IRNazanin" w:cs="IRNazanin"/>
          <w:color w:val="111111"/>
          <w:sz w:val="28"/>
          <w:szCs w:val="28"/>
          <w:rtl w:val="true"/>
          <w:lang w:bidi="fa-IR"/>
        </w:rPr>
        <w:t>».</w:t>
      </w:r>
      <w:bookmarkStart w:id="136" w:name="pg11933_194142"/>
    </w:p>
    <w:p>
      <w:pPr>
        <w:pStyle w:val="BookText"/>
        <w:rPr/>
      </w:pPr>
      <w:bookmarkEnd w:id="136"/>
      <w:r>
        <w:rPr>
          <w:rFonts w:ascii="Amiri" w:hAnsi="Amiri" w:eastAsia="Amiri" w:cs="Amiri"/>
          <w:color w:val="111111"/>
          <w:sz w:val="28"/>
          <w:sz w:val="28"/>
          <w:szCs w:val="28"/>
          <w:rtl w:val="true"/>
          <w:lang w:bidi="ar-SA"/>
        </w:rPr>
        <w:t>فَبِمَا رَحْمَةٍ مِنَ اللّهِ لِنْتَ لَهُمْ وَ لَوْ کُنْتَ فَظّا غَلِیظَ الْقَلْبِ لاَنْفَضُّوا مِنْ حَوْلِکَ فَاعْفُ عَنْهُمْ وَ اسْتَغْفِرْ لَهُمْ وَ شَاوِرْهُمْ فِی الْأَمْرِ فَإِذَا عَزَمْتَ فَتَوَکَّلْ عَلَی اللّهِ إِنَّ اللّهَ یُحِبُّ الْمُتَوَکِّلِینَ</w:t>
      </w:r>
      <w:r>
        <w:rPr>
          <w:rFonts w:eastAsia="Amiri" w:cs="Amiri" w:ascii="Amiri" w:hAnsi="Amiri"/>
          <w:color w:val="111111"/>
          <w:sz w:val="28"/>
          <w:szCs w:val="28"/>
          <w:rtl w:val="true"/>
          <w:lang w:bidi="ar-SA"/>
        </w:rPr>
        <w:t xml:space="preserve">» . </w:t>
      </w:r>
      <w:r>
        <w:rPr>
          <w:rStyle w:val="FootnoteAnchor"/>
          <w:rtl w:val="true"/>
        </w:rPr>
        <w:footnoteReference w:id="283"/>
      </w:r>
    </w:p>
    <w:p>
      <w:pPr>
        <w:pStyle w:val="Heading4"/>
        <w:numPr>
          <w:ilvl w:val="3"/>
          <w:numId w:val="1"/>
        </w:numPr>
        <w:rPr/>
      </w:pPr>
      <w:bookmarkStart w:id="137" w:name="__RefHeading___Toc14673692_73709187"/>
      <w:bookmarkStart w:id="138" w:name="_Toc55"/>
      <w:bookmarkEnd w:id="137"/>
      <w:r>
        <w:rPr/>
        <w:t>3780</w:t>
      </w:r>
      <w:r>
        <w:rPr>
          <w:rtl w:val="true"/>
        </w:rPr>
        <w:t xml:space="preserve"> - </w:t>
      </w:r>
      <w:r>
        <w:rPr>
          <w:rtl w:val="true"/>
        </w:rPr>
        <w:t>حَلیمٌ</w:t>
      </w:r>
      <w:bookmarkEnd w:id="138"/>
    </w:p>
    <w:p>
      <w:pPr>
        <w:pStyle w:val="Heading5"/>
        <w:numPr>
          <w:ilvl w:val="4"/>
          <w:numId w:val="1"/>
        </w:numPr>
        <w:rPr/>
      </w:pPr>
      <w:bookmarkStart w:id="139" w:name="__RefHeading___Toc14673694_73709187"/>
      <w:bookmarkStart w:id="140" w:name="_Toc56"/>
      <w:bookmarkEnd w:id="139"/>
      <w:r>
        <w:rPr/>
        <w:t>3780</w:t>
      </w:r>
      <w:r>
        <w:rPr>
          <w:rtl w:val="true"/>
        </w:rPr>
        <w:t xml:space="preserve"> - </w:t>
      </w:r>
      <w:r>
        <w:rPr>
          <w:rtl w:val="true"/>
        </w:rPr>
        <w:t>بردبار</w:t>
      </w:r>
      <w:bookmarkEnd w:id="140"/>
    </w:p>
    <w:p>
      <w:pPr>
        <w:pStyle w:val="BookText"/>
        <w:rPr/>
      </w:pPr>
      <w:r>
        <w:rPr>
          <w:rFonts w:ascii="Amiri" w:hAnsi="Amiri" w:eastAsia="Amiri" w:cs="Amiri"/>
          <w:color w:val="111111"/>
          <w:sz w:val="28"/>
          <w:sz w:val="28"/>
          <w:szCs w:val="28"/>
          <w:rtl w:val="true"/>
          <w:lang w:bidi="ar-SA"/>
        </w:rPr>
        <w:t xml:space="preserve">مکارم الأخلاق عن أنسٍ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کانَ رسولُ اللّهِ صلی الله علیه و آله إذا فَقَدَ الرّجُلَ مِن إخوانِهِ ثَلاثَةَ أیّامٍ سألَ عَنهُ ؛ فإن کانَ غائبا دَعا لَهُ ، و إن کانَ شاهِدا زارَهُ، و إن کانَ مَریضا عادَهُ </w:t>
      </w:r>
      <w:r>
        <w:rPr>
          <w:rFonts w:eastAsia="Amiri" w:cs="Amiri" w:ascii="Amiri" w:hAnsi="Amiri"/>
          <w:color w:val="111111"/>
          <w:sz w:val="28"/>
          <w:szCs w:val="28"/>
          <w:rtl w:val="true"/>
          <w:lang w:bidi="ar-SA"/>
        </w:rPr>
        <w:t xml:space="preserve">. </w:t>
      </w:r>
      <w:r>
        <w:rPr>
          <w:rStyle w:val="FootnoteAnchor"/>
          <w:rtl w:val="true"/>
        </w:rPr>
        <w:footnoteReference w:id="284"/>
      </w:r>
    </w:p>
    <w:p>
      <w:pPr>
        <w:pStyle w:val="BookText"/>
        <w:rPr/>
      </w:pPr>
      <w:r>
        <w:rPr>
          <w:rStyle w:val="FootnoteAnchor"/>
          <w:rtl w:val="true"/>
        </w:rPr>
        <w:footnoteReference w:id="285"/>
      </w:r>
    </w:p>
    <w:p>
      <w:pPr>
        <w:pStyle w:val="BookText"/>
        <w:rPr/>
      </w:pPr>
      <w:r>
        <w:rPr>
          <w:rFonts w:ascii="Amiri" w:hAnsi="Amiri" w:eastAsia="Amiri" w:cs="Amiri"/>
          <w:color w:val="111111"/>
          <w:sz w:val="28"/>
          <w:sz w:val="28"/>
          <w:szCs w:val="28"/>
          <w:rtl w:val="true"/>
          <w:lang w:bidi="ar-SA"/>
        </w:rPr>
        <w:t>حَلیمٌ</w:t>
      </w:r>
    </w:p>
    <w:p>
      <w:pPr>
        <w:pStyle w:val="BookText"/>
        <w:rPr/>
      </w:pPr>
      <w:r>
        <w:rPr>
          <w:rFonts w:ascii="Amiri" w:hAnsi="Amiri" w:eastAsia="Amiri" w:cs="Amiri"/>
          <w:color w:val="111111"/>
          <w:sz w:val="28"/>
          <w:sz w:val="28"/>
          <w:szCs w:val="28"/>
          <w:rtl w:val="true"/>
          <w:lang w:bidi="ar-SA"/>
        </w:rPr>
        <w:t xml:space="preserve">الترغیب و الترهیب عن أنسٍ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کُنتُ أمشی مَع رسولِ اللّهِ صلی الله علیه و آله و علَیهِ بُردٌ نَجرانیٌّ غَلیظُ الحاشِیَةِ ، فأدرَکَهُ أعرابیٌّ فجَذَبَهُ بِردائهِ جَذبَةً شَدیدَةً، فنَظَرتُ إلی صَفحَةِ عُنُقِ رسولِ اللّهِ صلی الله علیه و آله ، و قَد أثّرَ بها حاشِیَةُ الرِّداءِ مِن شِدَّةِ جَذبَتِهِ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محمّدُ، مُرْ لی من مالِ اللّهِ الّذی عِندَکَ، فالتَفَتَ إلَیهِ فضَحِکَ ثُمّ أمَرَ لَهُ بعَطاءٍ </w:t>
      </w:r>
      <w:r>
        <w:rPr>
          <w:rFonts w:eastAsia="Amiri" w:cs="Amiri" w:ascii="Amiri" w:hAnsi="Amiri"/>
          <w:color w:val="111111"/>
          <w:sz w:val="28"/>
          <w:szCs w:val="28"/>
          <w:rtl w:val="true"/>
          <w:lang w:bidi="ar-SA"/>
        </w:rPr>
        <w:t xml:space="preserve">. </w:t>
      </w:r>
      <w:r>
        <w:rPr>
          <w:rStyle w:val="FootnoteAnchor"/>
          <w:rtl w:val="true"/>
        </w:rPr>
        <w:footnoteReference w:id="28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الهی، با آنان نرمخو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 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شدی و اگر تندخو و سخت دل بودی، قطعا از پیرامون تو پراکنده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آنان درگذر و برایشان آمرزش بخواه و در 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آنان مشورت کن و چون تصمیم گرفتی، بر خدا توکّل کن؛ زیرا خداوند توکل کنندگان را دوست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مکارم الأخلاقـ به نقل از انس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رسول خدا صلی الله علیه و آله چنین بود که هرگاه یکی از اصحاب خود را سه روز نمی دید، جویای حالش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مسافرت رفته بود برایش دعا می کرد و اگر در شهر بود به دیدنش می رفت و اگر بیمار بود، از او عیادت می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3780</w:t>
      </w:r>
    </w:p>
    <w:p>
      <w:pPr>
        <w:pStyle w:val="BookText"/>
        <w:rPr/>
      </w:pPr>
      <w:r>
        <w:rPr>
          <w:rFonts w:ascii="IRNazanin" w:hAnsi="IRNazanin" w:eastAsia="IRNazanin"/>
          <w:color w:val="111111"/>
          <w:sz w:val="28"/>
          <w:sz w:val="28"/>
          <w:szCs w:val="28"/>
          <w:rtl w:val="true"/>
          <w:lang w:bidi="fa-IR"/>
        </w:rPr>
        <w:t>بردبار</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الترغیب و الترهیبـ به نقل از انس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رسول خدا صلی الله علیه و آله راه می رفتم و حضرت بُردی نجرانی با حاشیه ای زبر و درشت بر تن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 بادیه نشین از راه رسید و ردای ایشان را محکم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گردن پیامبر صلی الله علیه و آله نگاه کردم دیدم حاشیه رداء، از شدّت کشیدن، روی گردن حضرت ردّ انداخته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بادیه نشین سپس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بده از مال خدا که نزد توست به من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به طرف او برگشت و خنده ای کرد و سپس دستور داد به او چیزی عطا کنند</w:t>
      </w:r>
      <w:r>
        <w:rPr>
          <w:rFonts w:eastAsia="IRNazanin" w:cs="IRNazanin"/>
          <w:color w:val="111111"/>
          <w:sz w:val="28"/>
          <w:szCs w:val="28"/>
          <w:rtl w:val="true"/>
          <w:lang w:bidi="fa-IR"/>
        </w:rPr>
        <w:t>.</w:t>
      </w:r>
      <w:bookmarkStart w:id="141" w:name="pg11933_194143"/>
    </w:p>
    <w:p>
      <w:pPr>
        <w:pStyle w:val="Heading4"/>
        <w:numPr>
          <w:ilvl w:val="3"/>
          <w:numId w:val="1"/>
        </w:numPr>
        <w:rPr/>
      </w:pPr>
      <w:bookmarkStart w:id="142" w:name="__RefHeading___Toc14673696_73709187"/>
      <w:bookmarkStart w:id="143" w:name="_Toc57"/>
      <w:bookmarkEnd w:id="141"/>
      <w:bookmarkEnd w:id="142"/>
      <w:r>
        <w:rPr/>
        <w:t>3781</w:t>
      </w:r>
      <w:r>
        <w:rPr>
          <w:rtl w:val="true"/>
        </w:rPr>
        <w:t xml:space="preserve"> - </w:t>
      </w:r>
      <w:r>
        <w:rPr>
          <w:rtl w:val="true"/>
        </w:rPr>
        <w:t>حَیِیٌّ</w:t>
      </w:r>
      <w:bookmarkEnd w:id="143"/>
    </w:p>
    <w:p>
      <w:pPr>
        <w:pStyle w:val="Heading5"/>
        <w:numPr>
          <w:ilvl w:val="4"/>
          <w:numId w:val="1"/>
        </w:numPr>
        <w:rPr/>
      </w:pPr>
      <w:bookmarkStart w:id="144" w:name="__RefHeading___Toc14673698_73709187"/>
      <w:bookmarkStart w:id="145" w:name="_Toc58"/>
      <w:bookmarkEnd w:id="144"/>
      <w:r>
        <w:rPr/>
        <w:t>3781</w:t>
      </w:r>
      <w:r>
        <w:rPr>
          <w:rtl w:val="true"/>
        </w:rPr>
        <w:t xml:space="preserve"> - </w:t>
      </w:r>
      <w:r>
        <w:rPr>
          <w:rtl w:val="true"/>
        </w:rPr>
        <w:t>با حیا</w:t>
      </w:r>
      <w:bookmarkEnd w:id="145"/>
    </w:p>
    <w:p>
      <w:pPr>
        <w:pStyle w:val="BookText"/>
        <w:rPr/>
      </w:pPr>
      <w:r>
        <w:rPr>
          <w:rFonts w:ascii="Amiri" w:hAnsi="Amiri" w:eastAsia="Amiri" w:cs="Amiri"/>
          <w:color w:val="111111"/>
          <w:sz w:val="28"/>
          <w:sz w:val="28"/>
          <w:szCs w:val="28"/>
          <w:rtl w:val="true"/>
          <w:lang w:bidi="ar-SA"/>
        </w:rPr>
        <w:t xml:space="preserve">کنز العمّال عن أبی سعیدٍ الخُدریِّ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کانَ صلی الله علیه و آله أشَدَّ حَیاءً مِن العَذراءِ فی خِدرِها </w:t>
      </w:r>
      <w:r>
        <w:rPr>
          <w:rFonts w:eastAsia="Amiri" w:cs="Amiri" w:ascii="Amiri" w:hAnsi="Amiri"/>
          <w:color w:val="111111"/>
          <w:sz w:val="28"/>
          <w:szCs w:val="28"/>
          <w:rtl w:val="true"/>
          <w:lang w:bidi="ar-SA"/>
        </w:rPr>
        <w:t xml:space="preserve">. </w:t>
      </w:r>
      <w:r>
        <w:rPr>
          <w:rStyle w:val="FootnoteAnchor"/>
          <w:rtl w:val="true"/>
        </w:rPr>
        <w:footnoteReference w:id="287"/>
      </w:r>
    </w:p>
    <w:p>
      <w:pPr>
        <w:pStyle w:val="BookText"/>
        <w:rPr/>
      </w:pPr>
      <w:r>
        <w:rPr>
          <w:rFonts w:ascii="Amiri" w:hAnsi="Amiri" w:eastAsia="Amiri" w:cs="Amiri"/>
          <w:color w:val="111111"/>
          <w:sz w:val="28"/>
          <w:sz w:val="28"/>
          <w:szCs w:val="28"/>
          <w:rtl w:val="true"/>
          <w:lang w:bidi="ar-SA"/>
        </w:rPr>
        <w:t xml:space="preserve">الطبقات الکبری عن أبی سعیدٍ الخُدریِّ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کانَ رسولُ اللّهِ صلی الله علیه و آله أشَدَّ حَیاءً مِن العَذراءِ فی خِدرِها ، و کانَ إذا کَرِهَ شیئا عَرَفناه فی وَجهِهِ </w:t>
      </w:r>
      <w:r>
        <w:rPr>
          <w:rFonts w:eastAsia="Amiri" w:cs="Amiri" w:ascii="Amiri" w:hAnsi="Amiri"/>
          <w:color w:val="111111"/>
          <w:sz w:val="28"/>
          <w:szCs w:val="28"/>
          <w:rtl w:val="true"/>
          <w:lang w:bidi="ar-SA"/>
        </w:rPr>
        <w:t xml:space="preserve">. </w:t>
      </w:r>
      <w:r>
        <w:rPr>
          <w:rStyle w:val="FootnoteAnchor"/>
          <w:rtl w:val="true"/>
        </w:rPr>
        <w:footnoteReference w:id="288"/>
      </w:r>
    </w:p>
    <w:p>
      <w:pPr>
        <w:pStyle w:val="BookText"/>
        <w:rPr/>
      </w:pPr>
      <w:r>
        <w:rPr>
          <w:rFonts w:ascii="Amiri" w:hAnsi="Amiri" w:eastAsia="Amiri" w:cs="Amiri"/>
          <w:color w:val="111111"/>
          <w:sz w:val="28"/>
          <w:sz w:val="28"/>
          <w:szCs w:val="28"/>
          <w:rtl w:val="true"/>
          <w:lang w:bidi="ar-SA"/>
        </w:rPr>
        <w:t xml:space="preserve">مکارم الأخلاق عن أبی سعیدٍ الخُدریِّ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کانَ رسولُ اللّهِ حَیِیّا لا یُسألُ شیئا إلاّ أعطاهُ </w:t>
      </w:r>
      <w:r>
        <w:rPr>
          <w:rFonts w:eastAsia="Amiri" w:cs="Amiri" w:ascii="Amiri" w:hAnsi="Amiri"/>
          <w:color w:val="111111"/>
          <w:sz w:val="28"/>
          <w:szCs w:val="28"/>
          <w:rtl w:val="true"/>
          <w:lang w:bidi="ar-SA"/>
        </w:rPr>
        <w:t xml:space="preserve">. </w:t>
      </w:r>
      <w:r>
        <w:rPr>
          <w:rStyle w:val="FootnoteAnchor"/>
          <w:rtl w:val="true"/>
        </w:rPr>
        <w:footnoteReference w:id="289"/>
      </w:r>
    </w:p>
    <w:p>
      <w:pPr>
        <w:pStyle w:val="BookText"/>
        <w:rPr/>
      </w:pPr>
      <w:r>
        <w:rPr>
          <w:rStyle w:val="FootnoteAnchor"/>
          <w:rtl w:val="true"/>
        </w:rPr>
        <w:footnoteReference w:id="290"/>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تعالی أوحی إلَیَّ أن تَواضَعوا ؛ حتّی لا یَفخَرَ أحَدٌ علی أحَدٍ ، و لا یَبغیَ أحَدٌ علی أحَدٍ </w:t>
      </w:r>
      <w:r>
        <w:rPr>
          <w:rFonts w:eastAsia="Amiri" w:cs="Amiri" w:ascii="Amiri" w:hAnsi="Amiri"/>
          <w:color w:val="111111"/>
          <w:sz w:val="28"/>
          <w:szCs w:val="28"/>
          <w:rtl w:val="true"/>
          <w:lang w:bidi="ar-SA"/>
        </w:rPr>
        <w:t xml:space="preserve">. </w:t>
      </w:r>
      <w:r>
        <w:rPr>
          <w:rStyle w:val="FootnoteAnchor"/>
          <w:rtl w:val="true"/>
        </w:rPr>
        <w:footnoteReference w:id="291"/>
      </w:r>
    </w:p>
    <w:p>
      <w:pPr>
        <w:pStyle w:val="BookText"/>
        <w:rPr/>
      </w:pPr>
      <w:r>
        <w:rPr>
          <w:rFonts w:eastAsia="Times New Roman" w:cs="Times New Roman" w:ascii="Times New Roman" w:hAnsi="Times New Roman"/>
          <w:color w:val="111111"/>
          <w:sz w:val="28"/>
          <w:szCs w:val="28"/>
          <w:lang w:val="en-US" w:bidi="en-US"/>
        </w:rPr>
        <w:t>3781</w:t>
      </w:r>
    </w:p>
    <w:p>
      <w:pPr>
        <w:pStyle w:val="BookText"/>
        <w:rPr/>
      </w:pPr>
      <w:r>
        <w:rPr>
          <w:rFonts w:ascii="IRNazanin" w:hAnsi="IRNazanin" w:eastAsia="IRNazanin"/>
          <w:color w:val="111111"/>
          <w:sz w:val="28"/>
          <w:sz w:val="28"/>
          <w:szCs w:val="28"/>
          <w:rtl w:val="true"/>
          <w:lang w:bidi="fa-IR"/>
        </w:rPr>
        <w:t>با حیا</w:t>
      </w:r>
    </w:p>
    <w:p>
      <w:pPr>
        <w:pStyle w:val="BookText"/>
        <w:rPr/>
      </w:pPr>
      <w:r>
        <w:rPr>
          <w:rFonts w:ascii="IRNazanin" w:hAnsi="IRNazanin" w:eastAsia="IRNazanin"/>
          <w:color w:val="111111"/>
          <w:sz w:val="28"/>
          <w:sz w:val="28"/>
          <w:szCs w:val="28"/>
          <w:rtl w:val="true"/>
          <w:lang w:bidi="fa-IR"/>
        </w:rPr>
        <w:t>کنز العمّالـ به نقل از ابو سعید خدری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با حیاتر از دختران پرده نشین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الطبقات الکبریـ به نقل از ابو سعید خدری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از یک دختر پرده نشین با حیاتر بود و هرگاه از چیزی خوشش نمی آمد از چهره او می فهمیدیم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مکارم الأخلاقـ به نقل از ابو سعید خدری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چندان با شرم و حیا بود که هیچ چیز از او خواسته نمی شد مگر اینکه آن را عطا می کرد</w:t>
      </w:r>
      <w:r>
        <w:rPr>
          <w:rFonts w:eastAsia="IRNazanin" w:cs="IRNazanin"/>
          <w:color w:val="111111"/>
          <w:sz w:val="28"/>
          <w:szCs w:val="28"/>
          <w:rtl w:val="true"/>
          <w:lang w:bidi="fa-IR"/>
        </w:rPr>
        <w:t>.</w:t>
      </w:r>
    </w:p>
    <w:p>
      <w:pPr>
        <w:pStyle w:val="Heading4"/>
        <w:numPr>
          <w:ilvl w:val="3"/>
          <w:numId w:val="1"/>
        </w:numPr>
        <w:rPr/>
      </w:pPr>
      <w:bookmarkStart w:id="146" w:name="__RefHeading___Toc14673700_73709187"/>
      <w:bookmarkStart w:id="147" w:name="_Toc59"/>
      <w:bookmarkEnd w:id="146"/>
      <w:r>
        <w:rPr/>
        <w:t>3782</w:t>
      </w:r>
      <w:r>
        <w:rPr>
          <w:rtl w:val="true"/>
        </w:rPr>
        <w:t xml:space="preserve"> - </w:t>
      </w:r>
      <w:r>
        <w:rPr>
          <w:rtl w:val="true"/>
        </w:rPr>
        <w:t>مُتَواضِعٌ</w:t>
      </w:r>
      <w:bookmarkEnd w:id="147"/>
    </w:p>
    <w:p>
      <w:pPr>
        <w:pStyle w:val="Heading5"/>
        <w:numPr>
          <w:ilvl w:val="4"/>
          <w:numId w:val="1"/>
        </w:numPr>
        <w:rPr/>
      </w:pPr>
      <w:bookmarkStart w:id="148" w:name="__RefHeading___Toc14673702_73709187"/>
      <w:bookmarkStart w:id="149" w:name="_Toc60"/>
      <w:bookmarkEnd w:id="148"/>
      <w:r>
        <w:rPr/>
        <w:t>3782</w:t>
      </w:r>
      <w:r>
        <w:rPr>
          <w:rtl w:val="true"/>
        </w:rPr>
        <w:t xml:space="preserve"> - </w:t>
      </w:r>
      <w:r>
        <w:rPr>
          <w:rtl w:val="true"/>
        </w:rPr>
        <w:t>فروتن</w:t>
      </w:r>
      <w:bookmarkEnd w:id="149"/>
    </w:p>
    <w:p>
      <w:pPr>
        <w:pStyle w:val="BookText"/>
        <w:rPr/>
      </w:pPr>
      <w:r>
        <w:rPr>
          <w:rFonts w:eastAsia="Times New Roman" w:cs="Times New Roman" w:ascii="Times New Roman" w:hAnsi="Times New Roman"/>
          <w:color w:val="111111"/>
          <w:sz w:val="28"/>
          <w:szCs w:val="28"/>
          <w:lang w:val="en-US" w:bidi="en-US"/>
        </w:rPr>
        <w:t>3782</w:t>
      </w:r>
    </w:p>
    <w:p>
      <w:pPr>
        <w:pStyle w:val="BookText"/>
        <w:rPr/>
      </w:pPr>
      <w:r>
        <w:rPr>
          <w:rFonts w:ascii="IRNazanin" w:hAnsi="IRNazanin" w:eastAsia="IRNazanin"/>
          <w:color w:val="111111"/>
          <w:sz w:val="28"/>
          <w:sz w:val="28"/>
          <w:szCs w:val="28"/>
          <w:rtl w:val="true"/>
          <w:lang w:bidi="fa-IR"/>
        </w:rPr>
        <w:t>فروتن</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به من وحی فرمود که فروتن باشید، تا هیچ کس به دیگری فخر نفروشد و کسی به کسی تعدّی نکند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هَبَطَ عَلیَّ مَلَکٌ مِن السّماءِ ما هَبَطَ علی نَبیٍّ قَبلی و لا یَهبِطُ علی أحَدٍ بَعدی و هُو إسرافیلُ و عِندی جِبریلُ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علَیکَ یا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رسولُ ربِّکَ إلَیکَ أمَرَنی أن اُخَیِّرَکَ إن شِئتَ نَبیّا عَبدا ، و إن شِئتَ نَبیّا مَلِکا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فنَظَرتُ إلی جِبریلَ فأومی جِبریلُ إلَیَّ أن تَواضَعْ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نَبیّا عَبدا </w:t>
      </w:r>
      <w:r>
        <w:rPr>
          <w:rFonts w:eastAsia="Amiri" w:cs="Amiri" w:ascii="Amiri" w:hAnsi="Amiri"/>
          <w:color w:val="111111"/>
          <w:sz w:val="28"/>
          <w:szCs w:val="28"/>
          <w:rtl w:val="true"/>
          <w:lang w:bidi="ar-SA"/>
        </w:rPr>
        <w:t xml:space="preserve">. </w:t>
      </w:r>
      <w:r>
        <w:rPr>
          <w:rStyle w:val="FootnoteAnchor"/>
          <w:rtl w:val="true"/>
        </w:rPr>
        <w:footnoteReference w:id="292"/>
      </w:r>
    </w:p>
    <w:p>
      <w:pPr>
        <w:pStyle w:val="BookText"/>
        <w:rPr/>
      </w:pPr>
      <w:r>
        <w:rPr>
          <w:rFonts w:ascii="Amiri" w:hAnsi="Amiri" w:eastAsia="Amiri" w:cs="Amiri"/>
          <w:color w:val="111111"/>
          <w:sz w:val="28"/>
          <w:sz w:val="28"/>
          <w:szCs w:val="28"/>
          <w:rtl w:val="true"/>
          <w:lang w:bidi="ar-SA"/>
        </w:rPr>
        <w:t>الطبقات الکبریـ عن یحیی بن أبی کثیر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آکُلُ کما یأکُلُ العَبدُ ، و أجلِسُ کما یَجلِسُ العَبدُ ؛ فإنّما أنا 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کانَ النّبیُّ صلی الله علیه و آله یَجلِسُ مُحتَفِزا </w:t>
      </w:r>
      <w:r>
        <w:rPr>
          <w:rFonts w:eastAsia="Amiri" w:cs="Amiri" w:ascii="Amiri" w:hAnsi="Amiri"/>
          <w:color w:val="111111"/>
          <w:sz w:val="28"/>
          <w:szCs w:val="28"/>
          <w:rtl w:val="true"/>
          <w:lang w:bidi="ar-SA"/>
        </w:rPr>
        <w:t xml:space="preserve">. </w:t>
      </w:r>
      <w:r>
        <w:rPr>
          <w:rStyle w:val="FootnoteAnchor"/>
          <w:rtl w:val="true"/>
        </w:rPr>
        <w:footnoteReference w:id="293"/>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خَمسٌ لا أدَعَهُنَّ حتَّی المَماتِ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الأکلُ علَی الحَضیضِ مَع العَبیدِ ، و رُکوبیَ الحِمارَ مُؤْکَفا ، و حَلبیَ العَنزَ بِیَدی ، و لُبسُ الصُّوفِ ، و التَّسلیمُ علَی الصِّبیانِ ؛ لِتَکونَ سُنّةً مِن بَعدی </w:t>
      </w:r>
      <w:r>
        <w:rPr>
          <w:rFonts w:eastAsia="Amiri" w:cs="Amiri" w:ascii="Amiri" w:hAnsi="Amiri"/>
          <w:color w:val="111111"/>
          <w:sz w:val="28"/>
          <w:szCs w:val="28"/>
          <w:rtl w:val="true"/>
          <w:lang w:bidi="ar-SA"/>
        </w:rPr>
        <w:t xml:space="preserve">. </w:t>
      </w:r>
      <w:r>
        <w:rPr>
          <w:rStyle w:val="FootnoteAnchor"/>
          <w:rtl w:val="true"/>
        </w:rPr>
        <w:footnoteReference w:id="294"/>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لَقَد أتاهُ جَبرئیلُ علیه السلام بمَفاتیحِ خَزائنِ الأرضِ ثَلاثَ مَرّاتٍ یُخَیِّرُهُ مِن غَیرِ أن یَنقُصَهُ اللّهُ تبارکَ و تعالی مِمّا أعَدَّ اللّهُ لَهُ یَومَ القِیامَةِ شیئا ، فیَختارُ التَّواضُعَ لِربِّهِ جلَ و عَزَّ </w:t>
      </w:r>
      <w:r>
        <w:rPr>
          <w:rFonts w:eastAsia="Amiri" w:cs="Amiri" w:ascii="Amiri" w:hAnsi="Amiri"/>
          <w:color w:val="111111"/>
          <w:sz w:val="28"/>
          <w:szCs w:val="28"/>
          <w:rtl w:val="true"/>
          <w:lang w:bidi="ar-SA"/>
        </w:rPr>
        <w:t xml:space="preserve">. </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 نزد من بود که فرشته ای از آسمان بر من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فرشته که بر هیچ پیامبری پیش از من فرود نیامده و بعد از من نیز بر احدی فرود نخواهد آمد، اسرافیل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فرستاده پروردگارت به سوی تو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فرمان داده است تو را مخیّر سازم که اگر خواهی پیامبری و بندگی را برگزین و اگر خواهی پیامبری و پادشاهی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جبرئیل نگاه کردم، او به من اشاره کرد که فروتنی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پیامبری و بندگی را انتخاب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الطبقات الکبریـ به نقل از یحیی بن أبی کثیر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صلی الله علیه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همان گونه غذا می خورم که عبد می خورد و همان طور می نشینم که عبد می نشیند؛ زیرا من در حقیقت عبد و بنده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همواره دو زانو می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پنج کار است که تا زنده هستم رهایشان نمی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خوردن روی زمین با بندگان، سوار شدن بر الاغ برهنه، دوشیدن بز با دست خودم، پوشیدن لباس پشمینه و سلام کردن به کودکان، تا این کارها بعد از من سنّت شود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 علیه السلام کلیدهای گنجینه های زمین را سه بار نزد پیامبر آورد و او را در انتخاب آنها آزاد گذاشت، بدون آنکه خدای تبارک و تعالی از آنچه در روز قیامت برایش آماده کرده است، چیزی بکاهد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هر بار پیامبر فروتنی در برابر خداوند عزّ و جلّ را برگزید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کانَ رسولُ اللّه صلی الله علیه و آله یأکُلُ أکلَ العَبدِ ، و یَجلِسُ جِلسَةَ العَبدِ ، و کانَ یأکُلُ علَی الحَضیضِ ، و یَنامُ علَی الحَضیضِ </w:t>
      </w:r>
      <w:r>
        <w:rPr>
          <w:rFonts w:eastAsia="Amiri" w:cs="Amiri" w:ascii="Amiri" w:hAnsi="Amiri"/>
          <w:color w:val="111111"/>
          <w:sz w:val="28"/>
          <w:szCs w:val="28"/>
          <w:rtl w:val="true"/>
          <w:lang w:bidi="ar-SA"/>
        </w:rPr>
        <w:t xml:space="preserve">. </w:t>
      </w:r>
      <w:r>
        <w:rPr>
          <w:rStyle w:val="FootnoteAnchor"/>
          <w:rtl w:val="true"/>
        </w:rPr>
        <w:footnoteReference w:id="29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المَساکینَ کانوا یَبِیتونَ فی المَسجِدِ علی عَهدِ رسولِ اللّهِ صلی الله علیه و آله ، فأفطَرَ النّبیُّ صلی الله علیه و آله مَع المَساکینِ الّذینَ فی المَسجِدِ ذاتَ لَیلَةٍ عِندَ المِنبَرِ فی بُرمَةٍ فأکَلَ مِنها ثَلاثونَ رجُلاً ، ثُمّ رُدَّتْ إلی أزواجِهِ شِبعَهُنَّ </w:t>
      </w:r>
      <w:r>
        <w:rPr>
          <w:rFonts w:eastAsia="Amiri" w:cs="Amiri" w:ascii="Amiri" w:hAnsi="Amiri"/>
          <w:color w:val="111111"/>
          <w:sz w:val="28"/>
          <w:szCs w:val="28"/>
          <w:rtl w:val="true"/>
          <w:lang w:bidi="ar-SA"/>
        </w:rPr>
        <w:t xml:space="preserve">. </w:t>
      </w:r>
      <w:r>
        <w:rPr>
          <w:rStyle w:val="FootnoteAnchor"/>
          <w:rtl w:val="true"/>
        </w:rPr>
        <w:footnoteReference w:id="297"/>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جَبرئیلَ علیه السلام أتی رسولَ اللّهِ صلی الله علیه و آله فخَیَّرَهُ، و أشارَ علَیهِ بالتَّواضُعِ ، و کانَ لَهُ ناصِحا ، فکانَ رسولُ اللّهِ صلی الله علیه و آله یأکُلُ إکلَةَ العَبدِ ؛ و یَجلِسُ جِلسَةَ العَبدِ تَواضُعا للّهِ تبارکَ و تعالی </w:t>
      </w:r>
      <w:r>
        <w:rPr>
          <w:rFonts w:eastAsia="Amiri" w:cs="Amiri" w:ascii="Amiri" w:hAnsi="Amiri"/>
          <w:color w:val="111111"/>
          <w:sz w:val="28"/>
          <w:szCs w:val="28"/>
          <w:rtl w:val="true"/>
          <w:lang w:bidi="ar-SA"/>
        </w:rPr>
        <w:t xml:space="preserve">. </w:t>
      </w:r>
      <w:r>
        <w:rPr>
          <w:rStyle w:val="FootnoteAnchor"/>
          <w:rtl w:val="true"/>
        </w:rPr>
        <w:footnoteReference w:id="29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مَرَّتِ امرَأةٌ بَذِیَّةٌ برسولِ اللّهِ صلی الله علیه و آله و هُو یأکُلُ و هو جالِسٌ علَی الحَضیضِ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محمّدُ ، و اللّهِ إنّکَ لَتأکُلُ أکل العَبدِ ، و تَجلِسُ جُلوسَهُ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لَها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وَیحَکِ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أیُّ عَبدٍ أعبَدُ مِنّی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فناوِلْنی لُقمَةً مِن طَعامِکَ ، فناوَلَها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 اللّهِ إلاّ الّتی فی فِیکَ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فأخرَجَ رسولُ اللّهِ صلی الله علیه و آله اللُّقمَةَ مِن فَمِهِ فناوَلَها فَأکَلَتها </w:t>
      </w:r>
      <w:r>
        <w:rPr>
          <w:rFonts w:eastAsia="Amiri" w:cs="Amiri" w:ascii="Amiri" w:hAnsi="Amiri"/>
          <w:color w:val="111111"/>
          <w:sz w:val="28"/>
          <w:szCs w:val="28"/>
          <w:rtl w:val="true"/>
          <w:lang w:bidi="ar-SA"/>
        </w:rPr>
        <w:t xml:space="preserve">. </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مانند عبد غذا می خورد و مانند عبد می نشست و روی زمین چیز می خورد و روی زمین می خوابید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روزگار رسول خدا صلی الله علیه و آله مستمندان شب ها را در مسجد می خوابیدند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شب پیامبر با مستمندانی که در مسجد بودند، نزدیک منبر در قابلمه ای افطار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مرد از غذای آن قابلمه خوردند و سپس آن قابلمه به همسران رسول خدا برگردانده شد و آنها را هم سیر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جبرئیل علیه السلام نزد رسول خدا صلی الله علیه و آله آمد و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میان قبول پادشاهی و خزاین دنیا و ترک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مخیّر کرد و از روی خیرخواهی به آن حضرت اشاره کرد که برای خدای متعال فروتنی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دنیا را رد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رسول خدا برای فروتنی در برابر خدای تبارک و تعالی، چون بردگان غذا می خورد و مانند بردگان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روی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نشست</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روی زمین نشسته بود و غذا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تند زبانی از کنار آن حضرت رد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تو مانند بندگان غذا می خوری و مانند بندگان می نشینی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به او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بنده، بنده تر از من است؟ زن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لقمه ای از غذایت به من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لقمه ای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باید لقمه ای را که در دهانت هست به من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لقمه را از دهانش درآورد و به او داد و زن آن را خورد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الطبقات الکبری عن أنسِ بنِ مالکٍ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کانَ رسولُ اللّهِ صلی الله علیه و آله یَقعُدُ علَی الأرضِ ، و یأکُلُ علَی الأرضِ ، و یُجِیبُ دَعوَةَ المَملوکِ ، و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دُعِیتُ إلی ذِراعٍ لَأجَبتُ ، و لو اُهدِیَ إلَیّ کُراعٌ لَقَبِلتُ ، و کانَ یَعقِلُ شاتَهُ </w:t>
      </w:r>
      <w:r>
        <w:rPr>
          <w:rFonts w:eastAsia="Amiri" w:cs="Amiri" w:ascii="Amiri" w:hAnsi="Amiri"/>
          <w:color w:val="111111"/>
          <w:sz w:val="28"/>
          <w:szCs w:val="28"/>
          <w:rtl w:val="true"/>
          <w:lang w:bidi="ar-SA"/>
        </w:rPr>
        <w:t xml:space="preserve">. </w:t>
      </w:r>
      <w:r>
        <w:rPr>
          <w:rStyle w:val="FootnoteAnchor"/>
          <w:rtl w:val="true"/>
        </w:rPr>
        <w:footnoteReference w:id="300"/>
      </w:r>
    </w:p>
    <w:p>
      <w:pPr>
        <w:pStyle w:val="BookText"/>
        <w:rPr/>
      </w:pPr>
      <w:r>
        <w:rPr>
          <w:rFonts w:ascii="Amiri" w:hAnsi="Amiri" w:eastAsia="Amiri" w:cs="Amiri"/>
          <w:color w:val="111111"/>
          <w:sz w:val="28"/>
          <w:sz w:val="28"/>
          <w:szCs w:val="28"/>
          <w:rtl w:val="true"/>
          <w:lang w:bidi="ar-SA"/>
        </w:rPr>
        <w:t xml:space="preserve">مکارم الأخلاق عن أنسِ بنِ مالکٍ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کانَت لِرسولِ اللّهِ صلی الله علیه و آله شَربَةٌ یُفطِرُ علَیها و شَربَةٌ للسَّحَرِ ، و ربّما کانَت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فهَیّأتُها لَهُ صلی الله علیه و آله ذاتَ لَیلَةٍ فاحتَبسَ النّبیُّ صلی الله علیه و آله فَظَنَنتُ أنّ بَعضَ أصحابِهِ دَعاهُ ، فشَرِبتُها حِینَ احتبَسَ ، فجاءَ صلی الله علیه و آله بعدَ العِشاءِ بساعَةٍ فسَألتُ بعضَ مَن کانَ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کانَ النَّبیُّ صلی الله علیه و آله أفطَرَ فی مَکانٍ أو دَعاهُ أحَدٌ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فبِتُّ بلَیلَةٍ لا یَعلَمُها إلاّ اللّهُ غَمَّ أن یَطلُبَها مِنّی النَّبیُّ صلی الله علیه و آله و لا یَجِدَها فیَبِیتَ جائعا ، فأصبَحَ صائما و ما سألَنی عَنها و لا ذَکرَها حتّی السّاعةِ </w:t>
      </w:r>
      <w:r>
        <w:rPr>
          <w:rFonts w:eastAsia="Amiri" w:cs="Amiri" w:ascii="Amiri" w:hAnsi="Amiri"/>
          <w:color w:val="111111"/>
          <w:sz w:val="28"/>
          <w:szCs w:val="28"/>
          <w:rtl w:val="true"/>
          <w:lang w:bidi="ar-SA"/>
        </w:rPr>
        <w:t xml:space="preserve">. </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الطبقات الکبریـ به نقل از انس بن مالک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روی زمین می نشست و روی زمین غذا می خورد و دعوت بنده زرخرید را می پذیرفت و می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خوردن گوشتِ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سردست دعوت شوم می پذیرم و اگر پاچه ای برای من هدیه آورند، قبول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گوسفند خود را شخصا می بست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مکارم الأخلاقـ به نقل از انس بن مالک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با یک نوشیدنی افطار می کرد و با نوشیدنی دیگری سحری می خورد و گاهی اوقات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هر دو وعده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 نوشیدنی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برای آن حضرت نوشیدنی تهیه کردم، اما پیامبر صلی الله علیه و آله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خیال کردم یکی از اصحاب ایشان را دعوت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خودم نوشیدنی را 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ساعتی بعد از عشا پیامبر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فردی که همراه حضرت بود پرسیدم آیا پیامبر صلی الله علیه و آله در جایی افطار کرده یا کسی ایشان را دعوت نموده است؟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شب را از فکر اینکه پیامبر صلی الله علیه و آله نوشیدنی را از من بخواهد و نوشیدنی نباشد و گرسنه بخوابد، با چنان غم و اندوهی به سر بردم که فقط خدا از آن خبر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صبح پیامبر در حالی که روزه داشت بیدار شد و درباره آن نوشیدنی از من سؤالی نکرد و تاکنون نیز از آن سخنی به میان نیاورده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صحیح مسلم عن أنسِ بنِ مالکٍ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خَدَمتُ رسولَ اللّهِ صلی الله علیه و آله عَشرَ سِنینَ ، و اللّهِ ، ما قالَ لی اُفّا قطُّ ، و لا قالَ لی لشَیءٍ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فَعَلتَ کذا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هلاّ فَعَلتَ کذا ؟</w:t>
      </w:r>
      <w:r>
        <w:rPr>
          <w:rFonts w:eastAsia="Amiri" w:cs="Amiri" w:ascii="Amiri" w:hAnsi="Amiri"/>
          <w:color w:val="111111"/>
          <w:sz w:val="28"/>
          <w:szCs w:val="28"/>
          <w:rtl w:val="true"/>
          <w:lang w:bidi="ar-SA"/>
        </w:rPr>
        <w:t xml:space="preserve">! </w:t>
      </w:r>
      <w:r>
        <w:rPr>
          <w:rStyle w:val="FootnoteAnchor"/>
          <w:rtl w:val="true"/>
        </w:rPr>
        <w:footnoteReference w:id="302"/>
      </w:r>
    </w:p>
    <w:p>
      <w:pPr>
        <w:pStyle w:val="BookText"/>
        <w:rPr/>
      </w:pPr>
      <w:r>
        <w:rPr>
          <w:rFonts w:ascii="Amiri" w:hAnsi="Amiri" w:eastAsia="Amiri" w:cs="Amiri"/>
          <w:color w:val="111111"/>
          <w:sz w:val="28"/>
          <w:sz w:val="28"/>
          <w:szCs w:val="28"/>
          <w:rtl w:val="true"/>
          <w:lang w:bidi="ar-SA"/>
        </w:rPr>
        <w:t xml:space="preserve">صحیح مسلم عن أنسِ بنِ مالکٍ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قَدِمَ رسولُ اللّهِ صلی الله علیه و آله المَدینَةَ أخذَ أبو طَلحَةَ بِیَدی ، فانطَلَقَ بی إلی رسولِ اللّهِ صلی الله علیه و 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 إنّ أنَسا غُلامٌ کیّسٌ فلْیَخدِمْکَ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فخَدَمتُهُ فی السَّفَرِ و الحَضَرِ ، و اللّهِ ما قالَ لی لشیءٍ صَنَعتُهُ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صَنَعتَ هذا هکذا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لشیءٍ لم أصنَعْهُ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لَم تَصنَعْ هذا هکذا ؟</w:t>
      </w:r>
      <w:r>
        <w:rPr>
          <w:rFonts w:eastAsia="Amiri" w:cs="Amiri" w:ascii="Amiri" w:hAnsi="Amiri"/>
          <w:color w:val="111111"/>
          <w:sz w:val="28"/>
          <w:szCs w:val="28"/>
          <w:rtl w:val="true"/>
          <w:lang w:bidi="ar-SA"/>
        </w:rPr>
        <w:t xml:space="preserve">! </w:t>
      </w:r>
      <w:r>
        <w:rPr>
          <w:rStyle w:val="FootnoteAnchor"/>
          <w:rtl w:val="true"/>
        </w:rPr>
        <w:footnoteReference w:id="303"/>
      </w:r>
    </w:p>
    <w:p>
      <w:pPr>
        <w:pStyle w:val="BookText"/>
        <w:rPr/>
      </w:pPr>
      <w:r>
        <w:rPr>
          <w:rFonts w:ascii="Amiri" w:hAnsi="Amiri" w:eastAsia="Amiri" w:cs="Amiri"/>
          <w:color w:val="111111"/>
          <w:sz w:val="28"/>
          <w:sz w:val="28"/>
          <w:szCs w:val="28"/>
          <w:rtl w:val="true"/>
          <w:lang w:bidi="ar-SA"/>
        </w:rPr>
        <w:t xml:space="preserve">الطبقات الکبری عن حمزةِ بنِ عبد اللّهِ بنِ عُتبَةَ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کانَت فی النَّبیِّ صلی الله علیه و آله خِصالٌ لَیسَت فی الجَبّارینَ ، کانَ لا یَدعوهُ أحمَرُ و لا أسوَدُ مِن النّاسِ إلاّ أجابَهُ ، و کانَ رُبَّما وَجَدَ تَمرَة مُلقاةً فیأخُذُها فیُهوی بها إلی فِیهِ و إنّهُ لَیَخشی أن تَکونَ مِن الصَّدَقَةِ ، و کانَ یَرکَبُ الحِمارَ عُریا لَیس علَیهِ شیءٌ </w:t>
      </w:r>
      <w:r>
        <w:rPr>
          <w:rFonts w:eastAsia="Amiri" w:cs="Amiri" w:ascii="Amiri" w:hAnsi="Amiri"/>
          <w:color w:val="111111"/>
          <w:sz w:val="28"/>
          <w:szCs w:val="28"/>
          <w:rtl w:val="true"/>
          <w:lang w:bidi="ar-SA"/>
        </w:rPr>
        <w:t xml:space="preserve">. </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صحیح مسلمـ به نقل از انس بن مالک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ده سال رسول خدا صلی الله علیه و آله را خدمت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که هرگز به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نگفت و هیچ گاه درباره چیزی به من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چنین کردی؟ و چرا چنین نکردی؟</w:t>
      </w:r>
    </w:p>
    <w:p>
      <w:pPr>
        <w:pStyle w:val="BookText"/>
        <w:rPr/>
      </w:pPr>
      <w:r>
        <w:rPr>
          <w:rFonts w:ascii="IRNazanin" w:hAnsi="IRNazanin" w:eastAsia="IRNazanin"/>
          <w:color w:val="111111"/>
          <w:sz w:val="28"/>
          <w:sz w:val="28"/>
          <w:szCs w:val="28"/>
          <w:rtl w:val="true"/>
          <w:lang w:bidi="fa-IR"/>
        </w:rPr>
        <w:t>صحیح مسلمـ به نقل از انس بن مالک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رسول خدا صلی الله علیه و آله به مدینه آمد، ابو طلحه دست مرا گرفت و به خدمت رسول خدا صلی الله علیه و آله برد و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بچّه زرنگی است، اجازه بدهید خدمتکار شما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سفر و حَضَر رسول خدا صلی الله علیه و آله را خدمت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که هیچ گاه درباره کاری که انجام می دادم نفرمود، چرا این کار را کردی؟ و اگر کاری را انجام نداده بودم هیچ گاه نفرمود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کار را نکردی؟</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الطبقات الکبریـ به نقل از حمزة بن عبد اللّه بن عتبه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پیامبر صلی الله علیه و آله خصلت هایی وجود داشت که در پادشاهان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انسانی از سفید و سیاه ایشان را دعوت می کرد، دعوتش را می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خرمایی را روی زمین می دید و آن را برمی داشت و با اینکه می ترسید از خرماهای صدقه باشد، به دهان می گذاشت، و بر الاغ برهنه بدون پالان سوار می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المناقب لابن شهر آشوب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کانَ النّبیُّ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یُجالِسُ الفُقَراءَ ، و یُؤاکِلُ المَساکینَ </w:t>
      </w:r>
      <w:r>
        <w:rPr>
          <w:rFonts w:eastAsia="Amiri" w:cs="Amiri" w:ascii="Amiri" w:hAnsi="Amiri"/>
          <w:color w:val="111111"/>
          <w:sz w:val="28"/>
          <w:szCs w:val="28"/>
          <w:rtl w:val="true"/>
          <w:lang w:bidi="ar-SA"/>
        </w:rPr>
        <w:t xml:space="preserve">. </w:t>
      </w:r>
      <w:r>
        <w:rPr>
          <w:rStyle w:val="FootnoteAnchor"/>
          <w:rtl w:val="true"/>
        </w:rPr>
        <w:footnoteReference w:id="305"/>
      </w:r>
    </w:p>
    <w:p>
      <w:pPr>
        <w:pStyle w:val="BookText"/>
        <w:rPr/>
      </w:pPr>
      <w:r>
        <w:rPr>
          <w:rFonts w:ascii="Amiri" w:hAnsi="Amiri" w:eastAsia="Amiri" w:cs="Amiri"/>
          <w:color w:val="111111"/>
          <w:sz w:val="28"/>
          <w:sz w:val="28"/>
          <w:szCs w:val="28"/>
          <w:rtl w:val="true"/>
          <w:lang w:bidi="ar-SA"/>
        </w:rPr>
        <w:t xml:space="preserve">الطبقات الکبری عن یزیدِ بنِ عبد اللّهِ بنِ قسیطٍ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کانَ أهلُ الصُّفَّةِ ناسا مِن أصحابِ رسولِ اللّهِ صلی الله علیه و آله لا مَنازِلَ لَهُم ، فکانوا یَنامونَ علی عَهدِ رسولِ اللّهِ صلی الله علیه و آله فی المَسجِدِ و یَظَلُّونَ فیهِ ما لَهُم مَأویً غَیرُهُ ، فکانَ رسولُ اللّهِ صلی الله علیه و آله یَدعوهُم إلَیهِ باللَّیلِ إذا تَعَشّی فیُفَرِّقُهُم علی أصحابهِ ، و تَتَعشّی طائفةٌ مِنهُم مَع رسولِ اللّهِ صلی الله علیه و آله ، حتّی جاءَ اللّهُ تعالی بالغِنی </w:t>
      </w:r>
      <w:r>
        <w:rPr>
          <w:rFonts w:eastAsia="Amiri" w:cs="Amiri" w:ascii="Amiri" w:hAnsi="Amiri"/>
          <w:color w:val="111111"/>
          <w:sz w:val="28"/>
          <w:szCs w:val="28"/>
          <w:rtl w:val="true"/>
          <w:lang w:bidi="ar-SA"/>
        </w:rPr>
        <w:t xml:space="preserve">. </w:t>
      </w:r>
      <w:r>
        <w:rPr>
          <w:rStyle w:val="FootnoteAnchor"/>
          <w:rtl w:val="true"/>
        </w:rPr>
        <w:footnoteReference w:id="306"/>
      </w:r>
    </w:p>
    <w:p>
      <w:pPr>
        <w:pStyle w:val="BookText"/>
        <w:rPr/>
      </w:pPr>
      <w:r>
        <w:rPr>
          <w:rFonts w:ascii="Amiri" w:hAnsi="Amiri" w:eastAsia="Amiri" w:cs="Amiri"/>
          <w:color w:val="111111"/>
          <w:sz w:val="28"/>
          <w:sz w:val="28"/>
          <w:szCs w:val="28"/>
          <w:rtl w:val="true"/>
          <w:lang w:bidi="ar-SA"/>
        </w:rPr>
        <w:t xml:space="preserve">مکارم الأخلاق عن أبی 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کانَ رسولُ اللّهِ صلی الله علیه و آله یَجلِسُ بَینَ ظَهْرانَی أصحابِهِ ، فیَجیءُ الغَریبُ فلا یَدری أیُّهُم هُو حتّی یَسألَ ، فطَلَبْنا إلَی النَّبیِّ صلی الله علیه و آله أن یَجعَلَ مَجلِسا یَعرِفُهُ الغَریبُ إذا أتاهُ ، فَبنَینا لَهُ دُکّانا مِن طِینٍ ، و کانَ یَجلِسُ علَیهِ و نَجلِس بجانِبَیهِ </w:t>
      </w:r>
      <w:r>
        <w:rPr>
          <w:rFonts w:eastAsia="Amiri" w:cs="Amiri" w:ascii="Amiri" w:hAnsi="Amiri"/>
          <w:color w:val="111111"/>
          <w:sz w:val="28"/>
          <w:szCs w:val="28"/>
          <w:rtl w:val="true"/>
          <w:lang w:bidi="ar-SA"/>
        </w:rPr>
        <w:t xml:space="preserve">. </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 xml:space="preserve">المناقب لابن شهر 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صلی الله علیه و آله با تهیدستان می نشست و با مستمندان غذا می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الطبقات الکبریـ به نقل از یزید بن عبد اللّه بن قسیط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صُفّه، گروهی از اصحاب رسول خدا صلی الله علیه و آله بودند که خانه نداشتند و به روزگار رسول خدا صلی الله علیه و آله در مسجد می خوابیدند و روزها هم در سایه آن پناه می گرفتند و جایی جز مسجد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شب ها به هنگام غذا خوردن آنان را فرا می خواند و گروهی را میان اصحاب خود تقسیم می کرد که با آنها غذا بخورند و گروهی هم با خود پیامبر غذا می خوردند، تا اینکه خدای متعال به آنان ثروتی عنایت فرمود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مکارم الأخلاقـ به نقل از ابوذر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در میان اصحاب خود می نشست به طوری که وقتی غریبه ای وارد می شد تا نمی پرسید، متوجّه نمی شد کدام یک از آنها رسول خدا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ما از آن حضرت خواهش کردیم در جایی بنشیند که اگر غریبه ای وارد شد، ایشان را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منظور سکّویی از گِل درست کردیم و حضرت روی آن می نشست و ما هم در دو طرف ایشان می نشستیم</w:t>
      </w:r>
      <w:r>
        <w:rPr>
          <w:rFonts w:eastAsia="IRNazanin" w:cs="IRNazanin"/>
          <w:color w:val="111111"/>
          <w:sz w:val="28"/>
          <w:szCs w:val="28"/>
          <w:rtl w:val="true"/>
          <w:lang w:bidi="fa-IR"/>
        </w:rPr>
        <w:t>.</w:t>
      </w:r>
      <w:bookmarkStart w:id="150" w:name="pg11933_194149"/>
    </w:p>
    <w:p>
      <w:pPr>
        <w:pStyle w:val="BookText"/>
        <w:rPr/>
      </w:pPr>
      <w:bookmarkEnd w:id="150"/>
      <w:r>
        <w:rPr>
          <w:rFonts w:ascii="Amiri" w:hAnsi="Amiri" w:eastAsia="Amiri" w:cs="Amiri"/>
          <w:color w:val="111111"/>
          <w:sz w:val="28"/>
          <w:sz w:val="28"/>
          <w:szCs w:val="28"/>
          <w:rtl w:val="true"/>
          <w:lang w:bidi="ar-SA"/>
        </w:rPr>
        <w:t xml:space="preserve">مکارم الأخلاق عن ابنِ مسعودٍ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أتَی النَّبیَّ صلی الله علیه و آله رجُلٌ یُکَلِّمُهُ فأرعَدَ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هَوِّنْ علَیکَ فلَستُ بمَلِکٍ </w:t>
      </w:r>
      <w:r>
        <w:rPr>
          <w:rFonts w:eastAsia="Amiri" w:cs="Amiri" w:ascii="Amiri" w:hAnsi="Amiri"/>
          <w:color w:val="111111"/>
          <w:sz w:val="28"/>
          <w:szCs w:val="28"/>
          <w:rtl w:val="true"/>
          <w:lang w:bidi="ar-SA"/>
        </w:rPr>
        <w:t xml:space="preserve">! </w:t>
      </w:r>
      <w:r>
        <w:rPr>
          <w:rStyle w:val="FootnoteAnchor"/>
          <w:rtl w:val="true"/>
        </w:rPr>
        <w:footnoteReference w:id="308"/>
      </w:r>
    </w:p>
    <w:p>
      <w:pPr>
        <w:pStyle w:val="BookText"/>
        <w:rPr/>
      </w:pPr>
      <w:r>
        <w:rPr>
          <w:rFonts w:ascii="Amiri" w:hAnsi="Amiri" w:eastAsia="Amiri" w:cs="Amiri"/>
          <w:color w:val="111111"/>
          <w:sz w:val="28"/>
          <w:sz w:val="28"/>
          <w:szCs w:val="28"/>
          <w:rtl w:val="true"/>
          <w:lang w:bidi="ar-SA"/>
        </w:rPr>
        <w:t xml:space="preserve">سنن ابن ماجة عن ابنِ مسعودٍ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أتی النَّبیَّ صلی الله علیه و آله رجُلٌ فکَلَّمَهُ، فجَعَلَ تَرعُدُ فَرائصُهُ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هَوِّن علَیکَ فإنّی لَستُ بمَلِکٍ ، إنّما أنا ابنُ امرأةٍ تأکُلُ القَدیدَ </w:t>
      </w:r>
      <w:r>
        <w:rPr>
          <w:rFonts w:eastAsia="Amiri" w:cs="Amiri" w:ascii="Amiri" w:hAnsi="Amiri"/>
          <w:color w:val="111111"/>
          <w:sz w:val="28"/>
          <w:szCs w:val="28"/>
          <w:rtl w:val="true"/>
          <w:lang w:bidi="ar-SA"/>
        </w:rPr>
        <w:t xml:space="preserve">. </w:t>
      </w:r>
      <w:r>
        <w:rPr>
          <w:rStyle w:val="FootnoteAnchor"/>
          <w:rtl w:val="true"/>
        </w:rPr>
        <w:footnoteReference w:id="309"/>
      </w:r>
    </w:p>
    <w:p>
      <w:pPr>
        <w:pStyle w:val="Heading4"/>
        <w:numPr>
          <w:ilvl w:val="3"/>
          <w:numId w:val="1"/>
        </w:numPr>
        <w:rPr/>
      </w:pPr>
      <w:bookmarkStart w:id="151" w:name="__RefHeading___Toc14673704_73709187"/>
      <w:bookmarkStart w:id="152" w:name="_Toc61"/>
      <w:bookmarkEnd w:id="151"/>
      <w:r>
        <w:rPr/>
        <w:t>3783</w:t>
      </w:r>
      <w:r>
        <w:rPr>
          <w:rtl w:val="true"/>
        </w:rPr>
        <w:t xml:space="preserve"> - </w:t>
      </w:r>
      <w:r>
        <w:rPr>
          <w:rtl w:val="true"/>
        </w:rPr>
        <w:t>مُتَوَکِّلٌ</w:t>
      </w:r>
      <w:bookmarkEnd w:id="152"/>
    </w:p>
    <w:p>
      <w:pPr>
        <w:pStyle w:val="Heading5"/>
        <w:numPr>
          <w:ilvl w:val="4"/>
          <w:numId w:val="1"/>
        </w:numPr>
        <w:rPr/>
      </w:pPr>
      <w:bookmarkStart w:id="153" w:name="__RefHeading___Toc14673706_73709187"/>
      <w:bookmarkStart w:id="154" w:name="_Toc62"/>
      <w:bookmarkEnd w:id="153"/>
      <w:r>
        <w:rPr/>
        <w:t>3783</w:t>
      </w:r>
      <w:r>
        <w:rPr>
          <w:rtl w:val="true"/>
        </w:rPr>
        <w:t xml:space="preserve"> - </w:t>
      </w:r>
      <w:r>
        <w:rPr>
          <w:rtl w:val="true"/>
        </w:rPr>
        <w:t>توکّل کننده</w:t>
      </w:r>
      <w:bookmarkEnd w:id="154"/>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نَزَلَ رسولُ اللّهِ صلی الله علیه و آله فی غَزوَةِ ذاتِ الرِّقاعِ تَحتَ شَجَرَةٍ علی شَفیرِ وادٍ ، فأقبَلَ سَیلٌ فحالَ بَینَهُ و بَینَ أصحابِهِ فرآهُ رجُلٌ مِن المُشرِکینَ و المُسلِمونَ قِیامٌ علی شَفیرِ الوادی یَنتَظِرونَ مَتی یَنقَطِعُ السَّیلُ ، فقالَ رجُلٌ مِن المُشرِکینَ لقَومِهِ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أقتُلُ محمّدا ، فجاءَ و شَدَّ علی رسولِ اللّهِ صلی الله علیه و آله بالسَّیفِ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یُنْجِیکَ مِنّی یا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رَبِّی و رَبُّکَ ، فنَسَفَه جَبرئیلُ علیه السلام عن فَرَسِهِ فسَقَطَ علی ظَهرِهِ ، فقامَ رسولُ اللّهِ صلی الله علیه و آله و أخذَ السَّیفَ و جَلَسَ علی صَدرِهِ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یُنْجِیکَ مِنّی یا غورثُ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جُودُکَ و کَرمُکَ یا محمّدُ ، فتَرَکَهُ فقامَ و هُو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لَأنتَ خَیرٌ مِنّی و أکرَمُ </w:t>
      </w:r>
      <w:r>
        <w:rPr>
          <w:rFonts w:eastAsia="Amiri" w:cs="Amiri" w:ascii="Amiri" w:hAnsi="Amiri"/>
          <w:color w:val="111111"/>
          <w:sz w:val="28"/>
          <w:szCs w:val="28"/>
          <w:rtl w:val="true"/>
          <w:lang w:bidi="ar-SA"/>
        </w:rPr>
        <w:t xml:space="preserve">. </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مکارم الأخلاقـ به نقل از ابن مسعود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نزد پیامبر صلی الله علیه و آله آمد و با ترس و لرز شروع به صحبت با آن حضرت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باش، من که پادشاه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سنن ابن ماجةـ به نقل از ابن مسعود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خدمت پیامبر صلی الله علیه و آله آمد و در حالی که بدنش می لرزید، با آن حضرت به صحبت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باش، من که پادشاه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فرزند زنی هستم که گوشت خشکیده نمک سود می خورد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3783</w:t>
      </w:r>
    </w:p>
    <w:p>
      <w:pPr>
        <w:pStyle w:val="BookText"/>
        <w:rPr/>
      </w:pPr>
      <w:r>
        <w:rPr>
          <w:rFonts w:ascii="Amiri" w:hAnsi="Amiri" w:eastAsia="Amiri" w:cs="Amiri"/>
          <w:color w:val="111111"/>
          <w:sz w:val="28"/>
          <w:sz w:val="28"/>
          <w:szCs w:val="28"/>
          <w:rtl w:val="true"/>
          <w:lang w:bidi="ar-SA"/>
        </w:rPr>
        <w:t>توکّل کننده</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جنگ ذات الرقاع، رسول خدا صلی الله علیه و آله در کنار درّه ای زیر درختی توقف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هنگام سیلی آمد و میان آن حضرت و یارانش فاصله انداخت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مردی از مشرکان متوجه شد که یاران پیامبر از او دور افتاده و منتظر بند آمدن سیل هستند، به همرزمان خود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محمّد را می 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آمد و به روی پیامبر خدا صلی الله علیه و آله شمشیر کشید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کیست که تو را از دست من نجات دهد؟ پیامبر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پروردگار من و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جبرئیل آن مرد را از اسبش پرت کرد و او به پشت روی زمین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برخاست و شمشیر را برداشته روی سینه او نشست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غورث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کیست که تو را از دست من نجات دهد؟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بخشندگی و آقایی تو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او را رها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از جا برخاست، در حالی که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که تو از من بهتر و بزرگوارتری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صحیح مسلم عن جابر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غَزَونا معَ رسولِ اللّهِ صلی الله علیه و آله غَزوَةً قِبَلَ نَجدٍ ، فأدرَکْنا رسولَ اللّهِ صلی الله علیه و آله فی وادٍ کَثیرِ العَضاهِ </w:t>
      </w:r>
      <w:r>
        <w:rPr>
          <w:rStyle w:val="FootnoteAnchor"/>
          <w:rtl w:val="true"/>
        </w:rPr>
        <w:footnoteReference w:id="311"/>
      </w:r>
      <w:r>
        <w:rPr>
          <w:rFonts w:ascii="Amiri" w:hAnsi="Amiri" w:eastAsia="Amiri" w:cs="Amiri"/>
          <w:color w:val="111111"/>
          <w:sz w:val="28"/>
          <w:sz w:val="28"/>
          <w:szCs w:val="28"/>
          <w:rtl w:val="true"/>
          <w:lang w:bidi="ar-SA"/>
        </w:rPr>
        <w:t xml:space="preserve">، فنَزَلَ رسولُ اللّهِ صلی الله علیه و آله تَحتَ شَجَرَةٍ فعَلَّقَ سَیفَهُ بغُصنٍ مِن أغصانِها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تَفَرَّقَ النّاسُ فی الوادی یَستَظِلُّونَ بالشَّجَرِ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رجُلاً أتانی و أنا نائمٌ ، فأخَذَ السَّیفَ فاستَیقَظتُ و هو قائمٌ علی رأسی ، فلَم أشعُرْ إلاّ و السَّیفُ صَلْتا فی یَدِهِ ، فقالَ 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یَمنَعُکَ مِنّی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فی الثّانِیَةِ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یَمنَعُکَ مِنّی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فشامَ السَّیفَ فها هُو ذا جالِسٌ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لَم یَعرِضْ لَهُ رسولُ اللّهِ صلی الله علیه و آله </w:t>
      </w:r>
      <w:r>
        <w:rPr>
          <w:rFonts w:eastAsia="Amiri" w:cs="Amiri" w:ascii="Amiri" w:hAnsi="Amiri"/>
          <w:color w:val="111111"/>
          <w:sz w:val="28"/>
          <w:szCs w:val="28"/>
          <w:rtl w:val="true"/>
          <w:lang w:bidi="ar-SA"/>
        </w:rPr>
        <w:t xml:space="preserve">. </w:t>
      </w:r>
      <w:r>
        <w:rPr>
          <w:rStyle w:val="FootnoteAnchor"/>
          <w:rtl w:val="true"/>
        </w:rPr>
        <w:footnoteReference w:id="312"/>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صحیح مسلمـ به نقل از جابر بن عبد اللّه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رسول خدا صلی الله علیه و آله برای شرکت در جنگی به طرف نجد حرکت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در یک وادی پر از درختان خاردار به ما رسید و زیر درختی پیاده شد و شمشیرش را به یکی از شاخه های آن آویخت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برای پناه گرفتن در سایه درختان در وادی پراکنده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خوابیده بودم که مردی آمد و شمشیر را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خواب بیدار شدم دیدم او بالای سرم ایستاده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قدر فهمیدم که شمشیر در دست های او می درخشد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مرد به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کیست که تو را از دست برهاند؟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دوباره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کیست که تو را از دست من برهاند؟ من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شمشیر را غلاف کرد و نشست و رسول خدا صلی الله علیه و آله هم متعرّض او نشد</w:t>
      </w:r>
      <w:r>
        <w:rPr>
          <w:rFonts w:eastAsia="IRNazanin" w:cs="IRNazanin"/>
          <w:color w:val="111111"/>
          <w:sz w:val="28"/>
          <w:szCs w:val="28"/>
          <w:rtl w:val="true"/>
          <w:lang w:bidi="fa-IR"/>
        </w:rPr>
        <w:t>.</w:t>
      </w:r>
      <w:bookmarkStart w:id="155" w:name="pg11933_194151"/>
    </w:p>
    <w:p>
      <w:pPr>
        <w:pStyle w:val="Heading4"/>
        <w:numPr>
          <w:ilvl w:val="3"/>
          <w:numId w:val="1"/>
        </w:numPr>
        <w:rPr/>
      </w:pPr>
      <w:bookmarkStart w:id="156" w:name="__RefHeading___Toc14673708_73709187"/>
      <w:bookmarkStart w:id="157" w:name="_Toc63"/>
      <w:bookmarkEnd w:id="155"/>
      <w:bookmarkEnd w:id="156"/>
      <w:r>
        <w:rPr/>
        <w:t>3784</w:t>
      </w:r>
      <w:r>
        <w:rPr>
          <w:rtl w:val="true"/>
        </w:rPr>
        <w:t xml:space="preserve"> - </w:t>
      </w:r>
      <w:r>
        <w:rPr>
          <w:rtl w:val="true"/>
        </w:rPr>
        <w:t>صابِرٌ</w:t>
      </w:r>
      <w:bookmarkEnd w:id="157"/>
    </w:p>
    <w:p>
      <w:pPr>
        <w:pStyle w:val="Heading5"/>
        <w:numPr>
          <w:ilvl w:val="4"/>
          <w:numId w:val="1"/>
        </w:numPr>
        <w:rPr/>
      </w:pPr>
      <w:bookmarkStart w:id="158" w:name="__RefHeading___Toc14673710_73709187"/>
      <w:bookmarkStart w:id="159" w:name="_Toc64"/>
      <w:bookmarkEnd w:id="158"/>
      <w:r>
        <w:rPr/>
        <w:t>3784</w:t>
      </w:r>
      <w:r>
        <w:rPr>
          <w:rtl w:val="true"/>
        </w:rPr>
        <w:t xml:space="preserve"> - </w:t>
      </w:r>
      <w:r>
        <w:rPr>
          <w:rtl w:val="true"/>
        </w:rPr>
        <w:t>شکیبا</w:t>
      </w:r>
      <w:bookmarkEnd w:id="159"/>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اُوذِیَ أحَدٌ مِثلَ ما اُوذِیتُ فی اللّهِ </w:t>
      </w:r>
      <w:r>
        <w:rPr>
          <w:rFonts w:eastAsia="Amiri" w:cs="Amiri" w:ascii="Amiri" w:hAnsi="Amiri"/>
          <w:color w:val="111111"/>
          <w:sz w:val="28"/>
          <w:szCs w:val="28"/>
          <w:rtl w:val="true"/>
          <w:lang w:bidi="ar-SA"/>
        </w:rPr>
        <w:t xml:space="preserve">. </w:t>
      </w:r>
      <w:r>
        <w:rPr>
          <w:rStyle w:val="FootnoteAnchor"/>
          <w:rtl w:val="true"/>
        </w:rPr>
        <w:footnoteReference w:id="313"/>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اُوذِیَ أحَدٌ ما اُوذِیتُ </w:t>
      </w:r>
      <w:r>
        <w:rPr>
          <w:rFonts w:eastAsia="Amiri" w:cs="Amiri" w:ascii="Amiri" w:hAnsi="Amiri"/>
          <w:color w:val="111111"/>
          <w:sz w:val="28"/>
          <w:szCs w:val="28"/>
          <w:rtl w:val="true"/>
          <w:lang w:bidi="ar-SA"/>
        </w:rPr>
        <w:t xml:space="preserve">. </w:t>
      </w:r>
      <w:r>
        <w:rPr>
          <w:rStyle w:val="FootnoteAnchor"/>
          <w:rtl w:val="true"/>
        </w:rPr>
        <w:footnoteReference w:id="314"/>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اُوذِیتُ فی اللّهِ و ما یُؤذی أحَدٌ ، و اُخِفْتُ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و ما یُخافُ أحَدٌ ، و لَقد أتَت علَیَّ ثَلاثونَ مِن یَومٍ و لَیلَةٍ و ما لی و لبِلالٍ طَعامٌ یأکُلُهُ ذو کَبِدٍ إلاّ شیءٌ یُوارِیهِ إبطُ بلالٍ </w:t>
      </w:r>
      <w:r>
        <w:rPr>
          <w:rFonts w:eastAsia="Amiri" w:cs="Amiri" w:ascii="Amiri" w:hAnsi="Amiri"/>
          <w:color w:val="111111"/>
          <w:sz w:val="28"/>
          <w:szCs w:val="28"/>
          <w:rtl w:val="true"/>
          <w:lang w:bidi="ar-SA"/>
        </w:rPr>
        <w:t xml:space="preserve">. </w:t>
      </w:r>
      <w:r>
        <w:rPr>
          <w:rStyle w:val="FootnoteAnchor"/>
          <w:rtl w:val="true"/>
        </w:rPr>
        <w:footnoteReference w:id="315"/>
      </w:r>
    </w:p>
    <w:p>
      <w:pPr>
        <w:pStyle w:val="BookText"/>
        <w:rPr/>
      </w:pPr>
      <w:r>
        <w:rPr>
          <w:rFonts w:ascii="Amiri" w:hAnsi="Amiri" w:eastAsia="Amiri" w:cs="Amiri"/>
          <w:color w:val="111111"/>
          <w:sz w:val="28"/>
          <w:sz w:val="28"/>
          <w:szCs w:val="28"/>
          <w:rtl w:val="true"/>
          <w:lang w:bidi="ar-SA"/>
        </w:rPr>
        <w:t xml:space="preserve">الطبقات الکبری عن إسماعیل بنِ عیّاشٍ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کانَ رسولُ اللّهِ صلی الله علیه و آله أصبَرَ النّاسِ علی أوزارِ النّاسِ </w:t>
      </w:r>
      <w:r>
        <w:rPr>
          <w:rFonts w:eastAsia="Amiri" w:cs="Amiri" w:ascii="Amiri" w:hAnsi="Amiri"/>
          <w:color w:val="111111"/>
          <w:sz w:val="28"/>
          <w:szCs w:val="28"/>
          <w:rtl w:val="true"/>
          <w:lang w:bidi="ar-SA"/>
        </w:rPr>
        <w:t xml:space="preserve">. </w:t>
      </w:r>
      <w:r>
        <w:rPr>
          <w:rStyle w:val="FootnoteAnchor"/>
          <w:rtl w:val="true"/>
        </w:rPr>
        <w:footnoteReference w:id="316"/>
      </w:r>
    </w:p>
    <w:p>
      <w:pPr>
        <w:pStyle w:val="BookText"/>
        <w:rPr/>
      </w:pPr>
      <w:r>
        <w:rPr>
          <w:rFonts w:ascii="Amiri" w:hAnsi="Amiri" w:eastAsia="Amiri" w:cs="Amiri"/>
          <w:color w:val="111111"/>
          <w:sz w:val="28"/>
          <w:sz w:val="28"/>
          <w:szCs w:val="28"/>
          <w:rtl w:val="true"/>
          <w:lang w:bidi="ar-SA"/>
        </w:rPr>
        <w:t xml:space="preserve">کنز العمّال عن طارِقِ المُحارِبیِّ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رَأیتُ رسولَ اللّهِ صلی الله علیه و آله بِسُوقِ ذی المَجازِ ، فمَرَّ و علَیهِ جُبَّةٌ لَهُ حَمراءُ و هُو یُنادی بأعلی صَوتِهِ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النّاسُ ، 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تُفلِحوا ، و رَجُلٌ یَتبَعُهُ بالحِجارَةِ و قد أدمی کَعبَیهِ و عُرقُوبَیهِ </w:t>
      </w:r>
      <w:r>
        <w:rPr>
          <w:rStyle w:val="FootnoteAnchor"/>
          <w:rtl w:val="true"/>
        </w:rPr>
        <w:footnoteReference w:id="317"/>
      </w:r>
      <w:r>
        <w:rPr>
          <w:rFonts w:ascii="Amiri" w:hAnsi="Amiri" w:eastAsia="Amiri" w:cs="Amiri"/>
          <w:color w:val="111111"/>
          <w:sz w:val="28"/>
          <w:sz w:val="28"/>
          <w:szCs w:val="28"/>
          <w:rtl w:val="true"/>
          <w:lang w:bidi="ar-SA"/>
        </w:rPr>
        <w:t xml:space="preserve">و هُو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النّاسُ ، لا تُطیعوهُ فإنّهُ کَذّابٌ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غُلامٌ مِن بَنی عَبدِ المُطَّلبِ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هذا یَتبَعُهُ یَرمیهِ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عَمُّهُ عَبدُ العُزّی ـ و هُو أبو لَهَبٍ ـ </w:t>
      </w:r>
      <w:r>
        <w:rPr>
          <w:rFonts w:eastAsia="Amiri" w:cs="Amiri" w:ascii="Amiri" w:hAnsi="Amiri"/>
          <w:color w:val="111111"/>
          <w:sz w:val="28"/>
          <w:szCs w:val="28"/>
          <w:rtl w:val="true"/>
          <w:lang w:bidi="ar-SA"/>
        </w:rPr>
        <w:t xml:space="preserve">. </w:t>
      </w:r>
      <w:r>
        <w:rPr>
          <w:rStyle w:val="FootnoteAnchor"/>
          <w:rtl w:val="true"/>
        </w:rPr>
        <w:footnoteReference w:id="318"/>
      </w:r>
    </w:p>
    <w:p>
      <w:pPr>
        <w:pStyle w:val="BookText"/>
        <w:rPr/>
      </w:pPr>
      <w:r>
        <w:rPr>
          <w:rFonts w:eastAsia="Times New Roman" w:cs="Times New Roman" w:ascii="Times New Roman" w:hAnsi="Times New Roman"/>
          <w:color w:val="111111"/>
          <w:sz w:val="28"/>
          <w:szCs w:val="28"/>
          <w:lang w:val="en-US" w:bidi="en-US"/>
        </w:rPr>
        <w:t>3784</w:t>
      </w:r>
    </w:p>
    <w:p>
      <w:pPr>
        <w:pStyle w:val="BookText"/>
        <w:rPr/>
      </w:pPr>
      <w:r>
        <w:rPr>
          <w:rFonts w:ascii="IRNazanin" w:hAnsi="IRNazanin" w:eastAsia="IRNazanin"/>
          <w:color w:val="111111"/>
          <w:sz w:val="28"/>
          <w:sz w:val="28"/>
          <w:szCs w:val="28"/>
          <w:rtl w:val="true"/>
          <w:lang w:bidi="fa-IR"/>
        </w:rPr>
        <w:t>شکیبا</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کس به اندازه ای که من در راه خدا آزار دیده ام، آزار ندیده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کس به اندازه من آزار و اذیّت ندیده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کس به اندازه من در راه خدا آزار ندیده و هیچ کس به اندازه من در راه خدا ترسانده و تهدید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 شبانه روز بر من گذشت و من و بلال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حبشی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غذایی که موجود زنده ای می خورد، برای خوردن نداشتیم، مگر آن مقداری که اگر زیر بغل بلال می گذاشتی ناپدید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الطبقات الکبریـ به نقل از اسماعیل بن عیاش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در برابر گناهان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همه شکیباتر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کنز العمّالـ به نقل از طارق محاربی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را در بازار ذو المجاز دیدم که جبّه ای قرمز رنگ پوشیده بود و می رفت و با صدای بلند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خدایی جز اللّه نیست تا رستگار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از پی او سنگ می انداخت و قوزک ها و پشت پاشنه های پای حضرت را خونی کرده بود و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حرفش گوش ندهید، او دروغگوست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پرسیدم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کیست؟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است از طایفه عبد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مرد که در پی او می رود و سنگ می زند کیست؟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عمویش عبد العزّی ـ همان ابو لهب ـ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کنز العمّال عن مُنیب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رَأیتُ رسولَ اللّهِ صلی الله علیه و آله فی الجاهِلیَّةِ و هُو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النّاسُ ، 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تُفلِحوا ، فمِنهُم مَن تَفَلَ فی وَجهِهِ ، و مِنهُم مَن حَثا علَیهِ التُّرابَ ، و مِنهُم مَن سَبَّهُ ، فأقبَلَت جارِیَةٌ بِعُسٍّ مِن ماءٍ فغَسَلَ وَجهَهُ و یَدَیهِ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بُنَیَّةُ ، اصبِری و لا تَحزَنی علی أبیکِ غَلَبَةً و لا ذُلاًّ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هذهِ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زَینَبُ بِنتُ رَسولِ اللّهِ صلی الله علیه و آله و هِیَ جارِیَةٌ وَصِیفَةٌ </w:t>
      </w:r>
      <w:r>
        <w:rPr>
          <w:rFonts w:eastAsia="Amiri" w:cs="Amiri" w:ascii="Amiri" w:hAnsi="Amiri"/>
          <w:color w:val="111111"/>
          <w:sz w:val="28"/>
          <w:szCs w:val="28"/>
          <w:rtl w:val="true"/>
          <w:lang w:bidi="ar-SA"/>
        </w:rPr>
        <w:t xml:space="preserve">. </w:t>
      </w:r>
      <w:r>
        <w:rPr>
          <w:rStyle w:val="FootnoteAnchor"/>
          <w:rtl w:val="true"/>
        </w:rPr>
        <w:footnoteReference w:id="319"/>
      </w:r>
    </w:p>
    <w:p>
      <w:pPr>
        <w:pStyle w:val="BookText"/>
        <w:rPr/>
      </w:pPr>
      <w:r>
        <w:rPr>
          <w:rFonts w:ascii="Amiri" w:hAnsi="Amiri" w:eastAsia="Amiri" w:cs="Amiri"/>
          <w:color w:val="111111"/>
          <w:sz w:val="28"/>
          <w:sz w:val="28"/>
          <w:szCs w:val="28"/>
          <w:rtl w:val="true"/>
          <w:lang w:bidi="ar-SA"/>
        </w:rPr>
        <w:t xml:space="preserve">الترغیب و الترهیب عن ابن مسعودٍ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کأنّی أنظُرُ إلی رسولِ اللّهِ صلی الله علیه و آله یَحکی نَبیّا مِن الأنبیاءِ ضَربَهُ قَومُهُ فأدمَوهُ ، و هُو یَمسَحُ الدَّمَ عَن وَجهِهِ و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اغفِرْ لِقَومی فإنّهُم لا یَعلَمونَ </w:t>
      </w:r>
      <w:r>
        <w:rPr>
          <w:rFonts w:eastAsia="Amiri" w:cs="Amiri" w:ascii="Amiri" w:hAnsi="Amiri"/>
          <w:color w:val="111111"/>
          <w:sz w:val="28"/>
          <w:szCs w:val="28"/>
          <w:rtl w:val="true"/>
          <w:lang w:bidi="ar-SA"/>
        </w:rPr>
        <w:t xml:space="preserve">. </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کنز العمّالـ به نقل از منیب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جاهلیّت، رسول خدا صلی الله علیه و آله را دیدم که می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 هیچ خدایی جز اللّه نیست تا رستگار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بعضی به صورت او آب دهان می انداختند و بعضی رویش خاک می پاشیدند و بعضی دشنامش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دخترکی قدح آبی آورد و پیامبر صورت و دست های خود را شست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دخترکم، صبور باش و برای مغلوبیّت و خواری پدرت اندوهگین مباش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پرسیدم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دخترک کیست؟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دختر رسول خدا صلی الله علیه و آله است و او دخترکی نوجوان بود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الترغیب و الترهیبـ به نقل از ابن مسعود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انگار رسول خدا صلی الله علیه و آله را می بینم که داستان پیامبری از پیامبران را به نمایش می گذارد که قومش او را زدند و خونین کردند و او خون از چهره اش پاک می کرد و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مرا بیامرز ؛ زیرا که آنان نادانند</w:t>
      </w:r>
      <w:r>
        <w:rPr>
          <w:rFonts w:eastAsia="IRNazanin" w:cs="IRNazanin"/>
          <w:color w:val="111111"/>
          <w:sz w:val="28"/>
          <w:szCs w:val="28"/>
          <w:rtl w:val="true"/>
          <w:lang w:bidi="fa-IR"/>
        </w:rPr>
        <w:t>.</w:t>
      </w:r>
      <w:bookmarkStart w:id="160" w:name="pg11933_194153"/>
    </w:p>
    <w:p>
      <w:pPr>
        <w:pStyle w:val="Heading4"/>
        <w:numPr>
          <w:ilvl w:val="3"/>
          <w:numId w:val="1"/>
        </w:numPr>
        <w:rPr/>
      </w:pPr>
      <w:bookmarkStart w:id="161" w:name="__RefHeading___Toc14673712_73709187"/>
      <w:bookmarkStart w:id="162" w:name="_Toc65"/>
      <w:bookmarkEnd w:id="160"/>
      <w:bookmarkEnd w:id="161"/>
      <w:r>
        <w:rPr/>
        <w:t>3785</w:t>
      </w:r>
      <w:r>
        <w:rPr>
          <w:rtl w:val="true"/>
        </w:rPr>
        <w:t xml:space="preserve"> - </w:t>
      </w:r>
      <w:r>
        <w:rPr>
          <w:rtl w:val="true"/>
        </w:rPr>
        <w:t>زاهِدٌ</w:t>
      </w:r>
      <w:bookmarkEnd w:id="162"/>
    </w:p>
    <w:p>
      <w:pPr>
        <w:pStyle w:val="Heading5"/>
        <w:numPr>
          <w:ilvl w:val="4"/>
          <w:numId w:val="1"/>
        </w:numPr>
        <w:rPr/>
      </w:pPr>
      <w:bookmarkStart w:id="163" w:name="__RefHeading___Toc14673714_73709187"/>
      <w:bookmarkStart w:id="164" w:name="_Toc66"/>
      <w:bookmarkEnd w:id="163"/>
      <w:r>
        <w:rPr/>
        <w:t>3785</w:t>
      </w:r>
      <w:r>
        <w:rPr>
          <w:rtl w:val="true"/>
        </w:rPr>
        <w:t xml:space="preserve"> - </w:t>
      </w:r>
      <w:r>
        <w:rPr>
          <w:rtl w:val="true"/>
        </w:rPr>
        <w:t>بی اعتنا به دنیا</w:t>
      </w:r>
      <w:bookmarkEnd w:id="164"/>
    </w:p>
    <w:p>
      <w:pPr>
        <w:pStyle w:val="BookText"/>
        <w:rPr/>
      </w:pPr>
      <w:r>
        <w:rPr>
          <w:rFonts w:ascii="Amiri" w:hAnsi="Amiri" w:eastAsia="Amiri" w:cs="Amiri"/>
          <w:color w:val="111111"/>
          <w:sz w:val="28"/>
          <w:sz w:val="28"/>
          <w:szCs w:val="28"/>
          <w:rtl w:val="true"/>
          <w:lang w:bidi="ar-SA"/>
        </w:rPr>
        <w:t xml:space="preserve">رسولُ اللّهِ صلی الله علیه و آلهـ و قد قیلَ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اتَّخَذتَ فِراشا ، و هُو علی حَصیرٍ قد أثَّرَ فی جَنبَیهِ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لِی و لِلدُّنیا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مَثَلی و مَثَلُ الدُّنیا إلاّ کَراکِبٍ سارَ فی یَومٍ صائفٍ فاستَظَلَّ تَحتَ شَجَرَةٍ ساعَةً مِن نَهارٍ ثُمّ راحَ و تَرَکَها </w:t>
      </w:r>
      <w:r>
        <w:rPr>
          <w:rFonts w:eastAsia="Amiri" w:cs="Amiri" w:ascii="Amiri" w:hAnsi="Amiri"/>
          <w:color w:val="111111"/>
          <w:sz w:val="28"/>
          <w:szCs w:val="28"/>
          <w:rtl w:val="true"/>
          <w:lang w:bidi="ar-SA"/>
        </w:rPr>
        <w:t xml:space="preserve">. </w:t>
      </w:r>
      <w:r>
        <w:rPr>
          <w:rStyle w:val="FootnoteAnchor"/>
          <w:rtl w:val="true"/>
        </w:rPr>
        <w:footnoteReference w:id="321"/>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رسولَ اللّهِ صلی الله علیه و آله لَم یُورِّثْ دِینارا و لا دِرهَما و لا عَبدا و لا وَلیدَةً و لا شاةً و لا بَعیرا ، و لقد قُبِضَ صلی الله علیه و آله و إنّ دِرعَهُ مَرهونَةٌ عِند یَهودیٍّ مِن یَهودِ المَدینَةِ بعِشرینَ صاعا مِن شَعیرٍ استَسلَفَها نَفَقَةً لأهلِهِ </w:t>
      </w:r>
      <w:r>
        <w:rPr>
          <w:rFonts w:eastAsia="Amiri" w:cs="Amiri" w:ascii="Amiri" w:hAnsi="Amiri"/>
          <w:color w:val="111111"/>
          <w:sz w:val="28"/>
          <w:szCs w:val="28"/>
          <w:rtl w:val="true"/>
          <w:lang w:bidi="ar-SA"/>
        </w:rPr>
        <w:t xml:space="preserve">. </w:t>
      </w:r>
      <w:r>
        <w:rPr>
          <w:rStyle w:val="FootnoteAnchor"/>
          <w:rtl w:val="true"/>
        </w:rPr>
        <w:footnoteReference w:id="322"/>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کانَ شَیءٌ أحَبَّ إلی رسولِ اللّهِ صلی الله علیه و آله مِن أن یَظَلَّ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جائعا خائفا فی اللّهِ </w:t>
      </w:r>
      <w:r>
        <w:rPr>
          <w:rFonts w:eastAsia="Amiri" w:cs="Amiri" w:ascii="Amiri" w:hAnsi="Amiri"/>
          <w:color w:val="111111"/>
          <w:sz w:val="28"/>
          <w:szCs w:val="28"/>
          <w:rtl w:val="true"/>
          <w:lang w:bidi="ar-SA"/>
        </w:rPr>
        <w:t xml:space="preserve">. </w:t>
      </w:r>
      <w:r>
        <w:rPr>
          <w:rStyle w:val="FootnoteAnchor"/>
          <w:rtl w:val="true"/>
        </w:rPr>
        <w:footnoteReference w:id="32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ماتَ رسولُ اللّهِ صلی الله علیه و آله و علَیهِ دَینٌ </w:t>
      </w:r>
      <w:r>
        <w:rPr>
          <w:rFonts w:eastAsia="Amiri" w:cs="Amiri" w:ascii="Amiri" w:hAnsi="Amiri"/>
          <w:color w:val="111111"/>
          <w:sz w:val="28"/>
          <w:szCs w:val="28"/>
          <w:rtl w:val="true"/>
          <w:lang w:bidi="ar-SA"/>
        </w:rPr>
        <w:t xml:space="preserve">. </w:t>
      </w:r>
      <w:r>
        <w:rPr>
          <w:rStyle w:val="FootnoteAnchor"/>
          <w:rtl w:val="true"/>
        </w:rPr>
        <w:footnoteReference w:id="324"/>
      </w:r>
    </w:p>
    <w:p>
      <w:pPr>
        <w:pStyle w:val="BookText"/>
        <w:rPr/>
      </w:pPr>
      <w:r>
        <w:rPr>
          <w:rFonts w:ascii="Amiri" w:hAnsi="Amiri" w:eastAsia="Amiri" w:cs="Amiri"/>
          <w:color w:val="111111"/>
          <w:sz w:val="28"/>
          <w:sz w:val="28"/>
          <w:szCs w:val="28"/>
          <w:rtl w:val="true"/>
          <w:lang w:bidi="ar-SA"/>
        </w:rPr>
        <w:t xml:space="preserve">الترغیب و الترهیب عن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علی رسولِ اللّهِ صلی الله علیه و آله و هُو علی حَصیرٍ،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فجَلَستُ ، فإذا علَیهِ إزارُهُ ، و لَیس علَیهِ غَیرُهُ ، و إذا الحَصیرُ قد أثَّرَ فی جَنبِهِ ، و إذا أنا بِقَبضَةٍ مِن شَعیرٍ نَحوِ الصّاعِ ، و قَرَظٌ فی ناحِیَةٍ فی الغُرفَةِ ، و إذا إهابٌ مُعَلَّقٌ ، فابتَدَرَت عَینای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یُبکیکَ یا بنَ الخَطّابِ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نَبیَّ اللّهِ ، و ما لیَ لا أبکی و هذا الحَصیرُ قد أثَّرَ فی جَنبِکَ و هذهِ خِزانَتُکَ لا أری فیها إلاّ ما أری ، و ذاکَ کِسری و قَیصرُ فی الثِّمارِ و الأنهارِ ، و أنتَ نَبیُّ اللّهِ و صَفوَتُهُ ، و هذهِ خِزانَتُکَ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بنَ الخطّابِ ، أ ما تَرضی أن تَکونَ لَنا الآخِرَةُ و لَهُمُ الدُّنیا ؟ </w:t>
      </w:r>
      <w:r>
        <w:rPr>
          <w:rFonts w:eastAsia="Amiri" w:cs="Amiri" w:ascii="Amiri" w:hAnsi="Amiri"/>
          <w:color w:val="111111"/>
          <w:sz w:val="28"/>
          <w:szCs w:val="28"/>
          <w:rtl w:val="true"/>
          <w:lang w:bidi="ar-SA"/>
        </w:rPr>
        <w:t xml:space="preserve">! </w:t>
      </w:r>
      <w:r>
        <w:rPr>
          <w:rStyle w:val="FootnoteAnchor"/>
          <w:rtl w:val="true"/>
        </w:rPr>
        <w:footnoteReference w:id="325"/>
      </w:r>
    </w:p>
    <w:p>
      <w:pPr>
        <w:pStyle w:val="BookText"/>
        <w:rPr/>
      </w:pPr>
      <w:r>
        <w:rPr>
          <w:rFonts w:eastAsia="Times New Roman" w:cs="Times New Roman" w:ascii="Times New Roman" w:hAnsi="Times New Roman"/>
          <w:color w:val="111111"/>
          <w:sz w:val="28"/>
          <w:szCs w:val="28"/>
          <w:lang w:val="en-US" w:bidi="en-US"/>
        </w:rPr>
        <w:t>3785</w:t>
      </w:r>
    </w:p>
    <w:p>
      <w:pPr>
        <w:pStyle w:val="BookText"/>
        <w:rPr/>
      </w:pPr>
      <w:r>
        <w:rPr>
          <w:rFonts w:ascii="IRNazanin" w:hAnsi="IRNazanin" w:eastAsia="IRNazanin"/>
          <w:color w:val="111111"/>
          <w:sz w:val="28"/>
          <w:sz w:val="28"/>
          <w:szCs w:val="28"/>
          <w:rtl w:val="true"/>
          <w:lang w:bidi="fa-IR"/>
        </w:rPr>
        <w:t>بی اعتنا به دنیا</w:t>
      </w:r>
    </w:p>
    <w:p>
      <w:pPr>
        <w:pStyle w:val="BookText"/>
        <w:rPr/>
      </w:pPr>
      <w:r>
        <w:rPr>
          <w:rFonts w:ascii="IRNazanin" w:hAnsi="IRNazanin" w:eastAsia="IRNazanin"/>
          <w:color w:val="111111"/>
          <w:sz w:val="28"/>
          <w:sz w:val="28"/>
          <w:szCs w:val="28"/>
          <w:rtl w:val="true"/>
          <w:lang w:bidi="fa-IR"/>
        </w:rPr>
        <w:t>پیامبر خدا صلی الله علیه و آله روی بوریایی دراز کشیده و آن بوریا بر پهلوی حضرت ردّ انداخته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ایشان عرض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 بستری تهیه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چه به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من و دنیا حکایت سواره ای است که در یک روز گرم تابستانی به راهی رود و ساعتی از روز را زیر سایه درختی بیارمد و سپس حرکت کند و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نه دیناری به ارث گذاشت و نه درهمی و نه بنده ای و نه کنیزی و نه گوسفندی و نه 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درگذشت زره او در گرو یکی از یهودیان مدینه بود که در قبال قرض کردن بیست صاع جو برای خرجی خانواده اش، آن را نزد وی به گرو گذاشته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چیز نزد رسول خدا صلی الله علیه و آله محبوبتر از این نبود که در راه خدا گرسنه و ترسان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رسول خدا صلی الله علیه و آله در حالی از دنیا رفت که بدهکار بود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الترغیب و الترهیبـ به نقل از عمر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رسول خدا صلی الله علیه و آله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روی حصیری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نشستم، دیدم جز یک ازار چیز دیگری بر تن ندارد و حصیر بر پهلویش ردّ انداخته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گوشه ای از اتاق مشتی جو به اندازه یک صاع و مقداری برگ درخت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دباغی کردن پوست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چشم می خورد و یک پوست دباغی نشده ای هم آویزان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از چشمانم سرازیر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گریه می کنی، پسر خطاب؟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نکنم وقتی می بینم که این حصیر بر پهلوی شما ردّ انداخته و این هم خزانه شماست که می بینم، در حالی که کسرا و قیصر در باغ های پر از میوه و جویبار زندگی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شما که پیامبر و برگزیده خدا هستی، این وضع خزانه تان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پسندی که آخرت از آنِ ما باشد و دنیا از آنِ ایشان؟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الترغیب و الترهیب عن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استَأذَنتُ علی رسولِ اللّه صلی الله علیه و آله فدَخَلتُ علَیهِ فی مَشرُبَةٍ </w:t>
      </w:r>
      <w:r>
        <w:rPr>
          <w:rStyle w:val="FootnoteAnchor"/>
          <w:rtl w:val="true"/>
        </w:rPr>
        <w:footnoteReference w:id="326"/>
      </w:r>
      <w:r>
        <w:rPr>
          <w:rFonts w:ascii="Amiri" w:hAnsi="Amiri" w:eastAsia="Amiri" w:cs="Amiri"/>
          <w:color w:val="111111"/>
          <w:sz w:val="28"/>
          <w:sz w:val="28"/>
          <w:szCs w:val="28"/>
          <w:rtl w:val="true"/>
          <w:lang w:bidi="ar-SA"/>
        </w:rPr>
        <w:t xml:space="preserve">و إنّهُ لَمُضطَجِعٌ علی خَصَفَةٍ إنّ بَعضَهُ لَعلَی التُّرابِ ، و تَحتَ رأسِهِ وِسادَةٌ مَحشُوَّةٌ لِیفا ، و إنّ فَوقَ رأسِهِ لاَءهابا عَطِنا ، و فی ناحِیَةِ المَشرُبَةِ قَرَظٌ ، فسَلَّمتُ علَیهِ فجَلَستُ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نَبیُّ اللّهِ و صَفوَتُه و کِسری و قَیصرُ علی سُرُرِ الذَّهَبِ و فُرُشِ الدِّیباجِ و الحَریرِ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اُولئکَ عُجِّلَت لَهُم طَیِّباتُهُم و هِیَ وَشیکَةُ الانقِطاعِ ، و إنّا قَومٌ اُخِّرَت لنا طَیِّباتُنا فی آخِرَتِنا </w:t>
      </w:r>
      <w:r>
        <w:rPr>
          <w:rFonts w:eastAsia="Amiri" w:cs="Amiri" w:ascii="Amiri" w:hAnsi="Amiri"/>
          <w:color w:val="111111"/>
          <w:sz w:val="28"/>
          <w:szCs w:val="28"/>
          <w:rtl w:val="true"/>
          <w:lang w:bidi="ar-SA"/>
        </w:rPr>
        <w:t xml:space="preserve">. </w:t>
      </w:r>
      <w:r>
        <w:rPr>
          <w:rStyle w:val="FootnoteAnchor"/>
          <w:rtl w:val="true"/>
        </w:rPr>
        <w:footnoteReference w:id="327"/>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الترغیب و الترهیبـ به نقل از عمر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اجازه ورود خواستم و در غرفه ای بر ایشان وارد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روی بوریایی از برگ درخت خرما دراز کشیده و قسمتی از بدنش روی خاک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سرش بالشی پر شده از الیاف خرما قرار داشت و بالای سر ایشان پوستی خیسانده شده در مایع دباغی که بوی بدی از آن به مشام می رسید، آویزان بود و در گوشه غرفه مقداری برگ درخت سلم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پیامبر سلام کردم و نشستم 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پیامبر و برگزیده خدا باشی و کسرا و قیصر بر تخت های طلا و فرش های دیبا و حریر بنشینند؟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کسانی هستند که نعمت های زودگذر در همین دنیا به ایشان داده شده و ما مردمی هستیم که نعمت هایمان در آخرت به ما داده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فی خَبَرٍ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جَلَسَ النَّبیُّ صلی الله علیه و آله قد أثَّرَ الحَصیرُ فی جَنبِهِ 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أنا فأشهَدُ أنّکَ رَسولُ اللّهِ و لَأنتَ أکرَمُ علَی اللّهِ مِن قَیصرَ و کِسری ، و هُما فیما هُما فیهِ مِن الدُّنیا و أنتَ علَی الحَصیرِ قد أثَّرَ فی جَنبِکَ ، فقالَ النّبیُّ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تَرضی أن یَکونَ لَهُمُ الدُّنیا و لَنا الآخِرَةُ ؟</w:t>
      </w:r>
      <w:r>
        <w:rPr>
          <w:rFonts w:eastAsia="Amiri" w:cs="Amiri" w:ascii="Amiri" w:hAnsi="Amiri"/>
          <w:color w:val="111111"/>
          <w:sz w:val="28"/>
          <w:szCs w:val="28"/>
          <w:rtl w:val="true"/>
          <w:lang w:bidi="ar-SA"/>
        </w:rPr>
        <w:t xml:space="preserve">! </w:t>
      </w:r>
      <w:r>
        <w:rPr>
          <w:rStyle w:val="FootnoteAnchor"/>
          <w:rtl w:val="true"/>
        </w:rPr>
        <w:footnoteReference w:id="328"/>
      </w:r>
    </w:p>
    <w:p>
      <w:pPr>
        <w:pStyle w:val="BookText"/>
        <w:rPr/>
      </w:pPr>
      <w:r>
        <w:rPr>
          <w:rFonts w:ascii="Amiri" w:hAnsi="Amiri" w:eastAsia="Amiri" w:cs="Amiri"/>
          <w:color w:val="111111"/>
          <w:sz w:val="28"/>
          <w:sz w:val="28"/>
          <w:szCs w:val="28"/>
          <w:rtl w:val="true"/>
          <w:lang w:bidi="ar-SA"/>
        </w:rPr>
        <w:t xml:space="preserve">الترغیب و الترهیب عن عائشة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 أبو بَکرٍ و عُمرُ 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تَقولا هذا ، فإنّ فِراشَ کِسری و قَیصرَ فی النّارِ ، و إنّ فِراشِی و سَریری هذا عاقِبَتُهُ إلَی الجَنَّةِ </w:t>
      </w:r>
      <w:r>
        <w:rPr>
          <w:rFonts w:eastAsia="Amiri" w:cs="Amiri" w:ascii="Amiri" w:hAnsi="Amiri"/>
          <w:color w:val="111111"/>
          <w:sz w:val="28"/>
          <w:szCs w:val="28"/>
          <w:rtl w:val="true"/>
          <w:lang w:bidi="ar-SA"/>
        </w:rPr>
        <w:t xml:space="preserve">. </w:t>
      </w:r>
      <w:r>
        <w:rPr>
          <w:rStyle w:val="FootnoteAnchor"/>
          <w:rtl w:val="true"/>
        </w:rPr>
        <w:footnoteReference w:id="329"/>
      </w:r>
    </w:p>
    <w:p>
      <w:pPr>
        <w:pStyle w:val="BookText"/>
        <w:rPr/>
      </w:pPr>
      <w:r>
        <w:rPr>
          <w:rFonts w:ascii="Amiri" w:hAnsi="Amiri" w:eastAsia="Amiri" w:cs="Amiri"/>
          <w:color w:val="111111"/>
          <w:sz w:val="28"/>
          <w:sz w:val="28"/>
          <w:szCs w:val="28"/>
          <w:rtl w:val="true"/>
          <w:lang w:bidi="ar-SA"/>
        </w:rPr>
        <w:t xml:space="preserve">الطبقات الکبری عن جُندَبِ بنِ سُفیان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أصابَتِ النَّبیَّ صلی الله علیه و آله أشاءةُ نَخلَةٍ فأدمَت إصبَعَهُ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هِی إلاّ إصبَعٌ دَمِیَتْ و فی سبیلِ اللّهِ ما لَقِیَتْ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فحُمِلَ فوُضِع علی سَریرٍ لَهُ مَرْمولٍ بِشُرُطٍ ، و وُضِعَ تَحتَ رأسِهِ مِرفَقَةٌ مِن أدَمٍ مَحشُوَّةٌ بلِیفٍ ، فدَخَلَ علَیهِ عُمرُ و قَد أثَّرَ الشَّریطُ بجَنبِهِ فبکی عُمرُ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یُبکیکَ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ذَکَرتُ کِسری و قَیصرَ یَجلِسونَ علی سُرُرِ الذَّهَبِ و یَلبَسونَ السُّندُسَ و الإستَبرَقَ ، 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الحَریرَ و الإستَبرَقَ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تَرضَونَ أن تَکونَ لَکُمُ الآخِرَةُ و لَهُمُ الدُّنیا ؟</w:t>
      </w:r>
      <w:r>
        <w:rPr>
          <w:rFonts w:eastAsia="Amiri" w:cs="Amiri" w:ascii="Amiri" w:hAnsi="Amiri"/>
          <w:color w:val="111111"/>
          <w:sz w:val="28"/>
          <w:szCs w:val="28"/>
          <w:rtl w:val="true"/>
          <w:lang w:bidi="ar-SA"/>
        </w:rPr>
        <w:t xml:space="preserve">! </w:t>
      </w:r>
      <w:r>
        <w:rPr>
          <w:rStyle w:val="FootnoteAnchor"/>
          <w:rtl w:val="true"/>
        </w:rPr>
        <w:footnoteReference w:id="330"/>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خبری دیگر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پیامبر صلی الله علیه و آله نشست، حصیر بر پهلوی حضرت ردّ انداخته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 گواهی می دهم که تو رسول خدا هستی و نزد خدا بیش از قیصر و خسرو گرامی و محترم می باشی، اما آن دو از چنان دنیایی برخوردارند و شما روی حصیری می خوابی که بر پهلویت ردّ انداخته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راضی نیستی که دنیا برای آنان باشد و آخرت از آنِ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الترغیب و الترهیبـ به نقل از عایشه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بکر و عمر بر پیامبر صلی الله علیه و آله وارد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را نزنید؛ زیرا بستر کسرا و قیصر در آتش است، اما این بستر و تخت من فرجامش به سوی بهشت است</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الطبقات الکبریـ به نقل از جندب بن سفیان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شاخه خرما بُنی به پیامبر اصابت نمود و انگشت ایشان را خونین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نیست، انگشتی خونی شده و این در راه خدا اهمیتی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جندب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را به خانه بردند و روی تختش که رویه اش از برگ و لیف درخت خرما بافته شده بود بستری کردند و زیر سر ایشان بالشی پوستی که از لیف خرما پر شده بود،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به حضور پیامبر آمد و دید حصیر بر پهلوی رسول خدا ردّ انداخته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اش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گریه می کنی؟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کسرا و قیصر را به یاد آوردم که بر تخت های زرّین می نشینند و جامه های سندس و استبرق ـ یا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حریر و استبرق ـ می پوشند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راضی نیستید که برای شما آخرت باشد و برای آنان دنیا؟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مکارمِ الأخلاقِ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جاءَهُ صلی الله علیه و آله ابنُ خولی بإناءٍ فیهِ عَسَلٌ و لَبَنٌ ، فأبی أن یَشرَبَهُ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شَربَتانِ فی شَربَةٍ ، و إناءانِ فی إناءٍ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فأبی أن یَشرَبَهُ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اُحَرِّمُهُ ، و لکنّی أکرَهُ الفَخرَ و الحِسابَ بِفُضولِ الدُّنیا غَدا ، و اُحِبُّ التَّواضُعَ ، فإنّ مَن تواضَعَ للّهِ رَفَعَهُ اللّهُ </w:t>
      </w:r>
      <w:r>
        <w:rPr>
          <w:rFonts w:eastAsia="Amiri" w:cs="Amiri" w:ascii="Amiri" w:hAnsi="Amiri"/>
          <w:color w:val="111111"/>
          <w:sz w:val="28"/>
          <w:szCs w:val="28"/>
          <w:rtl w:val="true"/>
          <w:lang w:bidi="ar-SA"/>
        </w:rPr>
        <w:t xml:space="preserve">. </w:t>
      </w:r>
      <w:r>
        <w:rPr>
          <w:rStyle w:val="FootnoteAnchor"/>
          <w:rtl w:val="true"/>
        </w:rPr>
        <w:footnoteReference w:id="331"/>
      </w:r>
    </w:p>
    <w:p>
      <w:pPr>
        <w:pStyle w:val="BookText"/>
        <w:rPr/>
      </w:pPr>
      <w:r>
        <w:rPr>
          <w:rFonts w:ascii="Amiri" w:hAnsi="Amiri" w:eastAsia="Amiri" w:cs="Amiri"/>
          <w:color w:val="111111"/>
          <w:sz w:val="28"/>
          <w:sz w:val="28"/>
          <w:szCs w:val="28"/>
          <w:rtl w:val="true"/>
          <w:lang w:bidi="ar-SA"/>
        </w:rPr>
        <w:t xml:space="preserve">الطبقات الکبری عن یَزید بنِ قُسیطٍ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النَّبیَّ صلی الله علیه و آله اُتِیَ بسَویقٍ مِن سَویقِ اللَّوزِ ، فلَمّا خِیفَ 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ذا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سَویقُ اللَّوزِ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أخِّروهُ عَنّی ، هذا شَرابُ المُترَفِینَ </w:t>
      </w:r>
      <w:r>
        <w:rPr>
          <w:rFonts w:eastAsia="Amiri" w:cs="Amiri" w:ascii="Amiri" w:hAnsi="Amiri"/>
          <w:color w:val="111111"/>
          <w:sz w:val="28"/>
          <w:szCs w:val="28"/>
          <w:rtl w:val="true"/>
          <w:lang w:bidi="ar-SA"/>
        </w:rPr>
        <w:t xml:space="preserve">. </w:t>
      </w:r>
      <w:r>
        <w:rPr>
          <w:rStyle w:val="FootnoteAnchor"/>
          <w:rtl w:val="true"/>
        </w:rPr>
        <w:footnoteReference w:id="332"/>
      </w:r>
    </w:p>
    <w:p>
      <w:pPr>
        <w:pStyle w:val="BookText"/>
        <w:rPr/>
      </w:pPr>
      <w:r>
        <w:rPr>
          <w:rFonts w:ascii="IRNazanin" w:hAnsi="IRNazanin" w:eastAsia="IRNazanin"/>
          <w:color w:val="111111"/>
          <w:sz w:val="28"/>
          <w:sz w:val="28"/>
          <w:szCs w:val="28"/>
          <w:rtl w:val="true"/>
          <w:lang w:bidi="fa-IR"/>
        </w:rPr>
        <w:t xml:space="preserve">مکارم الأخلاق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خولی، ظرفی از شیر و عسل برای پیامبر صلی الله علیه و آله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از خوردن آن امتناع ورزید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نوشیدنی در یک وعده و دو ظرف در یک ظرف؟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آن را نخورد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حرام نمی دانم، اما خوش ندارم که فخر بفروشم و فردا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چیزهای زیادی دنیا حسابرسی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فروتنی را دوست دارم؛ زیرا هر که برای خدا فروتنی کند، خداوند او را رفعت می بخشد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الطبقات الکبریـ به نقل از یزید بن قُسیط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شربت بادام برای پیامبر صلی الله علیه و آله آوردند و آن را در برابر ایشان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چیست؟ عرض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شربت بادام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از جلو من بردارید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نوشیدنی ناز پروردگان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bookmarkStart w:id="165" w:name="pg11933_194157"/>
    </w:p>
    <w:p>
      <w:pPr>
        <w:pStyle w:val="BookText"/>
        <w:rPr/>
      </w:pPr>
      <w:bookmarkEnd w:id="165"/>
      <w:r>
        <w:rPr>
          <w:rFonts w:ascii="Amiri" w:hAnsi="Amiri" w:eastAsia="Amiri" w:cs="Amiri"/>
          <w:color w:val="111111"/>
          <w:sz w:val="28"/>
          <w:sz w:val="28"/>
          <w:szCs w:val="28"/>
          <w:rtl w:val="true"/>
          <w:lang w:bidi="ar-SA"/>
        </w:rPr>
        <w:t xml:space="preserve">الطبقات الکبری عن أبی صخرٍ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اُتیَ النَّبیُّ صلی الله علیه و آله بسَویقِ لَوزٍ ، فقالَ لَهُم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أخِّروهُ، هذا شَرابُ المُترَفِینَ </w:t>
      </w:r>
      <w:r>
        <w:rPr>
          <w:rFonts w:eastAsia="Amiri" w:cs="Amiri" w:ascii="Amiri" w:hAnsi="Amiri"/>
          <w:color w:val="111111"/>
          <w:sz w:val="28"/>
          <w:szCs w:val="28"/>
          <w:rtl w:val="true"/>
          <w:lang w:bidi="ar-SA"/>
        </w:rPr>
        <w:t xml:space="preserve">. </w:t>
      </w:r>
      <w:r>
        <w:rPr>
          <w:rStyle w:val="FootnoteAnchor"/>
          <w:rtl w:val="true"/>
        </w:rPr>
        <w:footnoteReference w:id="333"/>
      </w:r>
    </w:p>
    <w:p>
      <w:pPr>
        <w:pStyle w:val="BookText"/>
        <w:rPr/>
      </w:pPr>
      <w:r>
        <w:rPr>
          <w:rFonts w:ascii="Amiri" w:hAnsi="Amiri" w:eastAsia="Amiri" w:cs="Amiri"/>
          <w:color w:val="111111"/>
          <w:sz w:val="28"/>
          <w:sz w:val="28"/>
          <w:szCs w:val="28"/>
          <w:rtl w:val="true"/>
          <w:lang w:bidi="ar-SA"/>
        </w:rPr>
        <w:t xml:space="preserve">الترغیب و الترهیب عن عَمرو بنِ الحارثِ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تَرَکَ رسولُ اللّهِ صلی الله علیه و آله عِندَ مَوتِهِ دِرهَما و لا دِینارا و لا عَبدا و لا أمَةً و لا شیئا ، إلاّ بَغلَتَهُ البَیضاءَ الّتی کانَ یَرکَبُها و سِلاحَهُ ، و أرضا جَعَلَها لابنِ السَّبیلِ صَدَقَةً </w:t>
      </w:r>
      <w:r>
        <w:rPr>
          <w:rFonts w:eastAsia="Amiri" w:cs="Amiri" w:ascii="Amiri" w:hAnsi="Amiri"/>
          <w:color w:val="111111"/>
          <w:sz w:val="28"/>
          <w:szCs w:val="28"/>
          <w:rtl w:val="true"/>
          <w:lang w:bidi="ar-SA"/>
        </w:rPr>
        <w:t xml:space="preserve">. </w:t>
      </w:r>
      <w:r>
        <w:rPr>
          <w:rStyle w:val="FootnoteAnchor"/>
          <w:rtl w:val="true"/>
        </w:rPr>
        <w:footnoteReference w:id="334"/>
      </w:r>
    </w:p>
    <w:p>
      <w:pPr>
        <w:pStyle w:val="BookText"/>
        <w:rPr/>
      </w:pPr>
      <w:r>
        <w:rPr>
          <w:rStyle w:val="FootnoteAnchor"/>
          <w:rtl w:val="true"/>
        </w:rPr>
        <w:footnoteReference w:id="335"/>
      </w:r>
    </w:p>
    <w:p>
      <w:pPr>
        <w:pStyle w:val="Heading4"/>
        <w:numPr>
          <w:ilvl w:val="3"/>
          <w:numId w:val="1"/>
        </w:numPr>
        <w:rPr/>
      </w:pPr>
      <w:bookmarkStart w:id="166" w:name="__RefHeading___Toc14673716_73709187"/>
      <w:bookmarkStart w:id="167" w:name="_Toc67"/>
      <w:bookmarkEnd w:id="166"/>
      <w:r>
        <w:rPr/>
        <w:t>3786</w:t>
      </w:r>
      <w:r>
        <w:rPr>
          <w:rtl w:val="true"/>
        </w:rPr>
        <w:t xml:space="preserve"> - </w:t>
      </w:r>
      <w:r>
        <w:rPr>
          <w:rtl w:val="true"/>
        </w:rPr>
        <w:t>تَقدیمُهُ نَفسَهُ صلی الله علیه وآله وأهلَ بَیتهِ فِی البَلاءِ</w:t>
      </w:r>
      <w:bookmarkEnd w:id="167"/>
    </w:p>
    <w:p>
      <w:pPr>
        <w:pStyle w:val="Heading5"/>
        <w:numPr>
          <w:ilvl w:val="4"/>
          <w:numId w:val="1"/>
        </w:numPr>
        <w:rPr/>
      </w:pPr>
      <w:bookmarkStart w:id="168" w:name="__RefHeading___Toc14673718_73709187"/>
      <w:bookmarkStart w:id="169" w:name="_Toc68"/>
      <w:bookmarkEnd w:id="168"/>
      <w:r>
        <w:rPr/>
        <w:t>3786</w:t>
      </w:r>
      <w:r>
        <w:rPr>
          <w:rtl w:val="true"/>
        </w:rPr>
        <w:t xml:space="preserve"> - </w:t>
      </w:r>
      <w:r>
        <w:rPr>
          <w:rtl w:val="true"/>
        </w:rPr>
        <w:t>سپر بلا کردن خود و خانواده اش</w:t>
      </w:r>
      <w:bookmarkEnd w:id="169"/>
    </w:p>
    <w:p>
      <w:pPr>
        <w:pStyle w:val="BookText"/>
        <w:rPr/>
      </w:pPr>
      <w:r>
        <w:rPr>
          <w:rFonts w:ascii="Amiri" w:hAnsi="Amiri" w:eastAsia="Amiri" w:cs="Amiri"/>
          <w:color w:val="111111"/>
          <w:sz w:val="28"/>
          <w:sz w:val="28"/>
          <w:szCs w:val="28"/>
          <w:rtl w:val="true"/>
          <w:lang w:bidi="ar-SA"/>
        </w:rPr>
        <w:t>الإمامُ علیٌّ علیه السلامـ مِن کِتابِهِ إلی مُعاویَةَ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رسولُ اللّهِ صلی الله علیه و آله إذا احمَرَّ البأسُ و أحجَمَ النّاسُ قَدَّمَ أهلَ بَیتِهِ ، فَوَقی بِهِم أصحابَهُ حَرَّ السُّیوفِ و الأسِنَّةِ ، فقُتِلَ عُبَیدَةُ بنُ الحارِثِ یَومَ بَدرٍ ، و قُتِلَ حَمزَةُ یَومَ اُحُدٍ ، و قُتِلَ جَعفرٌ یَومَ مُؤتَةَ </w:t>
      </w:r>
      <w:r>
        <w:rPr>
          <w:rFonts w:eastAsia="Amiri" w:cs="Amiri" w:ascii="Amiri" w:hAnsi="Amiri"/>
          <w:color w:val="111111"/>
          <w:sz w:val="28"/>
          <w:szCs w:val="28"/>
          <w:rtl w:val="true"/>
          <w:lang w:bidi="ar-SA"/>
        </w:rPr>
        <w:t xml:space="preserve">. </w:t>
      </w:r>
      <w:r>
        <w:rPr>
          <w:rStyle w:val="FootnoteAnchor"/>
          <w:rtl w:val="true"/>
        </w:rPr>
        <w:footnoteReference w:id="336"/>
      </w:r>
    </w:p>
    <w:p>
      <w:pPr>
        <w:pStyle w:val="BookText"/>
        <w:rPr/>
      </w:pPr>
      <w:r>
        <w:rPr>
          <w:rStyle w:val="FootnoteAnchor"/>
          <w:rtl w:val="true"/>
        </w:rPr>
        <w:footnoteReference w:id="337"/>
      </w:r>
    </w:p>
    <w:p>
      <w:pPr>
        <w:pStyle w:val="BookText"/>
        <w:rPr/>
      </w:pPr>
      <w:r>
        <w:rPr>
          <w:rFonts w:ascii="IRNazanin" w:hAnsi="IRNazanin" w:eastAsia="IRNazanin"/>
          <w:color w:val="111111"/>
          <w:sz w:val="28"/>
          <w:sz w:val="28"/>
          <w:szCs w:val="28"/>
          <w:rtl w:val="true"/>
          <w:lang w:bidi="fa-IR"/>
        </w:rPr>
        <w:t>الطبقات الکبریـ به نقل از ابو صخر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پیامبر صلی الله علیه و آله شربت بادام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ببرید، این نوشیدنی ناز پروردگان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الترغیب و الترهیبـ به نقل از عمرو بن حارث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وقتی از دنیا رفت نه درهمی از خود باقی گذاشت و نه دیناری و نه بنده ای و نه کنیزی و نه هیچ چیز دیگری، به جز استر سفیدش که بر آن سوار می شد و جنگ افزارش و زمینی که آن را برای در راه ماندگان صدقه قرار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3786</w:t>
      </w:r>
    </w:p>
    <w:p>
      <w:pPr>
        <w:pStyle w:val="BookText"/>
        <w:rPr/>
      </w:pPr>
      <w:r>
        <w:rPr>
          <w:rFonts w:ascii="IRNazanin" w:hAnsi="IRNazanin" w:eastAsia="IRNazanin"/>
          <w:color w:val="111111"/>
          <w:sz w:val="28"/>
          <w:sz w:val="28"/>
          <w:szCs w:val="28"/>
          <w:rtl w:val="true"/>
          <w:lang w:bidi="fa-IR"/>
        </w:rPr>
        <w:t>سپر بلا کردن خود و خانواده اش</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السلامـ در نامه خود به معاویه ـنوشت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جنگ بالا می گرفت و مردم از ترس وا پس می رفتند، رسول خدا صلی الله علیه و آله اعضای خاندانش را پیش می انداخت و به وسیله آنها، یاران خود را از سوزش شمشیرها و نیزه ها حفظ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همین رو بود که عبیدة بن حارث در جنگ بدر کشته شد و حمزه در جنگ احد و جعفر در جنگ موته </w:t>
      </w:r>
      <w:r>
        <w:rPr>
          <w:rFonts w:eastAsia="IRNazanin" w:cs="IRNazanin"/>
          <w:color w:val="111111"/>
          <w:sz w:val="28"/>
          <w:szCs w:val="28"/>
          <w:rtl w:val="true"/>
          <w:lang w:bidi="fa-IR"/>
        </w:rPr>
        <w:t>.</w:t>
      </w:r>
      <w:bookmarkStart w:id="170" w:name="pg11933_194158"/>
    </w:p>
    <w:p>
      <w:pPr>
        <w:pStyle w:val="Heading4"/>
        <w:numPr>
          <w:ilvl w:val="3"/>
          <w:numId w:val="1"/>
        </w:numPr>
        <w:rPr/>
      </w:pPr>
      <w:bookmarkStart w:id="171" w:name="__RefHeading___Toc14673720_73709187"/>
      <w:bookmarkStart w:id="172" w:name="_Toc69"/>
      <w:bookmarkEnd w:id="170"/>
      <w:bookmarkEnd w:id="171"/>
      <w:r>
        <w:rPr/>
        <w:t>3787</w:t>
      </w:r>
      <w:r>
        <w:rPr>
          <w:rtl w:val="true"/>
        </w:rPr>
        <w:t xml:space="preserve"> - </w:t>
      </w:r>
      <w:r>
        <w:rPr>
          <w:rtl w:val="true"/>
        </w:rPr>
        <w:t>إیثارُهُ النّاسَ عَلی نَفسِهِ صلی الله علیه وآله وأهلِ بَیتِهِ</w:t>
      </w:r>
      <w:bookmarkEnd w:id="172"/>
    </w:p>
    <w:p>
      <w:pPr>
        <w:pStyle w:val="Heading5"/>
        <w:numPr>
          <w:ilvl w:val="4"/>
          <w:numId w:val="1"/>
        </w:numPr>
        <w:rPr/>
      </w:pPr>
      <w:bookmarkStart w:id="173" w:name="__RefHeading___Toc14673722_73709187"/>
      <w:bookmarkStart w:id="174" w:name="_Toc70"/>
      <w:bookmarkEnd w:id="173"/>
      <w:r>
        <w:rPr/>
        <w:t>3787</w:t>
      </w:r>
      <w:r>
        <w:rPr>
          <w:rtl w:val="true"/>
        </w:rPr>
        <w:t xml:space="preserve"> - </w:t>
      </w:r>
      <w:r>
        <w:rPr>
          <w:rtl w:val="true"/>
        </w:rPr>
        <w:t>مقدم داشتن مردم بر خود و خانواده اش</w:t>
      </w:r>
      <w:bookmarkEnd w:id="174"/>
    </w:p>
    <w:p>
      <w:pPr>
        <w:pStyle w:val="BookText"/>
        <w:rPr/>
      </w:pPr>
      <w:r>
        <w:rPr>
          <w:rFonts w:ascii="Amiri" w:hAnsi="Amiri" w:eastAsia="Amiri" w:cs="Amiri"/>
          <w:color w:val="111111"/>
          <w:sz w:val="28"/>
          <w:sz w:val="28"/>
          <w:szCs w:val="28"/>
          <w:rtl w:val="true"/>
          <w:lang w:bidi="ar-SA"/>
        </w:rPr>
        <w:t>الإمامُ الباقرُ علیه السلامـ لمحمّدِ بنِ مُسلمٍ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محمّدُ، لَعلَّکَ تَری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یَعنی 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شَبِعَ مِن خُبزِ البُرِّ ثَلاثةَ أیّامٍ مُتَوالِیَةٍ مِن أن بَعَثَهُ اللّهُ إلی أن قَبَضَهُ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 اللّهِ ، ما شَبِعَ مِن خُبزِ البُرِّ ثَلاثةَ أیّامٍ مُتَوالِیَةٍ مُنذُ بَعَثَهُ اللّهُ إلی أن قَبَضَهُ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إنّی لا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کانَ لا یَجِدُ ، لَقد کانَ یُجیزُ الرّجُلَ الواحِدَ بالمِائةِ مِن الإبلِ ، فلو أرادَ أن یأکُلَ لَأکَلَ </w:t>
      </w:r>
      <w:r>
        <w:rPr>
          <w:rFonts w:eastAsia="Amiri" w:cs="Amiri" w:ascii="Amiri" w:hAnsi="Amiri"/>
          <w:color w:val="111111"/>
          <w:sz w:val="28"/>
          <w:szCs w:val="28"/>
          <w:rtl w:val="true"/>
          <w:lang w:bidi="ar-SA"/>
        </w:rPr>
        <w:t xml:space="preserve">. </w:t>
      </w:r>
      <w:r>
        <w:rPr>
          <w:rStyle w:val="FootnoteAnchor"/>
          <w:rtl w:val="true"/>
        </w:rPr>
        <w:footnoteReference w:id="338"/>
      </w:r>
    </w:p>
    <w:p>
      <w:pPr>
        <w:pStyle w:val="BookText"/>
        <w:rPr/>
      </w:pPr>
      <w:r>
        <w:rPr>
          <w:rFonts w:ascii="Amiri" w:hAnsi="Amiri" w:eastAsia="Amiri" w:cs="Amiri"/>
          <w:color w:val="111111"/>
          <w:sz w:val="28"/>
          <w:sz w:val="28"/>
          <w:szCs w:val="28"/>
          <w:rtl w:val="true"/>
          <w:lang w:bidi="ar-SA"/>
        </w:rPr>
        <w:t xml:space="preserve">الترغیب و الترهیب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کانَ رَسولُ اللّهِ صلی الله علیه و آله یَبِیتُ اللَّیالیَ المُتَتابِعَةَ و أهلَهُ طاوِیا لا یَجِدونَ عَشاءً ، و إنّما کانَ أکثَرُ خُبزِهِمُ الشَّعیرَ </w:t>
      </w:r>
      <w:r>
        <w:rPr>
          <w:rFonts w:eastAsia="Amiri" w:cs="Amiri" w:ascii="Amiri" w:hAnsi="Amiri"/>
          <w:color w:val="111111"/>
          <w:sz w:val="28"/>
          <w:szCs w:val="28"/>
          <w:rtl w:val="true"/>
          <w:lang w:bidi="ar-SA"/>
        </w:rPr>
        <w:t xml:space="preserve">. </w:t>
      </w:r>
      <w:r>
        <w:rPr>
          <w:rStyle w:val="FootnoteAnchor"/>
          <w:rtl w:val="true"/>
        </w:rPr>
        <w:footnoteReference w:id="339"/>
      </w:r>
    </w:p>
    <w:p>
      <w:pPr>
        <w:pStyle w:val="BookText"/>
        <w:rPr/>
      </w:pPr>
      <w:r>
        <w:rPr>
          <w:rFonts w:ascii="Amiri" w:hAnsi="Amiri" w:eastAsia="Amiri" w:cs="Amiri"/>
          <w:color w:val="111111"/>
          <w:sz w:val="28"/>
          <w:sz w:val="28"/>
          <w:szCs w:val="28"/>
          <w:rtl w:val="true"/>
          <w:lang w:bidi="ar-SA"/>
        </w:rPr>
        <w:t xml:space="preserve">الطبقات الکبری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لَقد کانَ یَأتی علی آلِ محمّدٍ صلی الله علیه و آله اللَّیالی ما یَجِدونَ فیها عَشاءً </w:t>
      </w:r>
      <w:r>
        <w:rPr>
          <w:rFonts w:eastAsia="Amiri" w:cs="Amiri" w:ascii="Amiri" w:hAnsi="Amiri"/>
          <w:color w:val="111111"/>
          <w:sz w:val="28"/>
          <w:szCs w:val="28"/>
          <w:rtl w:val="true"/>
          <w:lang w:bidi="ar-SA"/>
        </w:rPr>
        <w:t xml:space="preserve">. </w:t>
      </w:r>
      <w:r>
        <w:rPr>
          <w:rStyle w:val="FootnoteAnchor"/>
          <w:rtl w:val="true"/>
        </w:rPr>
        <w:footnoteReference w:id="340"/>
      </w:r>
    </w:p>
    <w:p>
      <w:pPr>
        <w:pStyle w:val="BookText"/>
        <w:rPr/>
      </w:pPr>
      <w:r>
        <w:rPr>
          <w:rFonts w:ascii="Amiri" w:hAnsi="Amiri" w:eastAsia="Amiri" w:cs="Amiri"/>
          <w:color w:val="111111"/>
          <w:sz w:val="28"/>
          <w:sz w:val="28"/>
          <w:szCs w:val="28"/>
          <w:rtl w:val="true"/>
          <w:lang w:bidi="ar-SA"/>
        </w:rPr>
        <w:t xml:space="preserve">الترغیب و الترهیب عن عائشة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شَبِع رَسولُ اللّهِ صلی الله علیه و آله ثَلاثَةً مُتَوالِیَةً ، و لو شِئنا لَشَبِعنا ، و لکنَّهُ کانَ یُؤثِرُ علی نَفسِهِ </w:t>
      </w:r>
      <w:r>
        <w:rPr>
          <w:rFonts w:eastAsia="Amiri" w:cs="Amiri" w:ascii="Amiri" w:hAnsi="Amiri"/>
          <w:color w:val="111111"/>
          <w:sz w:val="28"/>
          <w:szCs w:val="28"/>
          <w:rtl w:val="true"/>
          <w:lang w:bidi="ar-SA"/>
        </w:rPr>
        <w:t xml:space="preserve">. </w:t>
      </w:r>
      <w:r>
        <w:rPr>
          <w:rStyle w:val="FootnoteAnchor"/>
          <w:rtl w:val="true"/>
        </w:rPr>
        <w:footnoteReference w:id="341"/>
      </w:r>
    </w:p>
    <w:p>
      <w:pPr>
        <w:pStyle w:val="BookText"/>
        <w:rPr/>
      </w:pPr>
      <w:r>
        <w:rPr>
          <w:rFonts w:eastAsia="Times New Roman" w:cs="Times New Roman" w:ascii="Times New Roman" w:hAnsi="Times New Roman"/>
          <w:color w:val="111111"/>
          <w:sz w:val="28"/>
          <w:szCs w:val="28"/>
          <w:lang w:val="en-US" w:bidi="en-US"/>
        </w:rPr>
        <w:t>3787</w:t>
      </w:r>
    </w:p>
    <w:p>
      <w:pPr>
        <w:pStyle w:val="BookText"/>
        <w:rPr/>
      </w:pPr>
      <w:r>
        <w:rPr>
          <w:rFonts w:ascii="IRNazanin" w:hAnsi="IRNazanin" w:eastAsia="IRNazanin"/>
          <w:color w:val="111111"/>
          <w:sz w:val="28"/>
          <w:sz w:val="28"/>
          <w:szCs w:val="28"/>
          <w:rtl w:val="true"/>
          <w:lang w:bidi="fa-IR"/>
        </w:rPr>
        <w:t>مقدم داشتن مردم بر خود و خانواده اش</w:t>
      </w:r>
    </w:p>
    <w:p>
      <w:pPr>
        <w:pStyle w:val="BookText"/>
        <w:rPr/>
      </w:pPr>
      <w:r>
        <w:rPr>
          <w:rFonts w:ascii="IRNazanin" w:hAnsi="IRNazanin" w:eastAsia="IRNazanin"/>
          <w:color w:val="111111"/>
          <w:sz w:val="28"/>
          <w:sz w:val="28"/>
          <w:szCs w:val="28"/>
          <w:rtl w:val="true"/>
          <w:lang w:bidi="fa-IR"/>
        </w:rPr>
        <w:t xml:space="preserve">امام باقر علیه السلامـ به محمّد بن مسلم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فکر می کنی رسول خدا صلی الله علیه و آله ، از زمانی که خداوند او را برانگیخت تا وقتی جانش را گرفت، سه روز پیاپی از نان گندم سیر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از زمانی که خداوند او را برانگیخت تا وقتی جانش را گرفت، هیچ گاه سه روز پیاپی از نان گندم سیر نخورد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نمی گویم که چیزی پیدا نمی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گاهی اوقات به یک نفر صد شتر جایزه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اگر می خواست بخورد، می توانست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الترغیب و الترهیبـ به نقل از ابن عبّاس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شب های پیاپی با خانواده اش گرسنه می خوابیدند و شامی برای خوردن نمی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بیشترین غذای آنها نان جو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الطبقات الکبریـ به نقل از ابن عبّاس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شب ها بر خاندان محمّد صلی الله علیه و آله می گذشت و شامی برای خوردن نمی یافتند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الترغیب و الترهیبـ به نقل از عائشة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هیچ گاه سه روز پیاپی سیر غذا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خواستیم می توانستیم سیر شویم، اما آن حضرت ایثار می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المحجّة البیضاء عن عائشة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شَبِعَ رَسولُ اللّهِ صلی الله علیه و آله ثَلاثَةَ أیّامٍ مُتَوالِیَةٍ حتّی فارَقَ الدُّنیا ، و لو شِئنا لشَبِعنا ، و لکِنّا کُنّا نُؤثِرُ علی أنفُسِنا </w:t>
      </w:r>
      <w:r>
        <w:rPr>
          <w:rFonts w:eastAsia="Amiri" w:cs="Amiri" w:ascii="Amiri" w:hAnsi="Amiri"/>
          <w:color w:val="111111"/>
          <w:sz w:val="28"/>
          <w:szCs w:val="28"/>
          <w:rtl w:val="true"/>
          <w:lang w:bidi="ar-SA"/>
        </w:rPr>
        <w:t xml:space="preserve">. </w:t>
      </w:r>
      <w:r>
        <w:rPr>
          <w:rStyle w:val="FootnoteAnchor"/>
          <w:rtl w:val="true"/>
        </w:rPr>
        <w:footnoteReference w:id="342"/>
      </w:r>
    </w:p>
    <w:p>
      <w:pPr>
        <w:pStyle w:val="BookText"/>
        <w:rPr/>
      </w:pPr>
      <w:r>
        <w:rPr>
          <w:rFonts w:ascii="Amiri" w:hAnsi="Amiri" w:eastAsia="Amiri" w:cs="Amiri"/>
          <w:color w:val="111111"/>
          <w:sz w:val="28"/>
          <w:sz w:val="28"/>
          <w:szCs w:val="28"/>
          <w:rtl w:val="true"/>
          <w:lang w:bidi="ar-SA"/>
        </w:rPr>
        <w:t xml:space="preserve">الترغیب و الترهیب عن عائشة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شَبِعَ آلُ محمّدٍ مِن خُبزِ الشَّعیرِ یَومَینِ مُتَتابِعَینِ حتّی قُبِضَ رسولُ اللّهِ صلی الله علیه و آله </w:t>
      </w:r>
      <w:r>
        <w:rPr>
          <w:rFonts w:eastAsia="Amiri" w:cs="Amiri" w:ascii="Amiri" w:hAnsi="Amiri"/>
          <w:color w:val="111111"/>
          <w:sz w:val="28"/>
          <w:szCs w:val="28"/>
          <w:rtl w:val="true"/>
          <w:lang w:bidi="ar-SA"/>
        </w:rPr>
        <w:t xml:space="preserve">. </w:t>
      </w:r>
      <w:r>
        <w:rPr>
          <w:rStyle w:val="FootnoteAnchor"/>
          <w:rtl w:val="true"/>
        </w:rPr>
        <w:footnoteReference w:id="343"/>
      </w:r>
    </w:p>
    <w:p>
      <w:pPr>
        <w:pStyle w:val="BookText"/>
        <w:rPr/>
      </w:pPr>
      <w:r>
        <w:rPr>
          <w:rFonts w:ascii="Amiri" w:hAnsi="Amiri" w:eastAsia="Amiri" w:cs="Amiri"/>
          <w:color w:val="111111"/>
          <w:sz w:val="28"/>
          <w:sz w:val="28"/>
          <w:szCs w:val="28"/>
          <w:rtl w:val="true"/>
          <w:lang w:bidi="ar-SA"/>
        </w:rPr>
        <w:t xml:space="preserve">الطبقات الکبری عن عائشة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شَبِعَ آلُ محمّدٍ غَداءً و عَشاءً مِن خُبزِ الشَّعیرِ ثلاثَةَ أیّامٍ مُتَتابِعاتٍ حتّی لَحِقَ باللّهِ </w:t>
      </w:r>
      <w:r>
        <w:rPr>
          <w:rFonts w:eastAsia="Amiri" w:cs="Amiri" w:ascii="Amiri" w:hAnsi="Amiri"/>
          <w:color w:val="111111"/>
          <w:sz w:val="28"/>
          <w:szCs w:val="28"/>
          <w:rtl w:val="true"/>
          <w:lang w:bidi="ar-SA"/>
        </w:rPr>
        <w:t xml:space="preserve">. </w:t>
      </w:r>
      <w:r>
        <w:rPr>
          <w:rStyle w:val="FootnoteAnchor"/>
          <w:rtl w:val="true"/>
        </w:rPr>
        <w:footnoteReference w:id="344"/>
      </w:r>
    </w:p>
    <w:p>
      <w:pPr>
        <w:pStyle w:val="BookText"/>
        <w:rPr/>
      </w:pPr>
      <w:r>
        <w:rPr>
          <w:rFonts w:ascii="Amiri" w:hAnsi="Amiri" w:eastAsia="Amiri" w:cs="Amiri"/>
          <w:color w:val="111111"/>
          <w:sz w:val="28"/>
          <w:sz w:val="28"/>
          <w:szCs w:val="28"/>
          <w:rtl w:val="true"/>
          <w:lang w:bidi="ar-SA"/>
        </w:rPr>
        <w:t xml:space="preserve">الترغیب و الترهیب عن أنسِ بنِ مالکٍ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فاطمَةَ علیها السلام ناوَلَتِ النَّبیَّ صلی الله علیه و آله کِسرَةً مِن خُبزِ شَعیرٍ ،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أوّلُ طَعامٍ أکَلَهُ أبوکِ مُنذُ ثَلاثَةِ أیّامٍ </w:t>
      </w:r>
      <w:r>
        <w:rPr>
          <w:rFonts w:eastAsia="Amiri" w:cs="Amiri" w:ascii="Amiri" w:hAnsi="Amiri"/>
          <w:color w:val="111111"/>
          <w:sz w:val="28"/>
          <w:szCs w:val="28"/>
          <w:rtl w:val="true"/>
          <w:lang w:bidi="ar-SA"/>
        </w:rPr>
        <w:t xml:space="preserve">. </w:t>
      </w:r>
      <w:r>
        <w:rPr>
          <w:rStyle w:val="FootnoteAnchor"/>
          <w:rtl w:val="true"/>
        </w:rPr>
        <w:footnoteReference w:id="345"/>
      </w:r>
    </w:p>
    <w:p>
      <w:pPr>
        <w:pStyle w:val="BookText"/>
        <w:rPr/>
      </w:pPr>
      <w:r>
        <w:rPr>
          <w:rFonts w:ascii="Amiri" w:hAnsi="Amiri" w:eastAsia="Amiri" w:cs="Amiri"/>
          <w:color w:val="111111"/>
          <w:sz w:val="28"/>
          <w:sz w:val="28"/>
          <w:szCs w:val="28"/>
          <w:rtl w:val="true"/>
          <w:lang w:bidi="ar-SA"/>
        </w:rPr>
        <w:t xml:space="preserve">الترغیب و الترهیب عن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کانَ رسولُ اللّهِ صلی الله علیه و آله یُواسی النّاسَ بنَفسِهِ حتّی جَعَلَ یُرَقِّعُ إزارَهُ بالأدَمِ ، و ما جَمَعَ بین غَداءٍ و عَشاءٍ ثَلاثَةَ أیّامٍ وَلاءً حتّی لَحِقَ باللّهِ عَزَّ و جلَّ </w:t>
      </w:r>
      <w:r>
        <w:rPr>
          <w:rFonts w:eastAsia="Amiri" w:cs="Amiri" w:ascii="Amiri" w:hAnsi="Amiri"/>
          <w:color w:val="111111"/>
          <w:sz w:val="28"/>
          <w:szCs w:val="28"/>
          <w:rtl w:val="true"/>
          <w:lang w:bidi="ar-SA"/>
        </w:rPr>
        <w:t xml:space="preserve">. </w:t>
      </w:r>
      <w:r>
        <w:rPr>
          <w:rStyle w:val="FootnoteAnchor"/>
          <w:rtl w:val="true"/>
        </w:rPr>
        <w:footnoteReference w:id="346"/>
      </w:r>
    </w:p>
    <w:p>
      <w:pPr>
        <w:pStyle w:val="BookText"/>
        <w:rPr/>
      </w:pPr>
      <w:r>
        <w:rPr>
          <w:rFonts w:ascii="IRNazanin" w:hAnsi="IRNazanin" w:eastAsia="IRNazanin"/>
          <w:color w:val="111111"/>
          <w:sz w:val="28"/>
          <w:sz w:val="28"/>
          <w:szCs w:val="28"/>
          <w:rtl w:val="true"/>
          <w:lang w:bidi="fa-IR"/>
        </w:rPr>
        <w:t>المحجّة البیضاءـ به نقل از عائشة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تا لحظه ای که از دنیا رفت هیچ گاه سه روز پیاپی سیر غذا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می خواستیم می توانستیم سیر شویم، اما دیگران را بر خود مقدّم می داشتیم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الترغیب و الترهیبـ به نقل از عائشة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رسول خدا صلی الله علیه و آله زنده بود، خاندان محمّد هیچ گاه دو روز پیاپی از نان جو سیر نخوردند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الطبقات الکبریـ به نقل از عائشة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رسول خدا زنده بود، خانواده محمّد هیچ گاه سه روز پیاپی صبحانه و شام را از نان جو سیر نخوردند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الترغیب و الترهیبـ به نقل از انس بن مالک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 السلام تکّه ای نان جو به پیامبر صلی الله علیه و آله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به او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اولین غذایی است که پدرت بعد از سه روز می خورد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الترغیب و الترهیبـ به نقل از حسن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صلی الله علیه و آله از اموال خود به مردم کمک می کرد تا جایی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اثر تنگ دست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ازار خود را با پوست وصله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زنده بود هیچ گاه نشد که سه روز متوالی هم صبحانه بخورد و هم شام</w:t>
      </w:r>
      <w:r>
        <w:rPr>
          <w:rFonts w:eastAsia="IRNazanin" w:cs="IRNazanin"/>
          <w:color w:val="111111"/>
          <w:sz w:val="28"/>
          <w:szCs w:val="28"/>
          <w:rtl w:val="true"/>
          <w:lang w:bidi="fa-IR"/>
        </w:rPr>
        <w:t>.</w:t>
      </w:r>
      <w:bookmarkStart w:id="175" w:name="pg11933_194160"/>
    </w:p>
    <w:p>
      <w:pPr>
        <w:pStyle w:val="BookText"/>
        <w:rPr/>
      </w:pPr>
      <w:bookmarkEnd w:id="175"/>
      <w:r>
        <w:rPr>
          <w:rStyle w:val="FootnoteAnchor"/>
          <w:rtl w:val="true"/>
        </w:rPr>
        <w:footnoteReference w:id="347"/>
      </w:r>
    </w:p>
    <w:p>
      <w:pPr>
        <w:pStyle w:val="Heading4"/>
        <w:numPr>
          <w:ilvl w:val="3"/>
          <w:numId w:val="1"/>
        </w:numPr>
        <w:rPr/>
      </w:pPr>
      <w:bookmarkStart w:id="176" w:name="__RefHeading___Toc14673724_73709187"/>
      <w:bookmarkStart w:id="177" w:name="_Toc71"/>
      <w:bookmarkEnd w:id="176"/>
      <w:r>
        <w:rPr/>
        <w:t>3788</w:t>
      </w:r>
      <w:r>
        <w:rPr>
          <w:rtl w:val="true"/>
        </w:rPr>
        <w:t xml:space="preserve"> - </w:t>
      </w:r>
      <w:r>
        <w:rPr>
          <w:rtl w:val="true"/>
        </w:rPr>
        <w:t>عَدَمُ غَضَبِهِ لِنَفسِهِ صلی الله علیه وآله</w:t>
      </w:r>
      <w:bookmarkEnd w:id="177"/>
    </w:p>
    <w:p>
      <w:pPr>
        <w:pStyle w:val="Heading5"/>
        <w:numPr>
          <w:ilvl w:val="4"/>
          <w:numId w:val="1"/>
        </w:numPr>
        <w:rPr/>
      </w:pPr>
      <w:bookmarkStart w:id="178" w:name="__RefHeading___Toc14673726_73709187"/>
      <w:bookmarkStart w:id="179" w:name="_Toc72"/>
      <w:bookmarkEnd w:id="178"/>
      <w:r>
        <w:rPr/>
        <w:t>3788</w:t>
      </w:r>
      <w:r>
        <w:rPr>
          <w:rtl w:val="true"/>
        </w:rPr>
        <w:t xml:space="preserve"> - </w:t>
      </w:r>
      <w:r>
        <w:rPr>
          <w:rtl w:val="true"/>
        </w:rPr>
        <w:t>خشمگین نشدن برای خویش</w:t>
      </w:r>
      <w:bookmarkEnd w:id="179"/>
    </w:p>
    <w:p>
      <w:pPr>
        <w:pStyle w:val="BookText"/>
        <w:rPr/>
      </w:pPr>
      <w:r>
        <w:rPr>
          <w:rFonts w:ascii="Amiri" w:hAnsi="Amiri" w:eastAsia="Amiri" w:cs="Amiri"/>
          <w:color w:val="111111"/>
          <w:sz w:val="28"/>
          <w:sz w:val="28"/>
          <w:szCs w:val="28"/>
          <w:rtl w:val="true"/>
          <w:lang w:bidi="ar-SA"/>
        </w:rPr>
        <w:t>الإمامُ علیٌّ علیه السلامـ فی وَصفِ النَّبیِّ صلی الله علیه و آله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انتَصَرَ لنَفسِهِ مِن مَظلِمَةٍ حتّی تُنتَهَکَ مَحارِمُ اللّهِ ، فیَکونَ حینئذٍ غَضَبُهُ للّهِ تبارکَ و تعالی </w:t>
      </w:r>
      <w:r>
        <w:rPr>
          <w:rFonts w:eastAsia="Amiri" w:cs="Amiri" w:ascii="Amiri" w:hAnsi="Amiri"/>
          <w:color w:val="111111"/>
          <w:sz w:val="28"/>
          <w:szCs w:val="28"/>
          <w:rtl w:val="true"/>
          <w:lang w:bidi="ar-SA"/>
        </w:rPr>
        <w:t xml:space="preserve">. </w:t>
      </w:r>
      <w:r>
        <w:rPr>
          <w:rStyle w:val="FootnoteAnchor"/>
          <w:rtl w:val="true"/>
        </w:rPr>
        <w:footnoteReference w:id="348"/>
      </w:r>
    </w:p>
    <w:p>
      <w:pPr>
        <w:pStyle w:val="BookText"/>
        <w:rPr/>
      </w:pPr>
      <w:r>
        <w:rPr>
          <w:rFonts w:ascii="Amiri" w:hAnsi="Amiri" w:eastAsia="Amiri" w:cs="Amiri"/>
          <w:color w:val="111111"/>
          <w:sz w:val="28"/>
          <w:sz w:val="28"/>
          <w:szCs w:val="28"/>
          <w:rtl w:val="true"/>
          <w:lang w:bidi="ar-SA"/>
        </w:rPr>
        <w:t xml:space="preserve">الإمامُ الحسنُ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خالی هِندَ بنَ أبی هالَةَ </w:t>
      </w:r>
      <w:r>
        <w:rPr>
          <w:rStyle w:val="FootnoteAnchor"/>
          <w:rtl w:val="true"/>
        </w:rPr>
        <w:footnoteReference w:id="349"/>
      </w:r>
      <w:r>
        <w:rPr>
          <w:rFonts w:ascii="Amiri" w:hAnsi="Amiri" w:eastAsia="Amiri" w:cs="Amiri"/>
          <w:color w:val="111111"/>
          <w:sz w:val="28"/>
          <w:sz w:val="28"/>
          <w:szCs w:val="28"/>
          <w:rtl w:val="true"/>
          <w:lang w:bidi="ar-SA"/>
        </w:rPr>
        <w:t xml:space="preserve">التَّمیمیَّ ـ و کانَ وَصّافا ـ عن حِلیَةِ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تُغضِبُهُ الدُّنیا و ما کانَ لَها ، فإذا تُعُوطِیَ الحَقُّ لَم یَعرِفْهُ أحَدٌ ، و لَم یَقُمْ لغَضَبِهِ شیءٌ حتّی یَنتَصِرَ لَهُ ، لا یَغضَبُ لنَفسِهِ و لا یَنتَصِرُ لَها </w:t>
      </w:r>
      <w:r>
        <w:rPr>
          <w:rFonts w:eastAsia="Amiri" w:cs="Amiri" w:ascii="Amiri" w:hAnsi="Amiri"/>
          <w:color w:val="111111"/>
          <w:sz w:val="28"/>
          <w:szCs w:val="28"/>
          <w:rtl w:val="true"/>
          <w:lang w:bidi="ar-SA"/>
        </w:rPr>
        <w:t xml:space="preserve">. </w:t>
      </w:r>
      <w:r>
        <w:rPr>
          <w:rStyle w:val="FootnoteAnchor"/>
          <w:rtl w:val="true"/>
        </w:rPr>
        <w:footnoteReference w:id="350"/>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اِنهَزَمَ النّاسُ یَومَ اُحُدٍ عن رَسولِ اللّهِ صلی الله علیه و آله ، فغَضِبَ غَضَبا شَدیدا ، و کانَ إذا غَضِبَ انحَدَرَ عَن جَبینَیهِ مِثلُ اللُّؤلؤِ مِن العَرَقِ </w:t>
      </w:r>
      <w:r>
        <w:rPr>
          <w:rFonts w:eastAsia="Amiri" w:cs="Amiri" w:ascii="Amiri" w:hAnsi="Amiri"/>
          <w:color w:val="111111"/>
          <w:sz w:val="28"/>
          <w:szCs w:val="28"/>
          <w:rtl w:val="true"/>
          <w:lang w:bidi="ar-SA"/>
        </w:rPr>
        <w:t xml:space="preserve">. </w:t>
      </w:r>
      <w:r>
        <w:rPr>
          <w:rStyle w:val="FootnoteAnchor"/>
          <w:rtl w:val="true"/>
        </w:rPr>
        <w:footnoteReference w:id="351"/>
      </w:r>
    </w:p>
    <w:p>
      <w:pPr>
        <w:pStyle w:val="BookText"/>
        <w:rPr/>
      </w:pPr>
      <w:r>
        <w:rPr>
          <w:rFonts w:eastAsia="Times New Roman" w:cs="Times New Roman" w:ascii="Times New Roman" w:hAnsi="Times New Roman"/>
          <w:color w:val="111111"/>
          <w:sz w:val="28"/>
          <w:szCs w:val="28"/>
          <w:lang w:val="en-US" w:bidi="en-US"/>
        </w:rPr>
        <w:t>3788</w:t>
      </w:r>
    </w:p>
    <w:p>
      <w:pPr>
        <w:pStyle w:val="BookText"/>
        <w:rPr/>
      </w:pPr>
      <w:r>
        <w:rPr>
          <w:rFonts w:ascii="IRNazanin" w:hAnsi="IRNazanin" w:eastAsia="IRNazanin"/>
          <w:color w:val="111111"/>
          <w:sz w:val="28"/>
          <w:sz w:val="28"/>
          <w:szCs w:val="28"/>
          <w:rtl w:val="true"/>
          <w:lang w:bidi="fa-IR"/>
        </w:rPr>
        <w:t>خشمگین نشدن برای خویش</w:t>
      </w:r>
    </w:p>
    <w:p>
      <w:pPr>
        <w:pStyle w:val="BookText"/>
        <w:rPr/>
      </w:pPr>
      <w:r>
        <w:rPr>
          <w:rFonts w:ascii="IRNazanin" w:hAnsi="IRNazanin" w:eastAsia="IRNazanin"/>
          <w:color w:val="111111"/>
          <w:sz w:val="28"/>
          <w:sz w:val="28"/>
          <w:szCs w:val="28"/>
          <w:rtl w:val="true"/>
          <w:lang w:bidi="fa-IR"/>
        </w:rPr>
        <w:t xml:space="preserve">امام علی علیه السلامـ در وصف پیامبر صلی الله علیه و آله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ستمی که بر خودش می رفت انتقام نمی گرفت مگر آنگاه که حرمت های خداوند هتک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برای خدای تبارک و تعالی خشم می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دایی خود، هند بن ابی هاله </w:t>
      </w:r>
      <w:r>
        <w:rPr>
          <w:rStyle w:val="FootnoteAnchor"/>
          <w:rtl w:val="true"/>
        </w:rPr>
        <w:footnoteReference w:id="352"/>
      </w:r>
      <w:r>
        <w:rPr>
          <w:rFonts w:ascii="IRNazanin" w:hAnsi="IRNazanin" w:eastAsia="IRNazanin"/>
          <w:color w:val="111111"/>
          <w:sz w:val="28"/>
          <w:sz w:val="28"/>
          <w:szCs w:val="28"/>
          <w:rtl w:val="true"/>
          <w:lang w:bidi="fa-IR"/>
        </w:rPr>
        <w:t xml:space="preserve">تمیمی ـ که وصف کننده بود ـ درباره اوصاف رسول خدا صلی الله علیه و آله پرسیدم،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دنیا و امور مربوط به آن او را به خشم نمی آورد و هرگاه حق مورد بی حرمتی قرار می گرفت ملاحظه احدی را نمی کرد و هیچ چیز جلو خشم او را نمی گرفت تا اینکه انتقام حق را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به خاطر خودش خشمگین نمی شد و از کسی انتقام نمی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جنگ اُحُد مسلمانان از اطراف رسول خدا صلی الله علیه و آله پراکنده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شدّت خشمگین شد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وقتی به خشم می آمد، قطرات عرق مانند دانه های مروارید از پیشانیش می چکید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صحیح مسلم عن عائشة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ضَرَبَ رَسولُ اللّهِ صلی الله علیه و آله شیئا قَطُّ بِیَدِهِ ، و لا امرأةً و لا خادِما إلاّ أن یُجاهِدَ فی سَبیلِ اللّهِ ، و ما نِیلَ مِنهُ شیءٌ قَطُّ فیَنتَقِمُ مِن صاحِبِهِ ، إلاّ أن یُنتَهَکَ شیءٌ مِن مَحارِمِ اللّهِ فیَنتَقِمَ للّهِ عَزَّ و جلَّ </w:t>
      </w:r>
      <w:r>
        <w:rPr>
          <w:rFonts w:eastAsia="Amiri" w:cs="Amiri" w:ascii="Amiri" w:hAnsi="Amiri"/>
          <w:color w:val="111111"/>
          <w:sz w:val="28"/>
          <w:szCs w:val="28"/>
          <w:rtl w:val="true"/>
          <w:lang w:bidi="ar-SA"/>
        </w:rPr>
        <w:t xml:space="preserve">. </w:t>
      </w:r>
      <w:r>
        <w:rPr>
          <w:rStyle w:val="FootnoteAnchor"/>
          <w:rtl w:val="true"/>
        </w:rPr>
        <w:footnoteReference w:id="353"/>
      </w:r>
    </w:p>
    <w:p>
      <w:pPr>
        <w:pStyle w:val="BookText"/>
        <w:rPr/>
      </w:pPr>
      <w:r>
        <w:rPr>
          <w:rFonts w:ascii="Amiri" w:hAnsi="Amiri" w:eastAsia="Amiri" w:cs="Amiri"/>
          <w:color w:val="111111"/>
          <w:sz w:val="28"/>
          <w:sz w:val="28"/>
          <w:szCs w:val="28"/>
          <w:rtl w:val="true"/>
          <w:lang w:bidi="ar-SA"/>
        </w:rPr>
        <w:t xml:space="preserve">الطبقات الکبری عن عائشة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انتَقَمَ رَسولُ اللّهِ صلی الله علیه و آله لنَفسِهِ إلاّ أن تُنتَهَکَ حُرمَةُ اللّهِ فیَنتَقِمَ للّهِ </w:t>
      </w:r>
      <w:r>
        <w:rPr>
          <w:rFonts w:eastAsia="Amiri" w:cs="Amiri" w:ascii="Amiri" w:hAnsi="Amiri"/>
          <w:color w:val="111111"/>
          <w:sz w:val="28"/>
          <w:szCs w:val="28"/>
          <w:rtl w:val="true"/>
          <w:lang w:bidi="ar-SA"/>
        </w:rPr>
        <w:t xml:space="preserve">. </w:t>
      </w:r>
      <w:r>
        <w:rPr>
          <w:rStyle w:val="FootnoteAnchor"/>
          <w:rtl w:val="true"/>
        </w:rPr>
        <w:footnoteReference w:id="354"/>
      </w:r>
    </w:p>
    <w:p>
      <w:pPr>
        <w:pStyle w:val="BookText"/>
        <w:rPr/>
      </w:pPr>
      <w:r>
        <w:rPr>
          <w:rFonts w:ascii="Amiri" w:hAnsi="Amiri" w:eastAsia="Amiri" w:cs="Amiri"/>
          <w:color w:val="111111"/>
          <w:sz w:val="28"/>
          <w:sz w:val="28"/>
          <w:szCs w:val="28"/>
          <w:rtl w:val="true"/>
          <w:lang w:bidi="ar-SA"/>
        </w:rPr>
        <w:t xml:space="preserve">بحار الأنوار عن عائشة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کانَ رَسولُ اللّهِ إذا ذَکرَ خَدیجَةَ لَم یَسأمْ مِن ثَناءٍ علَیها و استِغفارٍ لَها ، فذَکرَها ذاتَ یَومٍ فحَمَلَتنی الغَیرَةُ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عَوَّضَکَ اللّهُ مِن کبیرَةِ السِّنِّ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فرأیتُ رَسولَ اللّهِ غَضِبَ غَضَبا شَدیدا ، فَسَقَطتُ فی یَدِی </w:t>
      </w:r>
      <w:r>
        <w:rPr>
          <w:rStyle w:val="FootnoteAnchor"/>
          <w:rtl w:val="true"/>
        </w:rPr>
        <w:footnoteReference w:id="355"/>
      </w:r>
      <w:r>
        <w:rPr>
          <w:rFonts w:ascii="Amiri" w:hAnsi="Amiri" w:eastAsia="Amiri" w:cs="Amiri"/>
          <w:color w:val="111111"/>
          <w:sz w:val="28"/>
          <w:sz w:val="28"/>
          <w:szCs w:val="28"/>
          <w:rtl w:val="true"/>
          <w:lang w:bidi="ar-SA"/>
        </w:rPr>
        <w:t xml:space="preserve">،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إنّکَ إن أذهَبتَ بغَضَبِ رَسولِکَ صلی الله علیه و آله لَم أعُدْ بذِکرِها بِسُوءٍ ما بَقِیتُ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رأی رَسولُ اللّهِ صلی الله علیه و آله ما لَقِیتُ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لَقَد آمَنَت بی إذ کَفر النّاسُ ، و آوَتنی إذ رَفَضَنی النّاسُ ، و صَدَّقَتنی إذ کَذَّبَنیَ النّاسُ ، و رُزِقَت مِنّی </w:t>
      </w:r>
      <w:r>
        <w:rPr>
          <w:rStyle w:val="FootnoteAnchor"/>
          <w:rtl w:val="true"/>
        </w:rPr>
        <w:footnoteReference w:id="356"/>
      </w:r>
      <w:r>
        <w:rPr>
          <w:rFonts w:ascii="Amiri" w:hAnsi="Amiri" w:eastAsia="Amiri" w:cs="Amiri"/>
          <w:color w:val="111111"/>
          <w:sz w:val="28"/>
          <w:sz w:val="28"/>
          <w:szCs w:val="28"/>
          <w:rtl w:val="true"/>
          <w:lang w:bidi="ar-SA"/>
        </w:rPr>
        <w:t xml:space="preserve">حیثُ حُرِمتُموهُ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فغَدا و راحَ علَیَّ بها شَهرا </w:t>
      </w:r>
      <w:r>
        <w:rPr>
          <w:rFonts w:eastAsia="Amiri" w:cs="Amiri" w:ascii="Amiri" w:hAnsi="Amiri"/>
          <w:color w:val="111111"/>
          <w:sz w:val="28"/>
          <w:szCs w:val="28"/>
          <w:rtl w:val="true"/>
          <w:lang w:bidi="ar-SA"/>
        </w:rPr>
        <w:t xml:space="preserve">. </w:t>
      </w:r>
      <w:r>
        <w:rPr>
          <w:rStyle w:val="FootnoteAnchor"/>
          <w:rtl w:val="true"/>
        </w:rPr>
        <w:footnoteReference w:id="357"/>
      </w:r>
    </w:p>
    <w:p>
      <w:pPr>
        <w:pStyle w:val="BookText"/>
        <w:rPr/>
      </w:pPr>
      <w:r>
        <w:rPr>
          <w:rFonts w:ascii="IRNazanin" w:hAnsi="IRNazanin" w:eastAsia="IRNazanin"/>
          <w:color w:val="111111"/>
          <w:sz w:val="28"/>
          <w:sz w:val="28"/>
          <w:szCs w:val="28"/>
          <w:rtl w:val="true"/>
          <w:lang w:bidi="fa-IR"/>
        </w:rPr>
        <w:t>صحیح مسلمـ به نقل از عائشة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هیچ گاه نه چیزی را با دست خود زد و نه زنی را و نه خدمتکاری را مگر هنگامی که در راه خدا می جنگید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به خاطر امور شخصی از کسی انتقامجویی نکرد، مگر در مواردی که محارم الهی هتک می شد که در این صورت به خاطر خداوند عزّ و جلّ انتقام می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الطبقات الکبریـ به نقل از عائشة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هرگز به خاطر خودش انتقام نگرفت، مگر آنگاه که به خدا بی حرمتی می شد، در این صورت برای خدا انتقام می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بحار الأنوارـ به نقل از عایشه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هرگاه از خدیجه یاد می کرد از تعریف و تمجید او و طلب مغفرت برای وی خسته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روز از او یاد کرد و من حسودی کردم 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عوض آن پیر زن را به تو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عایشه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رسول خدا بشدّت خشمگین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گفته خود پشیمان شدم 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خشم رسولت را برطرف سازی، دیگر تا زنده هستم از خدیجه به بدی یاد نخواهم کرد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رسول خدا صلی الله علیه و آله حالت مرا دید،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این حرف را 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خدیجه زمانی به من ایمان آورد که همه مردم به من کافر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همه مردم مرا از خود می راندند او مرا پناه داد، زمانی که همه مردم مرا تکذیب می کردند او مرا تصدیق کرد و زمانی که شما از فرزند محروم بودید، خداوند از من به او فرزند روزی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عایشه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تا یک ماه شب و روز از خدیجه برایم تعریف می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این جملات را برایم تکرار می کرد</w:t>
      </w:r>
      <w:r>
        <w:rPr>
          <w:rFonts w:eastAsia="IRNazanin" w:cs="IRNazanin"/>
          <w:color w:val="111111"/>
          <w:sz w:val="28"/>
          <w:szCs w:val="28"/>
          <w:rtl w:val="true"/>
          <w:lang w:bidi="fa-IR"/>
        </w:rPr>
        <w:t>].</w:t>
      </w:r>
      <w:bookmarkStart w:id="180" w:name="pg11933_194162"/>
    </w:p>
    <w:p>
      <w:pPr>
        <w:pStyle w:val="Heading4"/>
        <w:numPr>
          <w:ilvl w:val="3"/>
          <w:numId w:val="1"/>
        </w:numPr>
        <w:rPr/>
      </w:pPr>
      <w:bookmarkStart w:id="181" w:name="__RefHeading___Toc14673728_73709187"/>
      <w:bookmarkStart w:id="182" w:name="_Toc73"/>
      <w:bookmarkEnd w:id="180"/>
      <w:bookmarkEnd w:id="181"/>
      <w:r>
        <w:rPr/>
        <w:t>3789</w:t>
      </w:r>
      <w:r>
        <w:rPr>
          <w:rtl w:val="true"/>
        </w:rPr>
        <w:t xml:space="preserve"> - </w:t>
      </w:r>
      <w:r>
        <w:rPr>
          <w:rtl w:val="true"/>
        </w:rPr>
        <w:t>إجهادُ نَفسِهِ صلی الله علیه وآله فِی العِبادَةِ</w:t>
      </w:r>
      <w:bookmarkEnd w:id="182"/>
    </w:p>
    <w:p>
      <w:pPr>
        <w:pStyle w:val="Heading5"/>
        <w:numPr>
          <w:ilvl w:val="4"/>
          <w:numId w:val="1"/>
        </w:numPr>
        <w:rPr/>
      </w:pPr>
      <w:bookmarkStart w:id="183" w:name="__RefHeading___Toc14673730_73709187"/>
      <w:bookmarkStart w:id="184" w:name="_Toc74"/>
      <w:bookmarkEnd w:id="183"/>
      <w:r>
        <w:rPr/>
        <w:t>3789</w:t>
      </w:r>
      <w:r>
        <w:rPr>
          <w:rtl w:val="true"/>
        </w:rPr>
        <w:t xml:space="preserve"> - </w:t>
      </w:r>
      <w:r>
        <w:rPr>
          <w:rtl w:val="true"/>
        </w:rPr>
        <w:t>به رنج افکندن خود در عبادت</w:t>
      </w:r>
      <w:bookmarkEnd w:id="184"/>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أَنْزَلْنَا عَلَیْکَ القُرْآنَ لِتَشْقَی</w:t>
      </w:r>
      <w:r>
        <w:rPr>
          <w:rFonts w:eastAsia="Amiri" w:cs="Amiri" w:ascii="Amiri" w:hAnsi="Amiri"/>
          <w:color w:val="111111"/>
          <w:sz w:val="28"/>
          <w:szCs w:val="28"/>
          <w:rtl w:val="true"/>
          <w:lang w:bidi="ar-SA"/>
        </w:rPr>
        <w:t xml:space="preserve">» . </w:t>
      </w:r>
      <w:r>
        <w:rPr>
          <w:rStyle w:val="FootnoteAnchor"/>
          <w:rtl w:val="true"/>
        </w:rPr>
        <w:footnoteReference w:id="358"/>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نَزَلَ علَی النَّبیِّ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المُزَّمِّلُ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اللَّیلَ إلاّ قَلیلاً</w:t>
      </w:r>
      <w:r>
        <w:rPr>
          <w:rFonts w:eastAsia="Amiri" w:cs="Amiri" w:ascii="Amiri" w:hAnsi="Amiri"/>
          <w:color w:val="111111"/>
          <w:sz w:val="28"/>
          <w:szCs w:val="28"/>
          <w:rtl w:val="true"/>
          <w:lang w:bidi="ar-SA"/>
        </w:rPr>
        <w:t xml:space="preserve">» </w:t>
      </w:r>
      <w:r>
        <w:rPr>
          <w:rStyle w:val="FootnoteAnchor"/>
          <w:rtl w:val="true"/>
        </w:rPr>
        <w:footnoteReference w:id="359"/>
      </w:r>
      <w:r>
        <w:rPr>
          <w:rFonts w:ascii="Amiri" w:hAnsi="Amiri" w:eastAsia="Amiri" w:cs="Amiri"/>
          <w:color w:val="111111"/>
          <w:sz w:val="28"/>
          <w:sz w:val="28"/>
          <w:szCs w:val="28"/>
          <w:rtl w:val="true"/>
          <w:lang w:bidi="ar-SA"/>
        </w:rPr>
        <w:t xml:space="preserve">قامَ اللَّیلَ کلَّهُ حتّی تَوَرَّمَت قَدَماهُ ، فجَعَلَ یَرفَعُ رِجلاً و یَضَعُ رِجلاً ، فهَبَطَ علَیهِ جِبریلُ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الأرضَ بِقدَمَیکَ یا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أنزَلْنا عَلَیْکَ القُرْآنَ لِتَشْقی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فاقْرأوا ما تَیَسَّرَ مِنَ القُرْآنِ</w:t>
      </w:r>
      <w:r>
        <w:rPr>
          <w:rFonts w:eastAsia="Amiri" w:cs="Amiri" w:ascii="Amiri" w:hAnsi="Amiri"/>
          <w:color w:val="111111"/>
          <w:sz w:val="28"/>
          <w:szCs w:val="28"/>
          <w:rtl w:val="true"/>
          <w:lang w:bidi="ar-SA"/>
        </w:rPr>
        <w:t xml:space="preserve">» </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61"/>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کانَ رَسولُ اللّهِ صلی الله علیه و آله عِند عائشةَ لَیلَتَها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لِمَ تُتعِبُ نَفسَکَ و قد غَفَرَ اللّهُ لَکَ ما تَقَدَّمَ مِن ذَنبِکَ و ما تأخَّرَ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عائشةُ ، ألا أکونُ عَبدا شَکورا ؟</w:t>
      </w:r>
      <w:r>
        <w:rPr>
          <w:rFonts w:eastAsia="Amiri" w:cs="Amiri" w:ascii="Amiri" w:hAnsi="Amiri"/>
          <w:color w:val="111111"/>
          <w:sz w:val="28"/>
          <w:szCs w:val="28"/>
          <w:rtl w:val="true"/>
          <w:lang w:bidi="ar-SA"/>
        </w:rPr>
        <w:t xml:space="preserve">! </w:t>
      </w:r>
      <w:r>
        <w:rPr>
          <w:rStyle w:val="FootnoteAnchor"/>
          <w:rtl w:val="true"/>
        </w:rPr>
        <w:footnoteReference w:id="362"/>
      </w:r>
    </w:p>
    <w:p>
      <w:pPr>
        <w:pStyle w:val="BookText"/>
        <w:rPr/>
      </w:pPr>
      <w:r>
        <w:rPr>
          <w:rFonts w:eastAsia="Times New Roman" w:cs="Times New Roman" w:ascii="Times New Roman" w:hAnsi="Times New Roman"/>
          <w:color w:val="111111"/>
          <w:sz w:val="28"/>
          <w:szCs w:val="28"/>
          <w:lang w:val="en-US" w:bidi="en-US"/>
        </w:rPr>
        <w:t>3789</w:t>
      </w:r>
    </w:p>
    <w:p>
      <w:pPr>
        <w:pStyle w:val="BookText"/>
        <w:rPr/>
      </w:pPr>
      <w:r>
        <w:rPr>
          <w:rFonts w:ascii="IRNazanin" w:hAnsi="IRNazanin" w:eastAsia="IRNazanin"/>
          <w:color w:val="111111"/>
          <w:sz w:val="28"/>
          <w:sz w:val="28"/>
          <w:szCs w:val="28"/>
          <w:rtl w:val="true"/>
          <w:lang w:bidi="fa-IR"/>
        </w:rPr>
        <w:t>به رنج افکندن خود در عبادت</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قرآن را بر تو نازل نکردیم تا به رنج افتی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وقتی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جامه به خویشتن فرو پیچیده، به پا خیز شب را مگر اندکی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پیامبر نازل شد، آن حضرت تمام شب را به عبادت می پرداخت تا جایی که پاهایش ورم کرد به طوری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موقع نماز خواندن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پایش را بلند می کرد و یکی را روی زمین می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جبرئیل بر آن حضرت فرود آمد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هر دو پایت را به زمین بگذار ای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قرآن را بر تو نازل نکردیم که به رنج افتی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این آیه را نازل کرد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آنچه از قرآن میسّر است تلاوت کنید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 در شب نوبتی عایشه، نزد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پیامبر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خودت را به رنج می اندازی، حال آنکه خداوند گناهان گذشته و آینده تو را آمرزیده است؟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بنده ای سپاسگزار نباشم؟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کانَ رَسولُ اللّهِ صلی الله علیه و آله فی بَیتِ اُمِّ سَلَمَةَ فی لَیلَتِها ، ففَقَدَتهُ مِن الفِراشِ ، فدَخَلَها فی ذلکَ ما یَدخُلُ النِّساءَ ، فقامَت تَطلُبُهُ فی جَوانِبِ البَیتِ حتَّی انتَهَت إلَیهِ و هُو فی جانِبٍ مِن البَیتِ قائمٌ رافِعٌ یَدَیهِ یَبکی و هُو یقولُ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لا تَنزِعْ مِنِّی صالِحَ ما أعطَیتَنی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 لا تَکِلْنی إلی نَفسی طَرفَةَ عَینٍ أبَدا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فانصَرَفَت اُمُّ سَلَمَةَ تَبکی حتّی انصَرَفَ رَسولُ اللّهِ صلی الله علیه و آله لِبُکائها ،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یُبکیکِ یا اُمَّ سَلَمَةَ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بأبی أنتَ و اُمّی یا رَسولَ اللّهِ ، و لِمَ لا أبکی و أنتَ بالمَکانِ الّذی أنتَ بهِ مِن اللّهِ ، قد غَفَرَ اللّهُ لَکَ ما تَقَدَّمَ مِن ذَنبِکَ و ما تأخَّرَ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اُمَّ سَلَمَةَ، و ما یُؤمِنُنی ؟ و إنّما وَکَلَ اللّهُ یُونُسَ بنَ مَتّی إلی نَفسِهِ طَرفَةَ عَینٍ و کانَ مِنهُ ما کانَ </w:t>
      </w:r>
      <w:r>
        <w:rPr>
          <w:rFonts w:eastAsia="Amiri" w:cs="Amiri" w:ascii="Amiri" w:hAnsi="Amiri"/>
          <w:color w:val="111111"/>
          <w:sz w:val="28"/>
          <w:szCs w:val="28"/>
          <w:rtl w:val="true"/>
          <w:lang w:bidi="ar-SA"/>
        </w:rPr>
        <w:t xml:space="preserve">. </w:t>
      </w:r>
      <w:r>
        <w:rPr>
          <w:rStyle w:val="FootnoteAnchor"/>
          <w:rtl w:val="true"/>
        </w:rPr>
        <w:footnoteReference w:id="363"/>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در شب نوبتی امّ سلمه در خانه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متوجه شد که پیامبر صلی الله علیه و آله در بستر نیست و از این بابت، بنا به خصلت زنان، دچار شکّ و بد دلی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برخاست و در اطراف خانه به جستجوی حضرت پرداخت، ناگاه دید که پیامبر در گوشه ای از اتاق ایستاده و دست هایش را به طرف آسمان برداشته است و گریه می کند و می 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خوبی هایی را که ارزانیم داشته ای هرگز از من باز مگیر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مرا چشم بر هم زدنی به خودم وا مگذار</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سلمه برگشت و شروع به گریستن کرد تا جایی که از شنیدن صدای گریه او رسول خدا برگشت و به او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گریه می کنی؟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فدایت باد،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گریه نکنم، شما با آن مقامی که نزد خدا داری و خداوند همه گناهان قبل و بعد تو را آمرزیده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گونه ای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پیامبر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مرا در امان می دارد؟ خداوند یونس بن متّی را یک چشم برهم زدن به خودش وا گذاشت و در نتیجه، آن شد که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الأمالی للطوسی عن بکرِ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عُمرَ بنَ الخطّابِ دَخَلَ علَی النَّبیِّ صلی الله علیه و آله و هُو مَوقوذٌ ـ 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مَحمومٌ ـ فقالَ لَهُ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 ما أشَدَّ وَعکَکَ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مَنَعَنی ذلکَ أن قَرَأتُ اللَّیلَةَ ثَلاثینَ سُورَةً فیهِنَّ السَّبعُ الطِّوالُ ، 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 غَفَرَ اللّهُ لکَ ما تَقَدَّمَ مِن ذَنبِکَ و ما تَأخَّرَ و أنتَ تَجهَدُ هذا الاجتِهادَ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عُمرُ ، أ فَلا أکونُ عَبدا شَکورا ؟ </w:t>
      </w:r>
      <w:r>
        <w:rPr>
          <w:rFonts w:eastAsia="Amiri" w:cs="Amiri" w:ascii="Amiri" w:hAnsi="Amiri"/>
          <w:color w:val="111111"/>
          <w:sz w:val="28"/>
          <w:szCs w:val="28"/>
          <w:rtl w:val="true"/>
          <w:lang w:bidi="ar-SA"/>
        </w:rPr>
        <w:t xml:space="preserve">! </w:t>
      </w:r>
      <w:r>
        <w:rPr>
          <w:rStyle w:val="FootnoteAnchor"/>
          <w:rtl w:val="true"/>
        </w:rPr>
        <w:footnoteReference w:id="364"/>
      </w:r>
    </w:p>
    <w:p>
      <w:pPr>
        <w:pStyle w:val="BookText"/>
        <w:rPr/>
      </w:pPr>
      <w:r>
        <w:rPr>
          <w:rFonts w:ascii="Amiri" w:hAnsi="Amiri" w:eastAsia="Amiri" w:cs="Amiri"/>
          <w:color w:val="111111"/>
          <w:sz w:val="28"/>
          <w:sz w:val="28"/>
          <w:szCs w:val="28"/>
          <w:rtl w:val="true"/>
          <w:lang w:bidi="ar-SA"/>
        </w:rPr>
        <w:t xml:space="preserve">بحار الأنوار عن طاووس الفَقیه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رَأیتُ فی الحِجرِ زینَ العابِدینَ علیه السلام یُصَلّی و یَدعو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عُبَیدُکَ بِبابِکَ ، أسیرُکَ بفِنائکَ ، مِسکینُکَ بفِنائکَ ، سائلُکَ بفِنائکَ ، یَشکو إلَیکَ ما لا یَخفی علَیکَ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 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تَرُدَّنی عن بابِکَ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أتَت فاطمةُ بِنتُ علیِّ بنِ أبی طالبٍ إلی جابِرِ بنِ عبدِ اللّهِ فقالَت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صاحِبَ رسولِ اللّهِ صلی الله علیه و آله ، إنّ لَنا علَیکُم حُقوقا ، و مِن حَقِّنا علَیکُم أن إذا رأیتُم أحَدَنا یُهلِکُ نَفسَهُ اجتِهادا أن تُذَکِّروهُ اللّهَ ، و تَدعوهُ إلَی البُقیا علی نَفسِهِ ، و هذا علیُّ بنُ الحسینِ بَقیَّة أبیهِ الحسینِ قدِ انخَرَمَ أنفُهُ ، و نَقِبَت جَبهَتُهُ و رُکبَتاهُ و راحَتاهُ ، أذابَ نفسَهُ فی العِبادَةِ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فأتی جابرٌ إلی بابِهِ و استأذَنَ ، فلَمّا دَخَلَ علَیهِ وَجَدَهُ فی مِحرابِهِ قد أنضَتهُ </w:t>
      </w:r>
      <w:r>
        <w:rPr>
          <w:rStyle w:val="FootnoteAnchor"/>
          <w:rtl w:val="true"/>
        </w:rPr>
        <w:footnoteReference w:id="365"/>
      </w:r>
      <w:r>
        <w:rPr>
          <w:rFonts w:ascii="Amiri" w:hAnsi="Amiri" w:eastAsia="Amiri" w:cs="Amiri"/>
          <w:color w:val="111111"/>
          <w:sz w:val="28"/>
          <w:sz w:val="28"/>
          <w:szCs w:val="28"/>
          <w:rtl w:val="true"/>
          <w:lang w:bidi="ar-SA"/>
        </w:rPr>
        <w:t xml:space="preserve">العِبادَةُ ، فنَهَضَ علیٌّ فسألَهُ عن حالِهِ سُؤالاً حَفِیّا ، ثمّ أجلَسَهُ بجَنبِهِ ، ثُمّ أقبَلَ جابرٌ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بنَ رسولِ اللّهِ، أ ما عَلِمتَ أنّ اللّهَ إنّما خَلَقَ الجَنّةَ لَکُم و لِمَن أحَبَّکُم ، و خَلَقَ النّارَ لِمَن أبغَضَکُم و عاداکُم ، فما هذا الجَهدُ الّذی کَلَّفتَهُ نفسَکَ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علیُّ بنُ الحسینِ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صاحِبَ رسولِ اللّهِ ، أ ما عَلِمتَ أنّ جَدّی رَسولَ اللّهِ صلی الله علیه و آله قد غَفَرَ اللّهُ لَهُ ما تَقَدَّمَ مِن ذَنبِهِ و ما تأخَّرَ ، فلَم یَدَعِ الاجتِهادَ لَهُ ، و تَعَبَّدَ ـ بأبی هُو و اُمّی ـ حتَّی انتَفَخَ السّاقُ وَ ورِمَ القَدَمُ ، و قیلَ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تَفعَلُ هذا و قد غَفَرَ اللّهُ لَکَ ما تَقَدَّمَ مِن ذَنبِکَ و ما تأخَّرَ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فلا أکونُ عَبدا شَکورا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نَظَرَ إلَیهِ جابِرٌ و لَیسَ یُغنی فیهِ قَولٌ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بنَ رسولِ اللّهِ ، البُقیا علی نَفسِکَ ؛ فإنّکَ مِن اُسرَةٍ بِهِم یُستَدفَعُ البَلاءُ ، و بِهِم تُستَکشَفُ اللَأواءُ ، و بِهِم تُستَمسَکُ السَّماءُ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جابِرُ ، لا أزالُ علی مِنهاجِ أبوَیَّ مُؤتَسِیا بِهِما حتّی ألقاهُما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 جابِرٌ علی مَن حَضَرَ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رُئیَ مِن أولادِ الأنبیاءِ مِثلُ علیِّ بنِ الحسینِ ، إلاّ یُوسُفَ بنَ یَعقوبَ ، و اللّهِ لَذُرِّیَّةُ علیِّ بنِ الحسینِ أفضَلُ مِن ذرِّیَّةِ یُوسُفَ </w:t>
      </w:r>
      <w:r>
        <w:rPr>
          <w:rFonts w:eastAsia="Amiri" w:cs="Amiri" w:ascii="Amiri" w:hAnsi="Amiri"/>
          <w:color w:val="111111"/>
          <w:sz w:val="28"/>
          <w:szCs w:val="28"/>
          <w:rtl w:val="true"/>
          <w:lang w:bidi="ar-SA"/>
        </w:rPr>
        <w:t xml:space="preserve">. </w:t>
      </w:r>
      <w:r>
        <w:rPr>
          <w:rStyle w:val="FootnoteAnchor"/>
          <w:rtl w:val="true"/>
        </w:rPr>
        <w:footnoteReference w:id="366"/>
      </w:r>
    </w:p>
    <w:p>
      <w:pPr>
        <w:pStyle w:val="BookText"/>
        <w:rPr/>
      </w:pPr>
      <w:r>
        <w:rPr>
          <w:rFonts w:ascii="IRNazanin" w:hAnsi="IRNazanin" w:eastAsia="IRNazanin"/>
          <w:color w:val="111111"/>
          <w:sz w:val="28"/>
          <w:sz w:val="28"/>
          <w:szCs w:val="28"/>
          <w:rtl w:val="true"/>
          <w:lang w:bidi="fa-IR"/>
        </w:rPr>
        <w:t>الأمالی للطوسیـ به نقل از بکر بن عبد اللّه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خطاب بر پیامبر صلی الله علیه و آله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 آن حضرت سخت بیمار ـ یا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تبدار ـ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چقدر ناخوش احوال هستید؟ پیامبر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دیشب سی سوره از جمله سبع طوال </w:t>
      </w:r>
      <w:r>
        <w:rPr>
          <w:rStyle w:val="FootnoteAnchor"/>
          <w:rtl w:val="true"/>
        </w:rPr>
        <w:footnoteReference w:id="367"/>
      </w:r>
      <w:r>
        <w:rPr>
          <w:rFonts w:ascii="IRNazanin" w:hAnsi="IRNazanin" w:eastAsia="IRNazanin"/>
          <w:color w:val="111111"/>
          <w:sz w:val="28"/>
          <w:sz w:val="28"/>
          <w:szCs w:val="28"/>
          <w:rtl w:val="true"/>
          <w:lang w:bidi="fa-IR"/>
        </w:rPr>
        <w:t>را قرائت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آنکه خداوند گناهان گذشته و آینده شما را آمرزیده است، این چنین خود را به زحمت می اندازی؟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بنده ای سپاسگزار نباشم؟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بحار الأنوارـ به نقل از طاووس فقیه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حِجر، امام زین العابدین علیه السلام را دیدم که نماز می خواند و دعا می کند و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ات در درگاه توست، اسیرت در آستان توست، بینوایت در آستان توست، گدایت در آستان توست، از چیزی به تو شکوه می کند که بر تو 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خبری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درگاه خود 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فاطمه، دختر علی بن ابی طالب، نزد جابر بن عبد اللّه رفت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صحابی رسول خدا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گردن شما حقّ و حقوقی داریم و یکی از حقوق ما به گردن شما این است که اگر دیدید یکی از ما از شدّت عبادت خودش را از بین می برد، خدا را به یاد او آورید و از وی بخواهید که به جانش رحم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علی بن الحسین، این یادگار پدرش حسین، بینی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کثرت سجده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مجروح شده و پیشانی و زانوها و کف دست هایش سوراخ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خودش را در عبادت ذوب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به در خانه امام زین العابدین علیه السلام آمد و اجازه ورود خواست و چون وارد شد، دید آن حضرت در محرابش می باشد و عبادت او را فرسوده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برخاست و با بزرگواری حال او را پرسید و سپس جابر را در کنار خود نشانید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رو به حضرت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 دانی که خداوند بهشت را در حقیقت برای شما و دوستداران شما خلق کرده و دوزخ را برای دشمنان و مخالفان شما آفریده است؟ پس، این چه رنج و مشقّتی است که به خودتان می دهید؟ علی بن الحسین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صحابی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نمی دانی که جدّم رسول خدا صلی الله علیه و آله با آنکه خداوند گناهان گذشته و آینده او را بخشیده بود، از سخت کوشی در عبادت خدا باز نایستاد و ـ پدر و مادرم فدایش باد ـ چندان عبادت کرد که ساق و کف پاهایش ورم کرد و وقتی به ایشان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آنکه خداوند گناهان گذشته و آینده تو را آمرزیده است، باز اینچنین عبادت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بنده ای سپاسگزار نباشم؟</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جابر که دید هیچ حرفی در آن حضرت اثر نمی گذارد،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جان خودت رحم کن؛ زیرا شما از خاندانی هستی که مردم با واسطه قرار دادن آنان به درگاه الهی از خداوند می خواهند بلا را دفع کند و رنج و محنت ها را برطرف سازد و آسمان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خراب شدن بر سر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همچنان به روش پدرانم ادامه خواهم داد و به آنان اقتدا خواهم کرد تا آنکه به دیدارشان بشتابم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جابر رو به حضّار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فرزندان پیامبران کسی مانند علی بن الحسین دیده نشده است، مگر یوسف بن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فرزندان و ذرّیّه علی بن الحسین برتر از فرزندان و ذرّیّه یوسف هستند</w:t>
      </w:r>
      <w:r>
        <w:rPr>
          <w:rFonts w:eastAsia="IRNazanin" w:cs="IRNazanin"/>
          <w:color w:val="111111"/>
          <w:sz w:val="28"/>
          <w:szCs w:val="28"/>
          <w:rtl w:val="true"/>
          <w:lang w:bidi="fa-IR"/>
        </w:rPr>
        <w:t>.</w:t>
      </w:r>
      <w:bookmarkStart w:id="185" w:name="pg11933_194166"/>
    </w:p>
    <w:p>
      <w:pPr>
        <w:pStyle w:val="Heading4"/>
        <w:numPr>
          <w:ilvl w:val="3"/>
          <w:numId w:val="1"/>
        </w:numPr>
        <w:rPr/>
      </w:pPr>
      <w:bookmarkStart w:id="186" w:name="__RefHeading___Toc14673732_73709187"/>
      <w:bookmarkStart w:id="187" w:name="_Toc75"/>
      <w:bookmarkEnd w:id="185"/>
      <w:bookmarkEnd w:id="186"/>
      <w:r>
        <w:rPr/>
        <w:t>3790</w:t>
      </w:r>
      <w:r>
        <w:rPr>
          <w:rtl w:val="true"/>
        </w:rPr>
        <w:t xml:space="preserve"> - </w:t>
      </w:r>
      <w:r>
        <w:rPr>
          <w:rtl w:val="true"/>
        </w:rPr>
        <w:t>اِتِّهامُهُ صلی الله علیه وآله مِن قِبَلِ الأعداءِ</w:t>
      </w:r>
      <w:bookmarkEnd w:id="187"/>
    </w:p>
    <w:p>
      <w:pPr>
        <w:pStyle w:val="Heading5"/>
        <w:numPr>
          <w:ilvl w:val="4"/>
          <w:numId w:val="1"/>
        </w:numPr>
        <w:rPr/>
      </w:pPr>
      <w:bookmarkStart w:id="188" w:name="__RefHeading___Toc14673734_73709187"/>
      <w:bookmarkStart w:id="189" w:name="_Toc76"/>
      <w:bookmarkEnd w:id="188"/>
      <w:r>
        <w:rPr/>
        <w:t>3790</w:t>
      </w:r>
      <w:r>
        <w:rPr>
          <w:rtl w:val="true"/>
        </w:rPr>
        <w:t xml:space="preserve"> - </w:t>
      </w:r>
      <w:r>
        <w:rPr>
          <w:rtl w:val="true"/>
        </w:rPr>
        <w:t>متهم شدن از سوی دشمنان</w:t>
      </w:r>
      <w:bookmarkEnd w:id="189"/>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لَقَدْ نَعْلَمُ أَنَّهُمْ یَقُولُونَ إِنَّمَا یُعَلِّمُهُ بَشَرٌ لِسَانُ الَّذِی یُلْحِدُونَ إِلَیْهِ أَعْجَمِیٌّ وَ هذَا لِسَانٌ عَرَبِیٌّ مُبِینٌ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لاَ یُؤْمِنُونَ بِآیَاتِ اللّهِ لاَ یَهْدِیهِمُ اللّهُ وَ لَهُمْ عَذَابٌ أَلِیمٌ</w:t>
      </w:r>
      <w:r>
        <w:rPr>
          <w:rFonts w:eastAsia="Amiri" w:cs="Amiri" w:ascii="Amiri" w:hAnsi="Amiri"/>
          <w:color w:val="111111"/>
          <w:sz w:val="28"/>
          <w:szCs w:val="28"/>
          <w:rtl w:val="true"/>
          <w:lang w:bidi="ar-SA"/>
        </w:rPr>
        <w:t xml:space="preserve">» . </w:t>
      </w:r>
      <w:r>
        <w:rPr>
          <w:rStyle w:val="FootnoteAnchor"/>
          <w:rtl w:val="true"/>
        </w:rPr>
        <w:footnoteReference w:id="368"/>
      </w:r>
    </w:p>
    <w:p>
      <w:pPr>
        <w:pStyle w:val="BookText"/>
        <w:rPr/>
      </w:pPr>
      <w:r>
        <w:rPr>
          <w:rFonts w:ascii="Amiri" w:hAnsi="Amiri" w:eastAsia="Amiri" w:cs="Amiri"/>
          <w:color w:val="111111"/>
          <w:sz w:val="28"/>
          <w:sz w:val="28"/>
          <w:szCs w:val="28"/>
          <w:rtl w:val="true"/>
          <w:lang w:bidi="ar-SA"/>
        </w:rPr>
        <w:t>ثُمَّ تَوَلَّوْا عَنْهُ وَ قَالُوا مُعَلَّمٌ مَجْنُونٌ</w:t>
      </w:r>
      <w:r>
        <w:rPr>
          <w:rFonts w:eastAsia="Amiri" w:cs="Amiri" w:ascii="Amiri" w:hAnsi="Amiri"/>
          <w:color w:val="111111"/>
          <w:sz w:val="28"/>
          <w:szCs w:val="28"/>
          <w:rtl w:val="true"/>
          <w:lang w:bidi="ar-SA"/>
        </w:rPr>
        <w:t xml:space="preserve">» . </w:t>
      </w:r>
      <w:r>
        <w:rPr>
          <w:rStyle w:val="FootnoteAnchor"/>
          <w:rtl w:val="true"/>
        </w:rPr>
        <w:footnoteReference w:id="369"/>
      </w:r>
    </w:p>
    <w:p>
      <w:pPr>
        <w:pStyle w:val="BookText"/>
        <w:rPr/>
      </w:pPr>
      <w:r>
        <w:rPr>
          <w:rFonts w:ascii="Amiri" w:hAnsi="Amiri" w:eastAsia="Amiri" w:cs="Amiri"/>
          <w:color w:val="111111"/>
          <w:sz w:val="28"/>
          <w:sz w:val="28"/>
          <w:szCs w:val="28"/>
          <w:rtl w:val="true"/>
          <w:lang w:bidi="ar-SA"/>
        </w:rPr>
        <w:t xml:space="preserve">فَذَکِّرْ فَمَا أَنْتَ بِنِعْمَةِ رَبِّکَ بِکَاهِنٍ وَ لاَ مَجْنُونٍ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یَقُولُونَ شَاعِرٌ نَتَرَبَّصُ بِهِ رَیْبَ الْمَنُونِ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تَرَبَّصُوا فَإِنِّی مَعَکُمْ مِنَ الْمُتَرَبِّصِینَ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تَأْمُرُهُمْ أَحْلاَمُهُمْ بِهذَا أَمْ هُمْ قَوْمٌ طَاغُونَ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یَقُولُونَ تَقَوَّلَهُ بَلْ لاَ یُؤْمِنُونَ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فَلْیَأْتُوا بِحَدِیثٍ مِثْلِهِ إِنْ کَانُوا صَادِقِینَ</w:t>
      </w:r>
      <w:r>
        <w:rPr>
          <w:rFonts w:eastAsia="Amiri" w:cs="Amiri" w:ascii="Amiri" w:hAnsi="Amiri"/>
          <w:color w:val="111111"/>
          <w:sz w:val="28"/>
          <w:szCs w:val="28"/>
          <w:rtl w:val="true"/>
          <w:lang w:bidi="ar-SA"/>
        </w:rPr>
        <w:t xml:space="preserve">» . </w:t>
      </w:r>
      <w:r>
        <w:rPr>
          <w:rStyle w:val="FootnoteAnchor"/>
          <w:rtl w:val="true"/>
        </w:rPr>
        <w:footnoteReference w:id="370"/>
      </w:r>
    </w:p>
    <w:p>
      <w:pPr>
        <w:pStyle w:val="BookText"/>
        <w:rPr/>
      </w:pPr>
      <w:r>
        <w:rPr>
          <w:rFonts w:eastAsia="Times New Roman" w:cs="Times New Roman" w:ascii="Times New Roman" w:hAnsi="Times New Roman"/>
          <w:color w:val="111111"/>
          <w:sz w:val="28"/>
          <w:szCs w:val="28"/>
          <w:lang w:val="en-US" w:bidi="en-US"/>
        </w:rPr>
        <w:t>3790</w:t>
      </w:r>
    </w:p>
    <w:p>
      <w:pPr>
        <w:pStyle w:val="BookText"/>
        <w:rPr/>
      </w:pPr>
      <w:r>
        <w:rPr>
          <w:rFonts w:ascii="IRNazanin" w:hAnsi="IRNazanin" w:eastAsia="IRNazanin"/>
          <w:color w:val="111111"/>
          <w:sz w:val="28"/>
          <w:sz w:val="28"/>
          <w:szCs w:val="28"/>
          <w:rtl w:val="true"/>
          <w:lang w:bidi="fa-IR"/>
        </w:rPr>
        <w:t>متهم شدن صلی الله علیه و آله از سوی دشمنان</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نیک می دانیم که آنان می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 نیست که بشری به او می آموزد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 چنین نیست؛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زبان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نسبت را به او می دهند غیر عربی است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عربی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کسانی که به آیات خدا ایمان ندارند، خدا آنان را هدایت نمی کند و برایشان عذابی دردناک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او روی برتافتند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تعلیم یافته ای دیوانه است</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اندرز ده که تو به لطف پروردگارت نه کاهنی و نه دیوانه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شاعری است که انتظار مرگش را می بریم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چشم به راهِ بَدِ زمانه بر اوییم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باشید که من نیز با شما از منتظرانم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پندارهایشان، آنان را به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موضع 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 می دارد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مردمی سرکشند؟ یا می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بر بافته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باور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راست می گویند، سخنی مثل آن بیاورند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إِنَّهُ لَقَوْلُ رَسُولٍ کَرِیمٍ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هُوَ بِقَوْلِ شَاعِرٍ قَلِیلاً مَا تُؤْمِنُونَ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بِقَوْلِ کَاهِنٍ قَلِیلاً مَا تَذَکَّرُونَ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تَنْزِیلٌ مِنْ رَبِّ العَالَمِینَ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تَقَوَّلَ عَلَیْنَا بَعْضَ الأَقَاوِیلِ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لَأَخَذْنَا مِنْهُ بِالْیَمِینِ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لَقَطَعْنَا مِنْهُ الْوَتِینَ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مِنْکُمْ مِنْ أَحَدٍ عَنْهُ حَاجِزِینَ</w:t>
      </w:r>
      <w:r>
        <w:rPr>
          <w:rFonts w:eastAsia="Amiri" w:cs="Amiri" w:ascii="Amiri" w:hAnsi="Amiri"/>
          <w:color w:val="111111"/>
          <w:sz w:val="28"/>
          <w:szCs w:val="28"/>
          <w:rtl w:val="true"/>
          <w:lang w:bidi="ar-SA"/>
        </w:rPr>
        <w:t xml:space="preserve">» . </w:t>
      </w:r>
      <w:r>
        <w:rPr>
          <w:rStyle w:val="FootnoteAnchor"/>
          <w:rtl w:val="true"/>
        </w:rPr>
        <w:footnoteReference w:id="371"/>
      </w:r>
    </w:p>
    <w:p>
      <w:pPr>
        <w:pStyle w:val="BookText"/>
        <w:rPr/>
      </w:pPr>
      <w:r>
        <w:rPr>
          <w:rFonts w:ascii="Amiri" w:hAnsi="Amiri" w:eastAsia="Amiri" w:cs="Amiri"/>
          <w:color w:val="111111"/>
          <w:sz w:val="28"/>
          <w:sz w:val="28"/>
          <w:szCs w:val="28"/>
          <w:rtl w:val="true"/>
          <w:lang w:bidi="ar-SA"/>
        </w:rPr>
        <w:t xml:space="preserve">وَ قَالُوا یَا أَیُّهَا الَّذِی نُزِّلَ عَلَیْهِ الذِّکْرُ إِنَّکَ لَمَجْنُونٌ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مَا تَأْتِینَا بِالْمَلاَئِکَةِ إِنْ کُنْتَ مِنَ الصَّادِقِینَ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نُنَزِّلُ الْمَلاَئِکَةَ إِلاَّ بِالْحَقِّ وَ مَا کَانُوا إِذا مُنْظَرِینَ</w:t>
      </w:r>
      <w:r>
        <w:rPr>
          <w:rFonts w:eastAsia="Amiri" w:cs="Amiri" w:ascii="Amiri" w:hAnsi="Amiri"/>
          <w:color w:val="111111"/>
          <w:sz w:val="28"/>
          <w:szCs w:val="28"/>
          <w:rtl w:val="true"/>
          <w:lang w:bidi="ar-SA"/>
        </w:rPr>
        <w:t xml:space="preserve">» . </w:t>
      </w:r>
      <w:r>
        <w:rPr>
          <w:rStyle w:val="FootnoteAnchor"/>
          <w:rtl w:val="true"/>
        </w:rPr>
        <w:footnoteReference w:id="372"/>
      </w:r>
    </w:p>
    <w:p>
      <w:pPr>
        <w:pStyle w:val="BookText"/>
        <w:rPr/>
      </w:pPr>
      <w:r>
        <w:rPr>
          <w:rFonts w:ascii="Amiri" w:hAnsi="Amiri" w:eastAsia="Amiri" w:cs="Amiri"/>
          <w:color w:val="111111"/>
          <w:sz w:val="28"/>
          <w:sz w:val="28"/>
          <w:szCs w:val="28"/>
          <w:rtl w:val="true"/>
          <w:lang w:bidi="ar-SA"/>
        </w:rPr>
        <w:t xml:space="preserve">وَ یَقُولُونَ أَ ئِنَّا لَتَارِکُوا آلِهَتِنَا لِشَاعِرٍ مَجْنُونٍ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جَاءَ بِالْحَقِّ وَ صَدَّقَ الْمُرْسَلِینَ</w:t>
      </w:r>
      <w:r>
        <w:rPr>
          <w:rFonts w:eastAsia="Amiri" w:cs="Amiri" w:ascii="Amiri" w:hAnsi="Amiri"/>
          <w:color w:val="111111"/>
          <w:sz w:val="28"/>
          <w:szCs w:val="28"/>
          <w:rtl w:val="true"/>
          <w:lang w:bidi="ar-SA"/>
        </w:rPr>
        <w:t xml:space="preserve">» . </w:t>
      </w:r>
      <w:r>
        <w:rPr>
          <w:rStyle w:val="FootnoteAnchor"/>
          <w:rtl w:val="true"/>
        </w:rPr>
        <w:footnoteReference w:id="373"/>
      </w:r>
    </w:p>
    <w:p>
      <w:pPr>
        <w:pStyle w:val="BookText"/>
        <w:rPr/>
      </w:pPr>
      <w:r>
        <w:rPr>
          <w:rFonts w:ascii="Amiri" w:hAnsi="Amiri" w:eastAsia="Amiri" w:cs="Amiri"/>
          <w:color w:val="111111"/>
          <w:sz w:val="28"/>
          <w:sz w:val="28"/>
          <w:szCs w:val="28"/>
          <w:rtl w:val="true"/>
          <w:lang w:bidi="ar-SA"/>
        </w:rPr>
        <w:t>وَ إِذْ قَالَ عِیسَی ابْنُ مَرْیَمَ یَا بَنِی إِسْرَائِیلَ إِنِّی رَسُولُ اللّهِ إِلَیْکُمْ مُصَدِّقا لِمَا بَیْنَ یَدَیَّ مِنَ التَّوْرَاةِ وَ مُبَشِّرا بِرَسُولٍ یَأْتِی مِنْ بَعْدِی اسْمُهُ أَحْمَدُ فَلَمَّا جَاءَهُمْ بِالْبَیِّنَاتِ قَالُوا هذَا سِحْرٌ مُبِینٌ</w:t>
      </w:r>
      <w:r>
        <w:rPr>
          <w:rFonts w:eastAsia="Amiri" w:cs="Amiri" w:ascii="Amiri" w:hAnsi="Amiri"/>
          <w:color w:val="111111"/>
          <w:sz w:val="28"/>
          <w:szCs w:val="28"/>
          <w:rtl w:val="true"/>
          <w:lang w:bidi="ar-SA"/>
        </w:rPr>
        <w:t xml:space="preserve">» . </w:t>
      </w:r>
      <w:r>
        <w:rPr>
          <w:rStyle w:val="FootnoteAnchor"/>
          <w:rtl w:val="true"/>
        </w:rPr>
        <w:footnoteReference w:id="374"/>
      </w:r>
    </w:p>
    <w:p>
      <w:pPr>
        <w:pStyle w:val="BookText"/>
        <w:rPr/>
      </w:pPr>
      <w:r>
        <w:rPr>
          <w:rFonts w:ascii="Amiri" w:hAnsi="Amiri" w:eastAsia="Amiri" w:cs="Amiri"/>
          <w:color w:val="111111"/>
          <w:sz w:val="28"/>
          <w:sz w:val="28"/>
          <w:szCs w:val="28"/>
          <w:rtl w:val="true"/>
          <w:lang w:bidi="ar-SA"/>
        </w:rPr>
        <w:t xml:space="preserve">اِقْتَرَبَتِ السَّاعَةُ وَ انْشَقَّ القَمَرُ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یَرَوْا آیَةً یُعْرِضُوا وَ یَقُولُوا سِحْرٌ مُسْتَمِرٌّ</w:t>
      </w:r>
      <w:r>
        <w:rPr>
          <w:rFonts w:eastAsia="Amiri" w:cs="Amiri" w:ascii="Amiri" w:hAnsi="Amiri"/>
          <w:color w:val="111111"/>
          <w:sz w:val="28"/>
          <w:szCs w:val="28"/>
          <w:rtl w:val="true"/>
          <w:lang w:bidi="ar-SA"/>
        </w:rPr>
        <w:t xml:space="preserve">» . </w:t>
      </w:r>
      <w:r>
        <w:rPr>
          <w:rStyle w:val="FootnoteAnchor"/>
          <w:rtl w:val="true"/>
        </w:rPr>
        <w:footnoteReference w:id="375"/>
      </w:r>
    </w:p>
    <w:p>
      <w:pPr>
        <w:pStyle w:val="BookText"/>
        <w:rPr/>
      </w:pPr>
      <w:r>
        <w:rPr>
          <w:rFonts w:ascii="Amiri" w:hAnsi="Amiri" w:eastAsia="Amiri" w:cs="Amiri"/>
          <w:color w:val="111111"/>
          <w:sz w:val="28"/>
          <w:sz w:val="28"/>
          <w:szCs w:val="28"/>
          <w:rtl w:val="true"/>
          <w:lang w:bidi="ar-SA"/>
        </w:rPr>
        <w:t>ثُمَّ أَدْبَرَ وَ اسْتَکْبَرَ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إِنْ هذَا إِلاَّ سِحْرٌ یُؤْثَرُ</w:t>
      </w:r>
      <w:r>
        <w:rPr>
          <w:rFonts w:eastAsia="Amiri" w:cs="Amiri" w:ascii="Amiri" w:hAnsi="Amiri"/>
          <w:color w:val="111111"/>
          <w:sz w:val="28"/>
          <w:szCs w:val="28"/>
          <w:rtl w:val="true"/>
          <w:lang w:bidi="ar-SA"/>
        </w:rPr>
        <w:t xml:space="preserve">» . </w:t>
      </w:r>
      <w:r>
        <w:rPr>
          <w:rStyle w:val="FootnoteAnchor"/>
          <w:rtl w:val="true"/>
        </w:rPr>
        <w:footnoteReference w:id="37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گفتار فرستاده ای بزرگوار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گفتار شاعری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گفتار کاهنی کمتر پند می گیرید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فرود آمده ای است از جانب پروردگار جهانیان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پاره ای گفته ها بر ما بسته بود، دست راستش را سخت می 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رگ قلبش را پاره 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هیچ یک از شما مانع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نمی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قرآن بر او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تو دیوانه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می گویی چرا فرشته ها را پیش ما نمی آوری؟ فرشتگان را جز به حقّ فرو نمی فرستیم و در آن هنگام دیگر مهلت نیابند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برای شاعری دیوانه، دست از خدایانمان برداریم؟ ولی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حقیقت را آورده و فرستادگان را تصدیق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هنگامی که عیسی پسر مریم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فرزندان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فرستاده خدا به سوی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تورات را که پیش از من بوده تصدیق می کنم و به فرستاده ای که پس از من می آید و نام او احمد است بشارتگرم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وقتی برای آنان دلایل روشن آورد،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سحری آشکار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قیامت نزدیک شد و ماه شکافته شد و هرگاه نشانه ای ببینند روی بگردانند و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سِحری مستمر است</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پشت گردانید و تکبّر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 سِحری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برخی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آموخته اند،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کَذلِکَ مَا أَتَی الَّذِینَ مِنْ قَبْلِهِمْ مِنْ رَسُولٍ إِلاَّ قَالُوا سَاحِرٌ أَوْ مَجْنُونٌ</w:t>
      </w:r>
      <w:r>
        <w:rPr>
          <w:rFonts w:eastAsia="Amiri" w:cs="Amiri" w:ascii="Amiri" w:hAnsi="Amiri"/>
          <w:color w:val="111111"/>
          <w:sz w:val="28"/>
          <w:szCs w:val="28"/>
          <w:rtl w:val="true"/>
          <w:lang w:bidi="ar-SA"/>
        </w:rPr>
        <w:t xml:space="preserve">» . </w:t>
      </w:r>
      <w:r>
        <w:rPr>
          <w:rStyle w:val="FootnoteAnchor"/>
          <w:rtl w:val="true"/>
        </w:rPr>
        <w:footnoteReference w:id="377"/>
      </w:r>
    </w:p>
    <w:p>
      <w:pPr>
        <w:pStyle w:val="BookText"/>
        <w:rPr/>
      </w:pPr>
      <w:r>
        <w:rPr>
          <w:rFonts w:ascii="Amiri" w:hAnsi="Amiri" w:eastAsia="Amiri" w:cs="Amiri"/>
          <w:color w:val="111111"/>
          <w:sz w:val="28"/>
          <w:sz w:val="28"/>
          <w:szCs w:val="28"/>
          <w:rtl w:val="true"/>
          <w:lang w:bidi="ar-SA"/>
        </w:rPr>
        <w:t xml:space="preserve">التّفسیر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العلاّمة الطباطبائیّ فی تفسیر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نَعْلَمُ أ نَّهُم یَقولونَ إنّما یُعَلِّمُهُ بَشَرٌ</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افتراء آخر منهم علَی النّبیّ صلی الله علیه و آله و هو قولهم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یُعلِّمُهُ 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ـ کما یلوّح إلیه سیاق اعتراضهم و ما ورد فی الجواب عنه ـ أنّه کان هناک رجل أعجمیّ غیر فصیح فی منطقه عنده شیء من معارف الأدیان و أحادیث النبوّة ربّما لاقاه النبیّ صلی الله علیه و آله ، فاتّهموه بأنّه یأخذ ما یدّعیه وحیا منه و الرجل هو الذی یعلّمه ، و هو الذی حکاه اللّه تعالی من قولهم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یُعَلّمُهُ 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 القول إیجاز ، و تقدیره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یعلّمه بشر و ینسب ما تعلّمه منه إلَی اللّه افتراءً علیه ، و هو 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المعلوم أنّ الجواب عنه بمجرّد أنّ لسان الرجل أعجمیّ و القرآن عربیّ مبین لا یحسم مادّة الشبهة من أصلها ، لجواز أن یلقی إلیه المطالب بلسانه الأعجمیّ ثمّ یسبکها هو صلی الله علیه و آله ببلاغة منطقه فی قالب العربیّة الفصیحة ، بل هذا هو الأسبق إلَی الذهن من قولهم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یُعلِّمُهُ 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حیث عبّروا عن ذلک بالتعلیم دون التلقین و الإملاء ، و التعلیم أقرب إلَی المعانی منه إلَی الألفاظ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بذلک یظهر أنّ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لِسانُ الّذی یُلْحِدونَ إلَیهِ ـ إلی قوله ـ مُبینٌ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وحده جوابا عن شبهتهم ، بل ما یتلوه من الکلام إلی تمام آیتین من تمام الجواب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ملخّص الجواب مأخوذ من جمیع الآیات الثلاث أنّ ما اتّهمتموه به أنّ بشرا یعلّمه ثمّ هو ینسبه إلَی اللّه افتراءً إن أردتم أنّه یعلّمه القرآن بلفظه بالتلقین علیه و أنّ القرآن کلامه لا کلام اللّه ، فجوابه أنّ هذا الرجل لسانه أعجمیّ و هذا القرآن عربیّ مبین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إن أردتم أنّ الرجل یعلّمه معانی القرآن ـ و اللفظ لا محالة للنبیّ صلی الله علیه و آله ـ و هو ینسبه إلَی اللّه افتراءً علیه ، فالجواب عنه أنّ الذی یتضمّنه القرآن معارف حقّة لا یرتاب ذو لبّ فیها و تضطرّ العقول إلی قبولها قد هدَی اللّه النبیّ إلیها ، فهو مؤمن بآیات اللّه ؛ إذ لو لم یکن مؤمنا لم یهده اللّه و اللّه لا یهدی من لا یؤمن بآیاته ، و إذ کان مؤمنا بآیات اللّه فهو لا یفتری علَی اللّه الکذب ؛ فإنّه لا یفتری علیه إلاّ من لا یؤمن بآیاته ، فلیس هذا القرآن بمفتری ، و لا مأخوذا من بشر و منسوبا إلَی اللّه سبحانه کذبا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لِسانُ الّذی یُلْحِدونَ إلَیهِ أعْجَمیٌّ و هذا لِسانٌ عَرَبیٌّ مُبینٌ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 عن أوّل شقَّی الشبهة ؛ و هو أن یکون القرآن بلفظه مأخوذا من بشر علی نحو التلقین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لسان الرجل الذی یُلحدون ـ أی یمیلون ـ إلیه و ینوونه بقولهم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یُعَلِّمُهُ 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أعجمیّ أی غیر فصیح بیّن ، و هذا القرآن المتلوّ علیکم لسان عربیّ مبین ، و کیف یُتصوّر صدور بیان عربیّ بلیغ من رجل أعجمیّ اللسان ؟ و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الّذِینَ لا یُؤمنونَ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إلی آخر الآیتَین جواب عن ثانی شقّی الشبهة؛ و هو أن یتعلّم منه المعانی ثمّ ینسبها إلَی اللّه افتراءً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الذین لا یؤمنون بآیات اللّه و یکفرون بها لا یهدیهم اللّه إلیه و إلی معارفه الحقّة الظاهرة و لهم عذاب ألیم ، و النبیّ صلی الله علیه و آله مؤمن بآیات اللّه لأنّه مهدیّ بهدایة اللّه ، و إنّما یفتری الکذب و ینسبه إلَی اللّه الذین لا یؤمنون بآیات اللّه و اُولئک هم الکاذبون المستمرّون علَی الکذب ، و أمّا مِثل النبیّ صلی الله علیه و آله المؤمن بآیات اللّه فإنّه لا یفتری الکذب و لا یکذب ، فالآیتان کنایتان عن أنّ النبیّ صلی الله علیه و آله مهدیّ بهدایة اللّه مؤمن بآیاته ، و مثله لا یفتری و لا یکذب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المفسّرون قطعوا الآیتین عن الآیة الاُولی ، و جعلوا الآیة الاُولی هی الجواب الکامل عن الشبهة ، و قد عرفت أنّها لا تفی بتمام الجواب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حملوا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هذا لِسانٌ عَرَبیٌّ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التحدّی بإعجاز القرآن فی بلاغته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أنت تعلم أن لا خبر فی لفظ الآیة عن أنّ القرآن معجز فی بلاغته و لا أثر عن التحدّی ، و نهایة ما فیه أنّه عربیّ مبین لا وجه لأن یفصح عنه و یلفظه أعجمیّ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حملوا الآیتین التالیتین علی تهدید اُولئک الکفرة بآیات اللّه الرامین لرسوله صلی الله علیه و آله بالافتراء ، و وعیدهم بالعذاب الألیم، و قلب الافتراء و الکذب إلیهم بأنّهم أولی بالافتراء و الکذب بما أ نّهم لا یؤمنون بآیات اللّه فإنّ اللّه لم یهدهم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تکلّموا بالبناء علیه فی مفردات الآیتین بما یزید فی الابتعاد عن حقّ المعنی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عرفت أنّ ذلک یؤدّی إلی عدم کفایة الجواب فی حسم الإشکال من أصله</w:t>
      </w:r>
      <w:r>
        <w:rPr>
          <w:rFonts w:eastAsia="IRNazanin" w:cs="IRNazanin"/>
          <w:color w:val="111111"/>
          <w:sz w:val="28"/>
          <w:szCs w:val="28"/>
          <w:rtl w:val="true"/>
          <w:lang w:bidi="fa-IR"/>
        </w:rPr>
        <w:t xml:space="preserve">» . </w:t>
      </w:r>
      <w:r>
        <w:rPr>
          <w:rStyle w:val="FootnoteAnchor"/>
          <w:rtl w:val="true"/>
        </w:rPr>
        <w:footnoteReference w:id="378"/>
      </w:r>
    </w:p>
    <w:p>
      <w:pPr>
        <w:pStyle w:val="BookText"/>
        <w:rPr/>
      </w:pPr>
      <w:r>
        <w:rPr>
          <w:rFonts w:ascii="IRNazanin" w:hAnsi="IRNazanin" w:eastAsia="IRNazanin"/>
          <w:color w:val="111111"/>
          <w:sz w:val="28"/>
          <w:sz w:val="28"/>
          <w:szCs w:val="28"/>
          <w:rtl w:val="true"/>
          <w:lang w:bidi="fa-IR"/>
        </w:rPr>
        <w:t xml:space="preserve">و قال فی مبحث إعجاز القرآن فی تحدّیه بمن اُنزل علیه ما نصّه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قد تحدّی بالنبیّ الاُمّی الذی جاء بالقرآن المعجز فی لفظه و معناه ، و لم یتعلّم عند معلّم و لم یتربّ عند مربٍّ ، بقوله تعالی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لَو شاءَ اللّهُ ما تَلَوْتُهُ علَیْکُم و لا أدْراکُم بهِ فَقَدْ لَبِثْتُ فِیکُم عُمُرا مِنْ قَبْلِهِ أ فلا تَعْقِلونَ</w:t>
      </w:r>
      <w:r>
        <w:rPr>
          <w:rFonts w:eastAsia="Amiri" w:cs="Amiri" w:ascii="Amiri" w:hAnsi="Amiri"/>
          <w:color w:val="111111"/>
          <w:sz w:val="28"/>
          <w:szCs w:val="28"/>
          <w:rtl w:val="true"/>
          <w:lang w:bidi="ar-SA"/>
        </w:rPr>
        <w:t xml:space="preserve">» </w:t>
      </w:r>
      <w:r>
        <w:rPr>
          <w:rStyle w:val="FootnoteAnchor"/>
          <w:rtl w:val="true"/>
        </w:rPr>
        <w:footnoteReference w:id="379"/>
      </w:r>
      <w:r>
        <w:rPr>
          <w:rFonts w:ascii="IRNazanin" w:hAnsi="IRNazanin" w:eastAsia="IRNazanin"/>
          <w:color w:val="111111"/>
          <w:sz w:val="28"/>
          <w:sz w:val="28"/>
          <w:szCs w:val="28"/>
          <w:rtl w:val="true"/>
          <w:lang w:bidi="fa-IR"/>
        </w:rPr>
        <w:t xml:space="preserve">، فقد کان صلی الله علیه و آله بینهم و هو أحدهم لا یتسامی فی فضل و لا ینطق بعلم حتّی لم یأت بشیء من شعر أو نثر نحوا من أربعین سنة و هو ثلثا عمره لا یحوز تقدّما و لا یرد عظیمة من عظائم المعالی ثمّ أتی بما أتی به دفعة ، فأتی بما عجزت عنه فُحولهم و کلّت دونه ألسنة بلغائهم ، ثمّ بثّه فی أقطار الأرض فلم یجترئ علی معارضته مُعارِض من عالم أو فاضل أو ذی لبّ و فطانة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غایة ما أخذوه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سافر إلَی الشام للتجارة فتعلّم هذه القصص ممّن هناک من الرهبان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یکن أسفاره إلَی الشام إلاّ مع عمّه أبی طالب قبل بلوغه ، و إلاّ مع میسرة مولی خدیجة و سنّه یومئذٍ خمسة و عشرون ، و هو مع من یلازمه فی لیله و نهاره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فرض محالاً ذلک فما هذه المعارف و العلوم ؟ و من أین هذه الحکم و الحقائق ؟ و ممّن هذه البلاغة فی البیان الذی خضعت له الرقاب و کلّت دونه الألسن الفصاح ؟</w:t>
      </w:r>
    </w:p>
    <w:p>
      <w:pPr>
        <w:pStyle w:val="BookText"/>
        <w:rPr/>
      </w:pPr>
      <w:r>
        <w:rPr>
          <w:rFonts w:ascii="Amiri" w:hAnsi="Amiri" w:eastAsia="Amiri" w:cs="Amiri"/>
          <w:color w:val="111111"/>
          <w:sz w:val="28"/>
          <w:sz w:val="28"/>
          <w:szCs w:val="28"/>
          <w:rtl w:val="true"/>
          <w:lang w:bidi="ar-SA"/>
        </w:rPr>
        <w:t xml:space="preserve">و ما أخذوه علیه أنّه کان یقف علی قین بمکّة من أهل الروم کان یعمل السیوف و یبیعها ، فأنزل اللّه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نَعْلَمُ أ نَّهُمْ یَقولونَ إنّما یُعَلِّمُهُ بَشَرٌ لِسانُ الّذِی یُلْحِدونَ إلَیهِ أعْجَمیٌّ و هذا لِسانٌ عَرَبیٌّ مُبینٌ</w:t>
      </w:r>
      <w:r>
        <w:rPr>
          <w:rFonts w:eastAsia="Amiri" w:cs="Amiri" w:ascii="Amiri" w:hAnsi="Amiri"/>
          <w:color w:val="111111"/>
          <w:sz w:val="28"/>
          <w:szCs w:val="28"/>
          <w:rtl w:val="true"/>
          <w:lang w:bidi="ar-SA"/>
        </w:rPr>
        <w:t xml:space="preserve">» . </w:t>
      </w:r>
      <w:r>
        <w:rPr>
          <w:rStyle w:val="FootnoteAnchor"/>
          <w:rtl w:val="true"/>
        </w:rPr>
        <w:footnoteReference w:id="380"/>
      </w:r>
    </w:p>
    <w:p>
      <w:pPr>
        <w:pStyle w:val="BookText"/>
        <w:rPr/>
      </w:pPr>
      <w:r>
        <w:rPr>
          <w:rFonts w:ascii="IRNazanin" w:hAnsi="IRNazanin" w:eastAsia="IRNazanin"/>
          <w:color w:val="111111"/>
          <w:sz w:val="28"/>
          <w:sz w:val="28"/>
          <w:szCs w:val="28"/>
          <w:rtl w:val="true"/>
          <w:lang w:bidi="fa-IR"/>
        </w:rPr>
        <w:t>و ما قالوا علیه أنّه یتعلّم بعض ما یتعلّم من سلمان الفارسیّ و هو من علماء الفرس عالم بالمذاهب و الأدیان ، مع أنّ سلمان إنّما آمن به فی المدینة ، و قد نزل أکثر القرآن بمکّة و فیها من جمیع المعارف الکلّیّة و القصص ما نزلت منها بمدینة بل أزید ، فما الذی زاده إیمان سلمان و صحابته ؟</w:t>
      </w:r>
    </w:p>
    <w:p>
      <w:pPr>
        <w:pStyle w:val="BookText"/>
        <w:rPr/>
      </w:pPr>
      <w:r>
        <w:rPr>
          <w:rFonts w:ascii="IRNazanin" w:hAnsi="IRNazanin" w:eastAsia="IRNazanin"/>
          <w:color w:val="111111"/>
          <w:sz w:val="28"/>
          <w:sz w:val="28"/>
          <w:szCs w:val="28"/>
          <w:rtl w:val="true"/>
          <w:lang w:bidi="fa-IR"/>
        </w:rPr>
        <w:t>علی أنّ من قرأ العهدَین و تأمّل ما فیهما ثمّ رجع إلی ما قصّه القرآن من تواریخ الأنبیاء السالفین و اُممهم رأی أنّ التاریخ غیر التاریخ و القصّة غیر القصّة ، ففیهما عثرات و خطایا لأنبیاء اللّه الصالحین تنبو الفطرة و تتنفّر من أن تنسبها إلَی المتعارف من صلحاء الناس و عقلائهم ، و القرآن یبرّئهم منها ، و فیها اُمور اُخری لا یتعلّق بها معرفة حقیقیّة و لا فضیلة خلقیّة ، و لم یذکر القرآن منها إلاّ ما ینفع الناس فی معارفهم و أخلاقهم و ترکَ الباقی و هو الأکثر</w:t>
      </w:r>
      <w:r>
        <w:rPr>
          <w:rFonts w:eastAsia="IRNazanin" w:cs="IRNazanin"/>
          <w:color w:val="111111"/>
          <w:sz w:val="28"/>
          <w:szCs w:val="28"/>
          <w:rtl w:val="true"/>
          <w:lang w:bidi="fa-IR"/>
        </w:rPr>
        <w:t xml:space="preserve">» . </w:t>
      </w:r>
      <w:r>
        <w:rPr>
          <w:rStyle w:val="FootnoteAnchor"/>
          <w:rtl w:val="true"/>
        </w:rPr>
        <w:footnoteReference w:id="38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بدین سان بر کسانی که پیش از آنها بودند، هیچ پیامبری نیامد جز اینکه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ساحری یا دیوانه ای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علاّمه طباطبایی در تفسیر این آیه می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نعلم انّهم یقولون انّما یعلّمه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افترای دیگری است از طرف مشرکان به پیامبر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می گفتند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 این نیست که او را بشری تعلیم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از سیاق اعتراض آنان و جوابی که به آنها داده شده است برمی آید، مردی غیر عرب و بی بهره از فصاحت در گفتار وجود داشته است که درباره ادیان و موضوع پیامبری و سرگذشت انبیا اطلاعاتی داشته و گاهی اوقات پیامبر صلی الله علیه و آله با او دیدار می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پیامبر را متّهم کردند که آنچه را ادّعا می کند وحی است از آن مرد می گیرد و همین مرد است که او را تعلیم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همان کسی است که خدای متعال به نقل از مشرکان می 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 این نیست که او را بشری تعلیم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تقدیر این جمله موجز و خلاصه شده چنین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 نیست که او را بشری تعلیم می دهد و او مطالبی را که از وی تعلیم می گیرد به دروغ به خدا نسبت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پیداست که صرف این جواب که زبان آن مرد غیر عربی است در حالی که زبان قرآن عربی روشن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نمی تواند شبهه مشرکان را از بیخ و بن برکند؛ زیرا می توان گفت که آن مرد مطالب را با همان زبان غیر عربی خود به پیامبر تعلیم می داده و سپس پیامبر با بلاغتی که داشته آن مطالب را در قالب عربی فصیح می ریخته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نکته ای است که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این نیست که او را بشری تعلیم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هر مطلب دیگری به ذهن می رسد؛ چرا که آنان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آورده اند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املا و القا کردن را ؛ و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معانی مناسب تر است تا با الفاظ و واژگان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بدین ترتیب معلوم می شود که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لسان الذی یلحدون الیه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تنهایی جواب شبهه آنان نیست، بلکه دنباله آن تا پایان آیه دوم، جواب کامل شبهه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جواب، که از مجموع سه آیه گرفته می شود، این است که تهمتی که شما به او می زنید و می گویید یک نفر انسان مطالب قرآن را به پیامبر تعلیم می دهد و سپس او به دروغ آنها را به خدا نسبت می دهد، اگر منظورتان این است که آن مرد الفاظ و عبارات قرآن را به او تلقین و آموزش می دهد و قرآن کلام آن مرد است نه کلام خدا؛ جوابش این است که آن مرد زبانش غیر عربی است در حالی که این قرآن عربی روشن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مقصودتان این است که آن مرد معانی قرآن را به پیامبر تعلیم می دهد ـ و الفاظ و عبارات از خود پیامبر صلی الله علیه و آله می باشد ـ و او به دروغ آنها را به خدا نسبت می دهد، جوابش این است که آنچه در قرآن آمده، معارف حقّه ای است که هیچ خردمندی در حقانیّت آنها شک نمی کند و خردها ناچار آنها را می پذیرند و خداوند پیامبر را به آنها هدایت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او به آیات خدا ایمان دارد؛ زیرا اگر ایمان نداشت خداوند او را هدایت نمی کرد و خدا کسی را که به آیاتش ایمان نداشته باشد، هدایت نمی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پیامبر به آیات خدا ایمان دارد، بنا بر این به خداوند دروغ نمی بندد؛ چه آنکه فقط کسی به خدا دروغ می بندد که به آیات او ایمان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قرآن نه دروغ و افتراست و نه از بشری گرفته شده و به دروغ به خدا نسبت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این،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الذی یلحدون الیه اعجمی و هذا لسان عربی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قسمت اول شبهه است که قرآن با الفاظ و عباراتش از طریق تلقین از یک بشر گرفته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معنای آیه این است که زبان آن مردی که مورد نظر مشرکان است و می گویند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یعلّمه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اعجمی، یعنی نا شیوا و مبهم است، در حالی که این قرآنی که بر شما تلاوت می شود به زبانی عربی روشن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چگونه ممکن است یک زبان و بیان عربی بلیغ و شیوا از یک مرد غیر عربی زبان صادر شود؟</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الذین لا یؤمنون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آخر دو آیه، پاسخ بخش دوم شبهه می باشد، یعنی اینکه پیامبر معانی را از آن مرد فرا می گیرد و سپس به دروغ آنها را به خدا نسبت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معنای آیات این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به آیات خدا ایمان ندارند و به آنها کافرند، خداوند آنها را به قرآن و معارف آشکار آن، هدایت نمی کند و عذابی دردناک در انتظارشان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 به آیات خدا ایمان دارد؛ چون رهیافته به هدایت و راهنمایی خدا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کسانی دروغ می بافند و آن را به خدا نسبت می دهند که به آیات خدا ایمان ندارند و اینان همان دروغ گویانی هستند که دائما دروغ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شخصی چون پیامبر صلی الله علیه و آله که به آیات خدا مؤمن است دروغ نمی بافد و دروغ نمی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دو آیه مذکور کنایه از این هستند که پیامبر صلی الله علیه و آله هدایت شده به هدایت خداست و به آیات او ایمان دارد و چنین کسی افترا نمی بندد و دروغ نمی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مفسّران دو آیه یاد شده را از آیه اول جدا کرده اند و همان آیه نخست را جواب کامل شبهه دانسته اند، در حالی که گفتیم این آیه پاسخگوی کامل شبهه مشرکان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مفسّران سپس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لسان عربی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حمل بر تحدّی به اعجاز بلاغی قرآن کرده اند، در حالی که شما می دانید در لفظ آیه نه خبری از این است که قرآن به لحاظ بلاغت معجزه است و نه اثری از تحدّی به چشم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چیزی که در آن هست این است که قرآن به زبان عربی آشکار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و امکان ندارد یک نفر غیر عرب آن را با این فصاحت بیان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مفسّران دو آیه بعد را حمل بر تهدید آن کسانی کرده اند که به آیات خدا کافرند و به پیامبر تهمتِ دروغ بستن به خدا می زنند و آنان را به عذابی دردناک وعده می دهد و افترا بستن و دروغگویی را به خود آنان بر می گرداند و می فرماید که اینان به افترا زدن و دروغگویی سزاوارترند؛ چرا که به آیات خدا ایمان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خدا هدایتشان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مفسّران بر اساس این برداشت خود، مفردات و واژه های دو آیه را طوری معنا کرده اند که باعث دورتر شدن هر چه بیشتر از حقیقت معنا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گفتیم که این گونه تفسیر از آیات مورد بحث، منجر به نا کافی بودن جواب برای ریشه کن کردن اشکال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علاّمه طباطبایی در مبحث اثبات معجزه بودن قرآن، از طریق تحدّی، به کسی که قرآن بر او نازل شده است، می 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به پیامبرِ مکتب نرفته تحدّی کرده است، آن درس نا خوانده ای که قرآن را، که در لفظ و معنا معجزه است، آورد بدون آنکه نزد معلّم و مربّی ای تعلیم و تربیت یافته باشد و می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می خواست من این قرآن را بر شما نمی خواندم و شما را از آن آگاه نمی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پیش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روزگاری را در میان شما به سر برده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فکر نمی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مدّت چهل سال، یعنی دو سوّم عمر خود را، در میان مردم به سر برد، بدون آنکه برتری محسوسی از نظر اطلاعات بر دیگران داشته باشد یا از علم و دانشی سخن به میان آورده باشد و حتی کمترین شعر یا نثری از ایشان شنیده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ناگهان کلمات و حقایقی آورد که افراد برجسته آنان از آوردن چنان مطالبی عاجز ماندند و زبان سخنورانشان در برابر آن لال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چیزی نگذشت که پیامبر آن مطالب را در همه جا منتشر ساخت و هیچ دانشمند و فرزانه و خردمند و هوشمندی جرأت عرض اندام در برابر آنها را به خود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بالاترین ایرادی که به پیامبر گرفتند این بود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تجارت به شام رفت و این داستان ها و سرگذشت ها را از راهبان آن سرزمین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پیامبر یک مرتبه پیش از سن بلوغ با عموی خود ابو طالب به شام سفر کرد و یک بار هم با میسره، غلام خدیجه، که در آن وقت حضرت بیست و پنج سال داشت و در این سفر نیز شب و روز با همسفران خود بود و از آنها جدا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فرض محال هم که چنین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پیامبر در این سفرهای خود داستان های قرآن را از راهبان شامی فرا گرفته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معارف و علوم و این حکمت ها و حقایق را از کجا آورده؟ و این بلاغت در بیان و سخن را، که گردن ها در برابر آن فرود آمده و زبان های فصیح و سخنور در مقابلش لال شده است، از چه کسی گرفته شده است؟</w:t>
      </w:r>
    </w:p>
    <w:p>
      <w:pPr>
        <w:pStyle w:val="BookText"/>
        <w:rPr/>
      </w:pPr>
      <w:r>
        <w:rPr>
          <w:rFonts w:ascii="IRNazanin" w:hAnsi="IRNazanin" w:eastAsia="IRNazanin"/>
          <w:color w:val="111111"/>
          <w:sz w:val="28"/>
          <w:sz w:val="28"/>
          <w:szCs w:val="28"/>
          <w:rtl w:val="true"/>
          <w:lang w:bidi="fa-IR"/>
        </w:rPr>
        <w:t xml:space="preserve">ایراد دیگری که به پیامبر گرفتند این است که گفتند آن حضرت پیش آهنگری در مکّه که اهل روم بود و شمشیر می ساخت و می فروخت، رفت و آمد می کرده است و خداوند سبحان در همین باره این آیه را فرو فرستاد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ما می دانیم که می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 نیست که آن را بشری تعلیم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نسبت می دهند غیر عربی است و این قرآن به زبان عربی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تهمت دیگری که به پیامبر زدند این بود که وی پاره ای مطالب خود را از سلمان فارسی فرا می گیرد؛ زیرا سلمان از دانشمندان ایران بود و نسبت به مذاهب و ادیان آگاهی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سلمان در مدینه به پیامبر ایمان آورد و بیشتر قرآن در مکّه نازل شد و کلیه معارف و اخباری که در سوره های مدنی وجود دارد و بلکه بیشتر از آن، در سوره های مکّی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سلمان و دیگر اصحاب چه مطلب تازه ای را آوردند؟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وانگهی، کسی که عهدین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 و انجیل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مطالعه و در آنها دقّت کند و سپس به آنچه از سرگذشت پیامبران گذشته و امّت های آنان که قرآن بازگو کرده است مراجعه نماید، خواهد دید که میان سرگذشت های پیامبران و داستان های تورات و انجیل با آنچه در این زمینه در قرآن آمده است تفاوت بسیاری وجود دارد؛ زیرا در کتب عهدین گناهان و لغزش هایی به پیامبران پاک و درستکار خدا نسبت داده شده است که فطرت هیچ انسانی اجازه نمی دهد آنها را حتی به افراد پاک و خردمند معمولی نسبت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رسد به پیامبران و فرستادگان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قرآن آن مردان الهی را از این نسبت ها مبرّا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تورات و انجیل، درباره آنان مطالب دیگری را آورده اند که هیچ گونه معرفت حقیقی و فضیلت اخلاقی در پی ندارند، در صورتی که قرآن از سر گذشت پیامبران تنها نکاتی را بازگو کرده که در راه معرفت و اخلاق مردم سودمندند و بقیه آنها را که حجم بیشتری هم دارد، رها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أقَبلَ أبو جَهلٍ بنُ هِشامٍ وَ معَهُ قَومٌ مِن قُریشٍ فدَخَلوا علی أبی طالِبٍ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 أخیکَ قد آذانا و آذی آلِهَتَنا ، فادْعُهُ و مُرْهُ فلْیَکُفَّ عن آلِهَتِنا و نَکُفَّ عن إلهِهِ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فبَعَثَ أبو طالبٍ إلی رسولِ اللّهِ صلی الله علیه و آله فدَعاهُ ، فلَمّا دَخَلَ النّبیُّ صلی الله علیه و آله لَم یَرَ فی البَیتِ إلاّ مُشرِکا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علی مَنِ اتَّبَعَ الهُدی ، ثُمّ جَلَسَ ، فخَبَّرَهُ أبو طالبٍ بما جاؤوا 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هَل لَهُم فی کَلِمَةٍ خَیرٌ لَهُم مِن هذا یَسُودونَ بها العَرَبَ و یَطَؤونَ أعناقَهُم ؟ فقالَ أبو 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 ما هذهِ الکَلِمَةُ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فوَضَعوا أصابِعَهُم فی آذانِهِم ، و خَرَجوا هِرابا و هُم یَقولونَ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سَمِعنا بهذا فی المِلَّةِ الآخِرَةِ إنْ هذا إلاّ اختِلاقٌ ، فأنزَلَ اللّهُ فی قَولِهِم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 و القُرآنِ ذِی الذِّکْرِ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إلی قولهِ ـ إلاّ اخْتِلاقٌ</w:t>
      </w:r>
      <w:r>
        <w:rPr>
          <w:rFonts w:eastAsia="Amiri" w:cs="Amiri" w:ascii="Amiri" w:hAnsi="Amiri"/>
          <w:color w:val="111111"/>
          <w:sz w:val="28"/>
          <w:szCs w:val="28"/>
          <w:rtl w:val="true"/>
          <w:lang w:bidi="ar-SA"/>
        </w:rPr>
        <w:t xml:space="preserve">» </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83"/>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جهل بن هشام به همراه عده ای از قریش پیش ابو طالب رفتند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برادرزاده تو ما و خدایانمان را می آزارد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بخواه و به او بگو از خدایان ما دست بردارد تا ما هم کاری به خدای او نداشته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طالب در پی رسول خدا صلی الله علیه و آله فرستاد و او را فرا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داخل شد دید در اتاق به غیر از مشرکان کسی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کسی که از راه راست پیروی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طالب به آن حضرت اطلاع داد که این افراد به چه منظوری پیش او 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اینان حاضرند کلمه ای بگویند که برایشان بهتر از این پیشنهاد آنهاست و به وسیله آن سالار عرب ها شوند و گردن هایشان را خاضع کنند؟ ابو جهل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آن کلمه چیست؟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خدایی جز اللّه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دست هایشان را در گوش های خود کردند و سراسیمه بیرون رفتند و می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آیین اخیر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چیزی نشنیده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دروغ بافی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جا بود که خداوند درباره سخن ایشان این آیه را نازل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القرآن ذی الذکر ـ تا جمله ـ الا اختلاق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تفسیرِ القُمّی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عَجِبوا أنْ جاءَهُم مُنْذِرٌ مِنْهُم</w:t>
      </w:r>
      <w:r>
        <w:rPr>
          <w:rFonts w:eastAsia="Amiri" w:cs="Amiri" w:ascii="Amiri" w:hAnsi="Amiri"/>
          <w:color w:val="111111"/>
          <w:sz w:val="28"/>
          <w:szCs w:val="28"/>
          <w:rtl w:val="true"/>
          <w:lang w:bidi="ar-SA"/>
        </w:rPr>
        <w:t xml:space="preserve">» </w:t>
      </w:r>
      <w:r>
        <w:rPr>
          <w:rStyle w:val="FootnoteAnchor"/>
          <w:rtl w:val="true"/>
        </w:rPr>
        <w:footnoteReference w:id="38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بمَکّةَ ، لَمّا أظهَرَ رسولُ اللّهِ صلی الله علیه و آله الدَّعوَةَ بمَکّةَ اجتَمَعَت قُرَیشٌ إلی أبی طالِبٍ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أبا طالِبٍ ، إنّ ابنَ أخیکَ قد سَفّهَ أحلامَنا ، و سَبَّ آلِهَتَنا و أفسَدَ شَبابَنا ، و فَرَّقَ جَماعَتَنا ، فإن کانَ الّذی یَحمِلُهُ علی ذلکَ العُدمُ جَمَعْنا لَهُ مالاً حتّی یکونَ أغنی رجُلٍ فی قُرَیشٍ و نُمَلِّکَهُ علَینا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 أبو طالِبٍ رسولَ اللّهِ صلی الله علیه و آله بذلکَ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وَضَعوا الشَّمسَ فی یَمینی و القَمَرَ فی یَساری ما أرَدتُهُ ، و لکنْ یُعطونی کَلِمَةً یَملِکونَ بها العَرَبَ ، و تَدینُ لَهُم بها العَجَمُ ، و یکونونَ مُلوکا فی الجَنَّةِ ، فقالَ لَهُم أبو طالبٍ ذلکَ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 عَشرَ کَلِماتٍ ، فقالَ لَهُم رَسولُ اللّهِ صلی الله علیه و آله تَشهَدون أن لا إلهَ إلاّ اللّهُ ، و أنّی رَسولُ اللّهِ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نَدَعُ ثلاثَ مِائةٍ و سِتِّینَ إلها و نَعبُدُ إلها واحِدا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فأنزَلَ اللّهُ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عَجِبوا أنْ جاءَهُم مُنْذِرٌ مِنْهُم و قالَ الکافِرونَ هذا ساحِرٌ کَذّابٌ ـ إلی قولهِ ـ إلاّ اختِلاقٌ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تَخلیطٌ </w:t>
      </w:r>
      <w:r>
        <w:rPr>
          <w:rFonts w:eastAsia="Amiri" w:cs="Amiri" w:ascii="Amiri" w:hAnsi="Amiri"/>
          <w:color w:val="111111"/>
          <w:sz w:val="28"/>
          <w:szCs w:val="28"/>
          <w:rtl w:val="true"/>
          <w:lang w:bidi="ar-SA"/>
        </w:rPr>
        <w:t xml:space="preserve">. </w:t>
      </w:r>
      <w:r>
        <w:rPr>
          <w:rStyle w:val="FootnoteAnchor"/>
          <w:rtl w:val="true"/>
        </w:rPr>
        <w:footnoteReference w:id="385"/>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تفسیر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عجبوا أن جاءهم منذر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مکّه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رسول خدا صلی الله علیه و آله دعوت خود را در مکّه آشکار ساخت، قریش نزد ابو طالب رفتند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برادرزاده تو، ما را نابخرد می خواند و به خدایانمان بد می گوید و جوانانمان را فاسد و گمراه می سازد و اتّحاد ما را از هم می پاشد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ناداری او را وا می دارد که چنین سخنانی را مطرح کند، ما حاضریم برایش پولی جمع کنیم به طوری که ثروتمندترین مرد قریش شود و او را فرمانروای خود قرار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طالب این سخن قریش را به اطلاع پیامبر صلی الله علیه و آله رسانید، ایشان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خورشید را در دست راست من بگذارند و ماه را در دست چپم، چنین چیزی را نمی خواهم، بلکه یک کلمه به من بدهند تا به وسیله آن بر عرب ها پادشاهی کنند و غیر عرب ها در برابرشان سر فرود آورند و شهریاران بهشت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طالب این سخن را به اطلاع قریش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حاضریم ده کلمه به او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به آنان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دهید که هیچ خدایی جز اللّه نیست و من فرستاده خدا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سیصد و شصت خدا را بگذاریم و یک خدا را بپرستیم؟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خداوند سبحان این آیه را فرو فرستاد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عجبوا أن جاءهم منذر و قال الکفّار هذا ساحر کذّاب ـ تا آیه ـ الا اختلاق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اختلاق به معنای دروغ بافی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قصصِ الأنبیاءِ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کانَ رسولُ اللّهِ صلی الله علیه و آله لا یَکُفُّ عن عَیبِ آلهَةِ المُشرِکینَ ، و یَقرأ علَیهِمُ القرآنَ ، و کانَ الولیدُ بنُ المُغیرَةِ مِن حُکّامِ العَرَبِ یَتَحاکَمونَ إلَیهِ فی الاُمورِ ، و کانَ لَهُ عَبیدٌ عَشرَةٌ عِندَ کلِّ عَبدٍ ألفُ دِینارٍ یَتَّجِرُ بِها ، و مَلَکَ القِنطارَ ، و کانَ عَمَّ أبی جَهلٍ ، 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عَبدَ شَمسٍ ، ما هذا الّذی یَقولُ محمّد ؟ أ سِحرٌ ، أم کِهانَةٌ ، أم خُطَبٌ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دَعُونی أسمَعْ کلامَهُ ، فدَنا مِن رسولِ اللّهِ صلی الله علیه و آله و هُو جالِسٌ فی الحِجرِ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محمّدُ ، أنشِدْنی شِعرَکَ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بشِعرٍ و لکنَّهُ کلامُ اللّهِ الّذی بَعَثَ أنبیاءهُ و رُسُلَهُ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اُتْلُ ، فقَرأَ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الرَّحیمِ ، فلَمّا سَمِعَ الرَّحمنَ استَهزأَ مِنهُ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تَدعُو إلی رجُلٍ بالیَمامَةِ باسم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 لکنّی أدعُو إلَی اللّهِ و هُو الرّحمنُ الرَّحیمُ ، ثُمّ افتَتَحَ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 السَّجدَة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فلَمّا بَلَغَ إلی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أعْرَضُوا فَقُلْ أنْذَرْتُکُمْ صاعِقَةً مِثْلَ صاعِقَةِ عادٍ و ثَمُودَ</w:t>
      </w:r>
      <w:r>
        <w:rPr>
          <w:rFonts w:eastAsia="Amiri" w:cs="Amiri" w:ascii="Amiri" w:hAnsi="Amiri"/>
          <w:color w:val="111111"/>
          <w:sz w:val="28"/>
          <w:szCs w:val="28"/>
          <w:rtl w:val="true"/>
          <w:lang w:bidi="ar-SA"/>
        </w:rPr>
        <w:t xml:space="preserve">» </w:t>
      </w:r>
      <w:r>
        <w:rPr>
          <w:rStyle w:val="FootnoteAnchor"/>
          <w:rtl w:val="true"/>
        </w:rPr>
        <w:footnoteReference w:id="386"/>
      </w:r>
      <w:r>
        <w:rPr>
          <w:rFonts w:ascii="Amiri" w:hAnsi="Amiri" w:eastAsia="Amiri" w:cs="Amiri"/>
          <w:color w:val="111111"/>
          <w:sz w:val="28"/>
          <w:sz w:val="28"/>
          <w:szCs w:val="28"/>
          <w:rtl w:val="true"/>
          <w:lang w:bidi="ar-SA"/>
        </w:rPr>
        <w:t xml:space="preserve">و سَمِعَهُ ، اقشَعرَّ جِلدُهُ و قامَت کُلُّ شَعرَةٍ فی بدَنِهِ ، و قامَ و مَشی إلی بَیتِهِ و لَم یَرجِعْ إلی قُرَیشٍ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صَبأَ أبو عَبدِ شَمسٍ إلی دِینِ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فاغتَمَّت قُرَیشٌ و غَدا علَیهِ أبو جَهلٍ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فضَحتَنا یا 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بنَ أخی ، ما ذاکَ و إنّی علی دِینِ قَومی ، و لکنّی سَمِعتُ کلاما صَعبا تَقشَعِرُّ مِنهُ الجُلودُ ، قالَ أ فشِعرٌ هُو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بشِعرٍ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فخُطَبٌ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إنّ الخُطَبَ کلامٌ مُتَّصِلٌ ، و هذا کلامٌ مَنثورٌ لا یُشبِهُ بَعضُهُ بَعضا ، لَه طَلاوَةٌ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فکِهانَةٌ هُو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هُو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دَعْنی اُفکِّرْ فیهِ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کانَ مِن الغَدِ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عَبدَ شَمسٍ ، ما تَقولُ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سِحرٌ ؛ فإنّهُ آخِذٌ بقُلوبِ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فأنزَلَ اللّهُ تعالی فیهِ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ذَرْنی و مَنْ خَلَقْتُ وَحِیدا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جَعَلْتُ لَهُ مالاً مَمْدُودا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بَنینَ شُهُوداـ إلی قولهِ ـ علَیها تِسْعَةَ عَشَرَ</w:t>
      </w:r>
      <w:r>
        <w:rPr>
          <w:rFonts w:eastAsia="Amiri" w:cs="Amiri" w:ascii="Amiri" w:hAnsi="Amiri"/>
          <w:color w:val="111111"/>
          <w:sz w:val="28"/>
          <w:szCs w:val="28"/>
          <w:rtl w:val="true"/>
          <w:lang w:bidi="ar-SA"/>
        </w:rPr>
        <w:t xml:space="preserve">» . </w:t>
      </w:r>
      <w:r>
        <w:rPr>
          <w:rStyle w:val="FootnoteAnchor"/>
          <w:rtl w:val="true"/>
        </w:rPr>
        <w:footnoteReference w:id="387"/>
      </w:r>
    </w:p>
    <w:p>
      <w:pPr>
        <w:pStyle w:val="BookText"/>
        <w:rPr/>
      </w:pPr>
      <w:r>
        <w:rPr>
          <w:rFonts w:ascii="Amiri" w:hAnsi="Amiri" w:eastAsia="Amiri" w:cs="Amiri"/>
          <w:color w:val="111111"/>
          <w:sz w:val="28"/>
          <w:sz w:val="28"/>
          <w:szCs w:val="28"/>
          <w:rtl w:val="true"/>
          <w:lang w:bidi="ar-SA"/>
        </w:rPr>
        <w:t xml:space="preserve">و فی حدیثِ حمّادِ بنِ زیدٍ عن أیُّوبَ عن عِکرِمَةَ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الولیدُ بنُ المُغیرَةِ إلی رَسولِ اللّهِ صلی الله علیه و 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علَیَّ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یَأمُرُ بالعَدْلِ و الإحْسانِ و إیْتاءِ ذِی القُرْبَی و یَنْهَی عَنِ الفَحْشاءِ و المُنْکَرِ و البَغْیِ یَعِظُکُمْ لَعَلَّکُمْ تَذَکَّرُونَ</w:t>
      </w:r>
      <w:r>
        <w:rPr>
          <w:rFonts w:eastAsia="Amiri" w:cs="Amiri" w:ascii="Amiri" w:hAnsi="Amiri"/>
          <w:color w:val="111111"/>
          <w:sz w:val="28"/>
          <w:szCs w:val="28"/>
          <w:rtl w:val="true"/>
          <w:lang w:bidi="ar-SA"/>
        </w:rPr>
        <w:t xml:space="preserve">» </w:t>
      </w:r>
      <w:r>
        <w:rPr>
          <w:rStyle w:val="FootnoteAnchor"/>
          <w:rtl w:val="true"/>
        </w:rPr>
        <w:footnoteReference w:id="388"/>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أعِدْ ، فأعادَ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إنّ لَهُ لَحَلاوَةً و طَلاوَةً </w:t>
      </w:r>
      <w:r>
        <w:rPr>
          <w:rStyle w:val="FootnoteAnchor"/>
          <w:rtl w:val="true"/>
        </w:rPr>
        <w:footnoteReference w:id="389"/>
      </w:r>
      <w:r>
        <w:rPr>
          <w:rFonts w:ascii="Amiri" w:hAnsi="Amiri" w:eastAsia="Amiri" w:cs="Amiri"/>
          <w:color w:val="111111"/>
          <w:sz w:val="28"/>
          <w:sz w:val="28"/>
          <w:szCs w:val="28"/>
          <w:rtl w:val="true"/>
          <w:lang w:bidi="ar-SA"/>
        </w:rPr>
        <w:t xml:space="preserve">، و إنَّ أعلاهُ لَمُثمِرٌ ، و إنّ أسفَلَهُ لَمُغدِقٌ ، و ما هذا بقَولِ بَشَرٍ </w:t>
      </w:r>
      <w:r>
        <w:rPr>
          <w:rFonts w:eastAsia="Amiri" w:cs="Amiri" w:ascii="Amiri" w:hAnsi="Amiri"/>
          <w:color w:val="111111"/>
          <w:sz w:val="28"/>
          <w:szCs w:val="28"/>
          <w:rtl w:val="true"/>
          <w:lang w:bidi="ar-SA"/>
        </w:rPr>
        <w:t xml:space="preserve">. </w:t>
      </w:r>
      <w:r>
        <w:rPr>
          <w:rStyle w:val="FootnoteAnchor"/>
          <w:rtl w:val="true"/>
        </w:rPr>
        <w:footnoteReference w:id="390"/>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قصص الانبیاء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صلی الله علیه و آله از خرده گیری بر خدایان مشرکان باز نمی ایستاد و قرآن را بر آنان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بن مغیره از داوران عرب بود و عرب ها برای داوری در کارهای خود به او مراجعه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ده غلام داشت که به هر غلامی هزار دینار داده بود تا برایش تجارت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ثروت زیادی داشت و عموی ابو جهل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مشرکان به او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عبد 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چه حرف هایی است که محمّد می گوید؟ شعر است یا پیشگویی یا خطابه؟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مهلتی دهید تا سخنان او را بشنوم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نزدیک رسول خدا صلی الله علیه و آله که در حِجْر نشسته بود رفت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شعرت را برایم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شعر نیست، بلکه سخن خداوندی است که پیامبران و رسولان خود را می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تلاوت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چنین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ولید چون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شنید با تمسخر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به سوی مردی در یمامه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بلکه به سوی خدا دعوت می کنم و اوست رحمان و 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سوره حم سجده را از آغاز شروع به تلاوت کرد تا رسید به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اعرضوا فقل انذرتکم صاعقةً مثل صاعقة عاد و ثمود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با شنیدن آن پوست بدنش به لرزه افتاد و مو بر بدنش راست شد و برخاست و به خانه اش رفت و نزد قریش برنگشت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غمگین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روز بعد، ابو جهل پیش او رفت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رسوایمان کردی، عمو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طوری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همچنان بر دین و آیین قوم خود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سخن دشواری شنیدم که پوست انسان از شنیدن آن به لرزه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جهل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سخنانش شعر است؟ ولید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خطابه است؟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خطابه سخنی پیوسته است اما سخنان او نثری است که اجزای آن به یکدیگر شباهت ندارند و از زیبایی خاصی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پیشگویی و کهانت است؟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چیست؟ ولید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بده درباره آن بیندیشم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 که شد،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عبد 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گویی؟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سحر و جادوست؛ زیرا دل های مردم را تصرّف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خدای متعال این آیه را درباره او فرو فرستاد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ذرنی و من خلقت وحیداً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جعلت له مالاً ممدوداً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بنین شهوداً ـ تا آیه ـ علیها تسعة عشر</w:t>
      </w:r>
      <w:r>
        <w:rPr>
          <w:rFonts w:eastAsia="IRNazanin" w:cs="IRNazanin"/>
          <w:color w:val="111111"/>
          <w:sz w:val="28"/>
          <w:szCs w:val="28"/>
          <w:rtl w:val="true"/>
          <w:lang w:bidi="fa-IR"/>
        </w:rPr>
        <w:t xml:space="preserve">». </w:t>
      </w:r>
      <w:r>
        <w:rPr>
          <w:rStyle w:val="FootnoteAnchor"/>
          <w:rtl w:val="true"/>
        </w:rPr>
        <w:footnoteReference w:id="391"/>
      </w:r>
      <w:r>
        <w:rPr>
          <w:rFonts w:ascii="IRNazanin" w:hAnsi="IRNazanin" w:eastAsia="IRNazanin"/>
          <w:color w:val="111111"/>
          <w:sz w:val="28"/>
          <w:sz w:val="28"/>
          <w:szCs w:val="28"/>
          <w:rtl w:val="true"/>
          <w:lang w:bidi="fa-IR"/>
        </w:rPr>
        <w:t xml:space="preserve">در حدیث حمّاد بن زید از ایّوب از عکرمه آمده است که ولید بن مغیره نزد رسول خدا صلی الله علیه و آله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یأمر بالعدل و الاحسان و ایتاء ذی القربی و ینهی عن الفحشاء و المنکر و البغی یعظکم لعلّکم تذکّرون ؛ خداوند به عدالت و احسان و بخشش به خویشان فرمان می دهد و از بدی و زشتی و ظلم باز می دارد، شما را پند می دهد، شاید پند 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دوباره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از حلاوت و زیبایی خاصّی برخوردار است، بالایش پر ثمر است و پایینش پر نعمت و این سخن بشر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بحار الأنوار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الولیدَ بنَ المُغیرَةِ أتی قُرَیشا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النّاسِ یَجتَمِعونَ غَدا بالمَوسِمِ و قد فَشا أمرُ هذا الرّجُلِ فی النّاسِ و هُم یَسألونَکُم عَنهُ ، فما تَقولونَ ؟ فقالَ أبو 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مَجنونٌ ، و قالَ أبو لَهَبٍ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شاعِرٌ ، و قالَ عُقبَةُ بنُ أبی مُعیَطٍ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کاهِنٌ ، فقالَ الولیدُ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ساحِرٌ ، یُفَرِّقُ بَینَ الرّجُلِ و المَرأةِ و بَینَ الرّجُلِ و أخیه و أبیهِ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فأنزَلَ اللّهُ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 و القَلَمِ </w:t>
      </w:r>
      <w:r>
        <w:rPr>
          <w:rFonts w:eastAsia="Amiri" w:cs="Amiri" w:ascii="Amiri" w:hAnsi="Amiri"/>
          <w:color w:val="111111"/>
          <w:sz w:val="28"/>
          <w:szCs w:val="28"/>
          <w:rtl w:val="true"/>
          <w:lang w:bidi="ar-SA"/>
        </w:rPr>
        <w:t xml:space="preserve">......... » </w:t>
      </w:r>
      <w:r>
        <w:rPr>
          <w:rStyle w:val="FootnoteAnchor"/>
          <w:rtl w:val="true"/>
        </w:rPr>
        <w:footnoteReference w:id="392"/>
      </w:r>
      <w:r>
        <w:rPr>
          <w:rFonts w:ascii="Amiri" w:hAnsi="Amiri" w:eastAsia="Amiri" w:cs="Amiri"/>
          <w:color w:val="111111"/>
          <w:sz w:val="28"/>
          <w:sz w:val="28"/>
          <w:szCs w:val="28"/>
          <w:rtl w:val="true"/>
          <w:lang w:bidi="ar-SA"/>
        </w:rPr>
        <w:t xml:space="preserve">الآیة ، و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ما هُو بقَولِ شاعِرٍ </w:t>
      </w:r>
      <w:r>
        <w:rPr>
          <w:rFonts w:eastAsia="Amiri" w:cs="Amiri" w:ascii="Amiri" w:hAnsi="Amiri"/>
          <w:color w:val="111111"/>
          <w:sz w:val="28"/>
          <w:szCs w:val="28"/>
          <w:rtl w:val="true"/>
          <w:lang w:bidi="ar-SA"/>
        </w:rPr>
        <w:t xml:space="preserve">......... » </w:t>
      </w:r>
      <w:r>
        <w:rPr>
          <w:rStyle w:val="FootnoteAnchor"/>
          <w:rtl w:val="true"/>
        </w:rPr>
        <w:footnoteReference w:id="393"/>
      </w: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rtl w:val="true"/>
          <w:lang w:bidi="fa-IR"/>
        </w:rPr>
        <w:t xml:space="preserve">. </w:t>
      </w:r>
      <w:r>
        <w:rPr>
          <w:rStyle w:val="FootnoteAnchor"/>
          <w:rtl w:val="true"/>
        </w:rPr>
        <w:footnoteReference w:id="394"/>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بحار الأنوارـ به نقل از ابن عبّاس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ولید بن مغیره نزد قریش رفت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فردا در موسم جمع می شوند و موضوع این مرد هم در همه جا پیچیده است و آنها درباره او از شما سؤال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خواهید گفت؟ ابو جهل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می 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جن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لهب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می 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کاهن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من خواهم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جادوگر است، میان زن و شوهر و برادر و برادر و پسر و پدر جدایی می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فرو فرستاد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القلم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هو بقول شاعر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بحار الأنوار عن المناقب لابن شهر آشوب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قالَت قریشٌ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ساحِرٌ عَلِمنا أنّهُ قد أراهُم ما لَم یَقدِروا علی مِثلِهِ ، و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مَجنونٌ ؛ لِما هَجمَ مِنهُ علی شیءٍ لَم یُفکِّرْ فی عاقِبَتِهِ مِنهُم ، و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کاهِنٌ ؛ لأنّهُ أنبَأ بالغائباتِ ، و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مُعَلَّمٌ ؛ لأنّهُ قَد أنبأهُم بِما یَکتُمونَهُ مِن أسرارِهِم ، فثَبَتَ صِدقُهُ مِن حَیثُ قَصَدوا تَکذیبَهُ </w:t>
      </w:r>
      <w:r>
        <w:rPr>
          <w:rFonts w:eastAsia="Amiri" w:cs="Amiri" w:ascii="Amiri" w:hAnsi="Amiri"/>
          <w:color w:val="111111"/>
          <w:sz w:val="28"/>
          <w:szCs w:val="28"/>
          <w:rtl w:val="true"/>
          <w:lang w:bidi="ar-SA"/>
        </w:rPr>
        <w:t xml:space="preserve">. </w:t>
      </w:r>
      <w:r>
        <w:rPr>
          <w:rStyle w:val="FootnoteAnchor"/>
          <w:rtl w:val="true"/>
        </w:rPr>
        <w:footnoteReference w:id="395"/>
      </w:r>
    </w:p>
    <w:p>
      <w:pPr>
        <w:pStyle w:val="BookText"/>
        <w:rPr/>
      </w:pPr>
      <w:r>
        <w:rPr>
          <w:rFonts w:ascii="IRNazanin" w:hAnsi="IRNazanin" w:eastAsia="IRNazanin"/>
          <w:color w:val="111111"/>
          <w:sz w:val="28"/>
          <w:sz w:val="28"/>
          <w:szCs w:val="28"/>
          <w:rtl w:val="true"/>
          <w:lang w:bidi="fa-IR"/>
        </w:rPr>
        <w:t xml:space="preserve">بحث فی تعداد أزواج النَّبیّ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العلاّمة الطباطبائیّ فی المیزان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ممّا اعترضوا علیه تعدّد زوجات النبیّ صلی الله علیه و آله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تعدّد الزوجات لا یخلو فی نفسه عن الشره و الانقیاد لداعی الشهوة ، و هو صلی الله علیه و آله لم یقنع بما شرعه لاُمّته من الأربع حتّی تعدّی إلَی التِّسع من النسوة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المسألة ترتبط بآیات متفرّقة کثیرة فی القرآن ، و البحث من کلّ جهة من جهاتها یجب أن یستوفی عند الکلام علَی الآیة المربوطة بها ؛ و لذلک أخّرنا تفصیل القول إلی محالّه المناسبة له ، و إنّما نشیر ههنا إلی ذلک إشارة إجمالیّة ، فنقول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الواجب أن یلفت نظر هذا المعترض المستشکل إلی أنّ قصّة تعدّد زوجات النبیّ صلی الله علیه و آله لیست علی هذه السذاجة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صلی الله علیه و آله بالغ فی حبّ النساء حتّی أنهی عدّة أزواجه إلی تسع نسوة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کان اختیاره لمن اختارها منهنّ علی نهج خاصّ فی مدی حیاته ؛ فهو صلی الله علیه و آله کان تزوّج ـ أوّل ما تزوّج ـ بخدیجة رضی اللّه عنها ، و عاش معها مقتصرا علیها نیّفا و عشرین سنة و هی ثلثا عمره الشریف بعد الازدواج ، منها ثلاث عشرة سنة بعد نبوّته قبل الهجرة من مکّة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هاجر إلَی المدینة و شرع فی نشر الدعوة و إعلاء کلمة الدین ، و تزوّج بعدها من النساء منهنّ البکر و منهنّ الثیّب ، و منهنّ الشابّة و منهنّ العجوز و المکتهلة ، و کان علی ذلک ما یقرب من عشرة سنین ، ثمّ حرّم علیه النساء بعد ذلک إلاّ من هی فی حبالة نکاحه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المعلوم أنّ هذا الفعال علی هذه الخصوصیّات لا یقبل التوجیه بمجرّد حبّ النساء و الولوع بهنّ و الوله بالقرب منهنّ ؛ فأوّل هذه السیرة و آخرها یناقضان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أنّا لا نشکّ ـ بحسب ما نشاهده من العادة الجاریة ـ أنّ المتولّع بالنساء المغرم بحبّهنّ و الخلاء بهنّ و الصبوة إلیهنّ مجذوب إلَی الزینة ، عشیق للجمال ، مفتون بالغنج و الدلال ، حنین إلَی الشباب و نضارة السنّ و طراوة الخلقة ، و هذه الخواصّ أیضا لا تنطبق علی سیرته صلی الله علیه و آله ؛ فإنّه بنی بالثیّب بعد البکر و بالعجوز بعد الفتاة الشابّة ، فقد بنی باُمّ سَلَمة و هی مُسنّة ، و بنی بزینب بنت جحش و سنّها یومئذٍ یربو علی خمسین بعد ما تزوّج بمثل عائشة و اُمّ حبیبة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هکذا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قد خَیّر صلی الله علیه و آله نساءه بین التمتیع و السَّراح الجمیل ـ و هو الطلاق ـ إن کنّ یُرِدن الدنیا و زینتها ، و بین الزهد فی الدنیا و ترک التزیین و التجمّل إن کنّ یُرِدن اللّه و رسوله و الدار الآخرة ، علی ما یشهد به قوله تعالی فی القصّة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أیُّها النَّبیُّ قُلْ لأزْواجِکَ إنْ کُنْتُنَّ تُرِدْنَ الحَیاةَ الدُّنیا و زِینَتَها فتَعالَیْنَ اُمَتِّعْکُنَّ و اُسَرِّحْکُنَّ سَراحا جَمیلاً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کُنْتُنَّ تُرِدْنَ اللّهَ و رَسُولَهُ و الدّارَ الآخِرَةَ فإنّ اللّهَ أعَدَّ للمُحْسِناتِ مِنْکُنَّ أجْرا عَظیما</w:t>
      </w:r>
      <w:r>
        <w:rPr>
          <w:rFonts w:eastAsia="Amiri" w:cs="Amiri" w:ascii="Amiri" w:hAnsi="Amiri"/>
          <w:color w:val="111111"/>
          <w:sz w:val="28"/>
          <w:szCs w:val="28"/>
          <w:rtl w:val="true"/>
          <w:lang w:bidi="ar-SA"/>
        </w:rPr>
        <w:t xml:space="preserve">» . </w:t>
      </w:r>
      <w:r>
        <w:rPr>
          <w:rStyle w:val="FootnoteAnchor"/>
          <w:rtl w:val="true"/>
        </w:rPr>
        <w:footnoteReference w:id="396"/>
      </w:r>
      <w:r>
        <w:rPr>
          <w:rFonts w:ascii="IRNazanin" w:hAnsi="IRNazanin" w:eastAsia="IRNazanin"/>
          <w:color w:val="111111"/>
          <w:sz w:val="28"/>
          <w:sz w:val="28"/>
          <w:szCs w:val="28"/>
          <w:rtl w:val="true"/>
          <w:lang w:bidi="fa-IR"/>
        </w:rPr>
        <w:t xml:space="preserve">و هذا المعنی أیضا ـ کما تری ـ لا ینطبق علی حال رجل مغرم بجمال النّساء صابٍ إلی وصالهنّ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فلا یبقی حینئذٍ للباحث المتعمّق ـ إذا أنصف ـ إلاّ أن یوجّه کثرة ازدواجه صلی الله علیه و آله فیما بین أوّل أمره و آخر أمره بعوامل اُخر غیر عامل الشره و الشبق و التلهّی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تزوّج صلی الله علیه و آله ببعض هؤلاء الأزواج اکتسابا للقوّة و ازدیادا للعضد و العشیرة ، و ببعض هؤلاء استمالةً للقلوب و توقّیا من بعض الشرور ، و ببعض هؤلاء لیقوم علی أمرها بالإنفاق و إدارة المعاش ، و لیکون سنّة جاریة بین المؤمنین فی حفظ الأرامل و العجائز من المسکنة و الضیعة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ببعضها لتثبیت حکم مشروع و إجرائه عملاً لکسر السنن المنحطّة و البدع الباطلة الجاریة بین الناس ، کما فی تزوّجه بزینب بنت جحش و قد کانت زوجة لزید بن حارثة ثمّ طلّقها زید ، و قد کان زید هذا یدعَی ابن رسول اللّه علی نحو التبنّی ، و کانت زوجة المدعوّ ابنا عندهم کزوجة الابن الصُّلبیّ لا یتزوّج بها الأب ، فتزوّج بها النبیّ صلی الله علیه و آله و نزل فیها الآیات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کان صلی الله علیه و آله تزوّج لأوّل مرّة بعد وفاة خدیجة بسَودة بنت زمعة و قد توفّی عنها زوجها بعد الرجوع من هجرة الحبشة الثانیة ، و کانت سودة هذه مؤمنة مهاجرة ، و لو رجعت إلی أهلها وهم یومئذٍ کفّار لفتنوها کما فتنوا غیرها من المؤمنین و المؤمنات بالزجر و القتل و الإکراه علَی الکفر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تزوّج بزینب بنت خُزَیمة بعد قتل زوجها عبد اللّه بن جحش فی اُحد ، و کانت من السیّدات الفُضلَیات فی الجاهلیّة تدعی اُمّ المساکین ؛ لکثرة برّها للفقراء و المساکین و عطوفتها بهم ، فصان بازدواجها ماء وجهها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تزوّج باُمّ سَلَمة و اسمها هند ، و کانت من قبلُ زوجة عبد اللّه أبی سلمة ابن عمّة النبیّ و أخیه من الرّضاعة أوّل من هاجر إلَی الحبشة ، و کانت زاهدة فاضلة ذات دِین و رأی ، فلمّا توفّی عنها زوجها کانت مُسنّة ذات أیتام فتزوّج بها النبیّ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تزوّج بصفیّة بنت حُییّ بن أخطَب سیّد بنی النَّظیر ، قتل زوجها یوم خیبر و قتل أبوها مع بنی القُرَیظة ، و کانت فی سَبی خیبر فاصطفاها و أعتقها و تزوّج بها ، فوقاها بذلک من الذلّ و وصل سببه ببنی إسرائیل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تزوّج بجویریة و اسمها بَرّة بنت الحارث سیّد بنی المُصطَلق ، بعد وقعة بنی المُصطَلق و قد کان المسلمون أسَروا منهم مائتی بیت بالنساء و الذراری ، فتزوّج صلی الله علیه و آله بها ، فقال المسلمون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هؤلاء أصهار رسول اللّه لا ینبغی أسرهم ، و أعتقوهم جمیعا ، فأسلم بنو المصطلق بذلک ، و لحقوا عن آخرهم بالمسلمین و کانوا جمّا غفیرا ، و أثّر ذلک أثرا حسنا فی سائر العرب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تزوّج بمیمونة و اسمها بَرّة بنت الحارث الهلالیّة ، و هی التی وهبت نفسها للنبیّ صلی الله علیه و آله بعد وفاة زوجها الثانی أبی رهم بن عبد العُزّی ، فاستنکحها النبیّ صلی الله علیه و آله و تزوّج بها و قد نزل فیها القرآن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تزوّج باُمّ حبیبة و اسمها رَملَة بنت أبی سفیان ، و کانت زوجة عبید اللّه بن جحش و هاجر معها إلَی الحبشة الهجرة الثانیة فتنصّر عبید اللّه هناک و ثبتت هی علَی الإسلام ، و أبوها أبو سفیان یجمع الجموع علَی الإسلام یومئذٍ ، فتزوّج بها النبیّ صلی الله علیه و آله و أحصنها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تزوّج بحفصة بنت عمر و قد قُتل زوجها خنیس بن حذاقة ببدر و بقیت أرملة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تزوّج بعائشة بنت أبی بکر و هی بکر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فالتأمّل فی هذه الخصوصیّات ـ مع ما تقدّم فی صدر الکلام من جُمل سیرته فی أوّل أمره و آخره و ما سار به من الزهد و ترک الزینة و ندبه نساءه إلی ذلک ـ لا یبقی للمتأمّل موضع شکّ فی أنّ ازدواجه صلی الله علیه و آله بمن تزوّج بها من النساء لم یکن علی حدّ غیره من عامّة الناس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أضف إلی ذلک جُمل صنائعه صلی الله علیه و آله فی النساء ، و إحیاء ما کانت قرون الجاهلیّة و أعصار الهمجیّة أماتت من حقوقهنّ فی الحیاة ، و أخسرته من وزنهنّ فی المجتمع الإنسانیّ ؛ حتّی روی أنّ آخر ما تکلّم به صلی الله علیه و آله هو توصیتهنّ لجامعة الرجال ، قال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الصَّلاةَ ، و ما مَلَکَت أیمانُکُم لا تُکَلِّفوهُم ما لا یُطیقونَ ، اللّهَ اللّهَ فی النِّساءِ فإنّهُنَّ عوانٌ فی أیدیکُم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الحدیث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کانت سیرته صلی الله علیه و آله فی العدل بین نسائه و حسن معاشرتهنّ و رعایة جانبهنّ ممّا یختصّ به صلی الله علیه و آله ـ علی ما سیأتی شذرة منه فی الکلام علی سیرته فی مستقبل المباحث إن شاء اللّه ـ و کان حکم الزیادة علَی الأربع کصوم الوصال من مختصّاته التی مُنعت عنها الاُمّة ، و هذه الخصال و ظهورها علَی الناس هی التی منعت أعداءه من الاعتراض علیه بذلک مع تربّصهم الدوائر به </w:t>
      </w:r>
      <w:r>
        <w:rPr>
          <w:rFonts w:eastAsia="IRNazanin" w:cs="IRNazanin"/>
          <w:color w:val="111111"/>
          <w:sz w:val="28"/>
          <w:szCs w:val="28"/>
          <w:rtl w:val="true"/>
          <w:lang w:bidi="fa-IR"/>
        </w:rPr>
        <w:t xml:space="preserve">. </w:t>
      </w:r>
      <w:r>
        <w:rPr>
          <w:rStyle w:val="FootnoteAnchor"/>
          <w:rtl w:val="true"/>
        </w:rPr>
        <w:footnoteReference w:id="397"/>
      </w:r>
    </w:p>
    <w:p>
      <w:pPr>
        <w:pStyle w:val="BookText"/>
        <w:rPr/>
      </w:pPr>
      <w:r>
        <w:rPr>
          <w:rFonts w:ascii="IRNazanin" w:hAnsi="IRNazanin" w:eastAsia="IRNazanin"/>
          <w:color w:val="111111"/>
          <w:sz w:val="28"/>
          <w:sz w:val="28"/>
          <w:szCs w:val="28"/>
          <w:rtl w:val="true"/>
          <w:lang w:bidi="fa-IR"/>
        </w:rPr>
        <w:t>بحار الأنوارـ به نقل از مناقب ابن شهر آشوب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اینکه قریش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جادوگر است می فهمیم که پیامبر چیزهایی به آنان نشان داده که آنان نظیر آن را نتوانستند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اینکه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دیوانه است، به خاطر آن بود که آن حضرت کارهایی می کرد و به عاقبت کار خود از دست آنان نمی اندیشید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اینکه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کاهن است، بدان سبب بود که آنان را از امور غیبی خبر می داد و اینکه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تعلیم یافته است، بدان سبب بود که ایشان را از اسرار نهفته شان آگاه می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با همان چیزهایی که قریش قصد داشتند دروغگویی پیامبر را اثبات کنند،راستگویی و صدق دعوی او ثابت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بحثی درباره تعداد همسران پیامبر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علاّمه طباطبایی در المیزان می 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ایراداتی که به پیامبر صلی الله علیه و آله گرفته اند موضوع تعدد همسران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همسر داشتن به خودی خود به معنای سیری ناپذیری شهوی و تسلیم در برابر غریزه شهوت است و پیامبر صلی الله علیه و آله به قانون چهار همسری هم که برای امّتش قرار داده بسنده نکرد و نُه زن اختیار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به آیات پراکنده و فراوانی در قرآن مربوط می شود و بحث همه جانبه از این موضوع باید در هنگام سخن از آیه مربوط به آن صورت گیرد و از این رو گفتار مفصل در این باره را به جاهای مناسب آن حواله می دهیم و در این جا فقط اشاره ای اجمالی به آن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است توجّه این اعتراض کننده خرده گیر را به این نکته جلب کنیم که داستان تعدّد زوجات پیامبر صلی الله علیه و آله به این سادگی ها هم نیست که بگوییم آن حضرت چنان دلباخته و شیفته زن بود که تعداد زنان خود را به نُه عدد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انتخاب آنان از سوی پیامبر در طول حیاتش به شیوه خاصّی بوده است؛ زیرا آن حضرت برای اوّلین بار با خدیجه ـ رضی اللّه عنها ـ ازدواج کرد و بیست و اندی سال یعنی دو سوم عمر شریف بعد از ازدواج خود را به آن بانو بسنده کرد، که سیزده سال آن به بعد از نبوّتش و پیش از آنکه از مکّه هجرت کند مربوط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سپس به مدینه مهاجرت کرد و به تبلیغ رسالت و اِعلای کلمه دین پرداخت و بعد از آن با زنان چندی ازدواج نمود که برخی از آنها باکره بودند و برخی بیوه، برخی جوان بودند و برخی پیر و برخی میان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به ده سال به این روش ادامه داد و پس از آن، به استثنای زنانی که در عقد ازدواج ایشان بودند، ازدواج با هر زن دیگری بر او حرام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پیداست که این اقدام با این ویژگی ها، به صرف موضوع زن دوستی و عشق به زنان و علاقه به ارتباط با زنان توجیه پذیر نیست؛ زیرا شروع و پایان این شیوه این ادعا را نقض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وانگهی، معمولاً کسی که آزمند زنان است و شیفته عشق ورزی و خلوت و هوسرانی با آنها می باشد، مجذوب زیور و عاشق زیبایی و مفتون ناز و کرشمه و شیدای جوانی و کم سن و سالی و طراوت و شادابی جسمانی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خصوصیات نیز با شیوه پیامبر انطباق ندارد؛ زیرا بعد از باکره با بیوه ازدواج می کند و بعد از دختر جوان با پیر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بعد از ازدواج با کسی چون عایشه و امّ حبیبه، با زن مسنّی مانند اُمّ سلمه و زینب دختر حجش که در آن هنگام بیش از پنجاه سال داشت، ازدواج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ترتیب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همسران خود را مخیّر کرد که اگر طالب دنیا و زر و زیور آن هستند حاضر است مَهر آنان را بپردازد و طلاق بگیرند و چنانچه خواهان خدا و رسول او و سرای آخرت هستند، باید به دنیا و زر و زیور آن و تجمّلات دنیوی پشت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 این مطلب سخن خدای متعال است که می 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همسرانت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خواهان زندگی دنیا و زینت آنید، بیایید تا مَهرتان را بدهم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 رهایتان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خواستار خدا و فرستاده وی و سرای آخرتید، پس به راستی که خدا برای نیکوکاران شما پاداش بزرگی آماده گردانیده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نیز ـ همچنان که ملاحظه می کنید ـ با شرایط روحی و وضعیّت یک مرد دلباخته زیبایی زنان و شیدای وصال آنان تطابق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برای پژوهشگر ژرف کاو ـ اگر انصاف ورزد ـ راهی جز این باقی نمی ماند که کثرت ازدواج پیامبر صلی الله علیه و آله از ابتدای کارش تا انتهای آن را با عوامل دیگری غیر از عامل آزمندی شهوی و شهوت پرستی و هوسرانی توجیه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واقعیت آن است که هدف پیامبر صلی الله علیه و آله از ازدواج با برخی همسرانش کسب قدرت و زیاد کردن پشتیبان و عشیره بود و با بعضی دیگر جلب قلوب و جلوگیری از پاره ای شرارت ها و گزندها و با برخی دیگر به عهده گرفتن سرپرستی و تأمین هزینه زندگیشان و نیز به این منظور تا روش آن بزرگوار سنّت و شیوه ای شود در میان مردان مؤمن برای حفظ و نجات زنان بیوه و سالخورده از تنگدستی و 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هدف از بعضی دیگر از ازدواج های پیامبر تثبیت یک حکم شرعی و اجرای عملی آن به منظور شکستن سنت های منحطّ و بدعت های نادرست رایج در میان مردم بوده است؛ مانند ازدواج با زینب بنت جحش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قبلاً همسر زید بن حارثه بود و زید طلاقش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فرزند خوانده رسول خدا صلی الله علیه و آله بود و طبق رسم های جاهلی، همسرِ فرزند خوانده نیز به منزله همسر فرزند اصلی به شمار می رفت که پدر نمی توانست با او ازدواج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پیامبر با زینب ازدواج کرد و در این باره آیاتی 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ازدواج پیامبر صلی الله علیه و آله بعد از وفات خدیجه، با سوده، دختر زمعه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او بعد از مراجعت از هجرت دوم به حبشه،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سوده بانویی مؤمن و در زمره مهاجران به حبشه بود و اگر در آن روز به نزد خانواده اش که کافر بودند بر می گشت، او را نیز همچون سایر مردان و زنان مؤمن مورد آزار و شکنجه و قتل و واداشتن به کفر قرار می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ازدواج دیگر پیامبر صلی الله علیه و آله با زینب دختر خزیمه بود که بعد از کشته شدن شوهرش عبد اللّه بن جحش در جنگ اُحُد صورت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زینب از بانوان با فضیلت عصر جاهلیت بود و او را به دلیل رسیدگی فراوان به تهیدستان و مستمندان و مهربانی و دلسوزی نسبت به آنان، امّ المساکین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مستمندان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از طریق ازدواج با او آبرویش را حفظ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ازدواج پیامبر با اُمّ سلمه بود که هند نام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قبلاً همسر عبد اللّه پدر سلمه، پسر عمّه و برادر رضاعی پیامبر و از گروه نخستین مهاجران به حبشه،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بانویی زاهد و فاضل و متدیّن و فهمیده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شوهرش از دنیا رفت، امّ سلمه زنی مسنّ و دارای چند فرزند یتیم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با زنی با این شرایط ازدواج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ازدواج دیگر رسول خدا صلی الله علیه و آله با صفیّه دختر حُییّ بن اَخطب، مهتر بنی نضیر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شوهر او در جنگ خیبر به قتل رسید و پدرش در جنگ بنی قریظه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صفیّه در جنگ خیبر به اسارت در آمد و پیامبر او را برای خودش برداشت و آزادش کرد و به ازدواج خویش در آورد و با این کار هم او را از خواری اسارت رهانید و هم با بنی اسرائیل پیوند سببی برقرار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ازدواج پیامبر با جویریه بود که بعد از جنگ بنی مصطلق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او برّه دختر حارث، سالار بنی مصطلق،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در جنگ بنی مصطلق دویست خانواده را با زنان و کنیزان به اسارت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پیامبر صلی الله علیه و آله با جویریه ازدواج کرد مسلمانان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مصطلق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خویشان سببی رسول خدا هستند و نباید اسیرشان کرد، لذا همه را آزاد کردند و بدین ترتیب بنی مصطلق مسلمان شدند و همگی که شمار فراوانی را تشکیل می دادند، به مسلمانان پیوستند و این کار در دیگر عرب ها تأثیر مثبتی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ازدواج دیگر پیامبر با میمونه بود که برّه نام داشت و دختر حارث هلالی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میمونه بعد از درگذشت شوهر دومش، ابو رهم بن عبد العزّی، خودش را به پیامبر هبه کرد و رسول خدا صلی الله علیه و آله او را به عقد ازدواج خود در آورد که در این باره آیاتی از قرآن 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ازدواج آن بزرگوار با اُمّ حبیبه صورت گرفت که اسمش رمله و دختر ابو سفیان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همراه شوهر خود عبید اللّه بن جحش در مهاجرت دوم به حبشه رفت و عبید اللّه در آن جا نصرانی شد، اما ام حبیبه بر اسلام پایدار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پدر او ابو سفیان بر ضد اسلام نیرو بسیج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با ام حبیبه ازدواج کرد و او را از بی سرپرستی و بی پناهی نجات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ازدواج پیامبر با حفصه دختر عمر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شوهرش خنیس بن حذاقة در جنگ بدر به قتل رسیده و حفصه بیوه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ازدواج آن حضرت با عایشه دختر ابو بکر است که دوشیزه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تأمل و دقّت در این ویژگی ها و در نظر گرفتن آنچه در آغاز بحث پیرامون سیره و روش پیامبر در ابتدا و پایان کارش و زهد و بی اعتنایی ایشان به زر و زیور دنیا و دعوت همسران خود به این امر گفتیم، برای انسان جای شک باقی نمی گذارد که ازدواج پیامبر صلی الله علیه و آله با همسرانش نظیر ازدواج های معمولی عامّه مردم نبوده، بلکه انگیزه های خاصّی داشته است</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افزون بر این، باید به این نکته نیز توجه داشت که پیامبر صلی الله علیه و آله چه خدمات ارزنده ای به جامعه زنان کرد و حقوق آنان را که دوران جاهلیت و اعصار توحش و بربریت از بین برده بود، احیا نمود و بار دیگر به زن، در جامعه انسانی قدر و قیمت بخشید، تا جایی که روایت شده است آخرین سخنان پیامبر صلی الله علیه و آله سفارش زنان به جامعه مردان بوده است؛ چرا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مراقب نماز باشید، مراقب نماز باشید و با بردگان خود مهربان باشید و بیش از توانشان از آنها کار نکشید، از خدا بترسید و رعایت حال زنان را بنمایید؛ زیرا که آنان اسیر و زیر دست شما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به خواست خدا در مباحث آینده در بحث از سیره پیامبر اشاره خواهیم کرد، رفتار عادلانه آن حضرت و خوشرفتاری ایشان با همسرانش و رعایت جانب آنان، اختصاص به شخص پیامبر دارد و حکم داشتن بیش از چهار همسر، همچون روزه وصال، از احکام مختص آن حضرت می باشد و برای امّت ممنوع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خصلت ها و شهرت داشتن آنها در میان مردم مانع از آن شده بود که دشمنان پیامبر صلی الله علیه و آله در این باره بر ایشان خرده گیری کنند، در صورتی که برای ضربه زدن به آن حضرت همواره مترصد بهانه و فرصت بودند</w:t>
      </w:r>
      <w:r>
        <w:rPr>
          <w:rFonts w:eastAsia="IRNazanin" w:cs="IRNazanin"/>
          <w:color w:val="111111"/>
          <w:sz w:val="28"/>
          <w:szCs w:val="28"/>
          <w:rtl w:val="true"/>
          <w:lang w:bidi="fa-IR"/>
        </w:rPr>
        <w:t>.</w:t>
      </w:r>
      <w:bookmarkStart w:id="190" w:name="pg11933_194189"/>
    </w:p>
    <w:p>
      <w:pPr>
        <w:pStyle w:val="Heading2"/>
        <w:numPr>
          <w:ilvl w:val="1"/>
          <w:numId w:val="1"/>
        </w:numPr>
        <w:rPr/>
      </w:pPr>
      <w:bookmarkStart w:id="191" w:name="__RefHeading___Toc14673736_73709187"/>
      <w:bookmarkStart w:id="192" w:name="_Toc77"/>
      <w:bookmarkEnd w:id="190"/>
      <w:bookmarkEnd w:id="191"/>
      <w:r>
        <w:rPr/>
        <w:t>503</w:t>
      </w:r>
      <w:r>
        <w:rPr>
          <w:rtl w:val="true"/>
        </w:rPr>
        <w:t xml:space="preserve"> - </w:t>
      </w:r>
      <w:r>
        <w:rPr>
          <w:rtl w:val="true"/>
        </w:rPr>
        <w:t>النّجوم</w:t>
      </w:r>
      <w:bookmarkEnd w:id="192"/>
    </w:p>
    <w:p>
      <w:pPr>
        <w:pStyle w:val="Heading3"/>
        <w:numPr>
          <w:ilvl w:val="2"/>
          <w:numId w:val="1"/>
        </w:numPr>
        <w:rPr/>
      </w:pPr>
      <w:bookmarkStart w:id="193" w:name="__RefHeading___Toc14673738_73709187"/>
      <w:bookmarkStart w:id="194" w:name="_Toc78"/>
      <w:bookmarkEnd w:id="193"/>
      <w:r>
        <w:rPr/>
        <w:t>503</w:t>
      </w:r>
      <w:r>
        <w:rPr>
          <w:rtl w:val="true"/>
        </w:rPr>
        <w:t xml:space="preserve"> - </w:t>
      </w:r>
      <w:r>
        <w:rPr>
          <w:rtl w:val="true"/>
        </w:rPr>
        <w:t>اخترشناسی</w:t>
      </w:r>
      <w:bookmarkEnd w:id="194"/>
    </w:p>
    <w:p>
      <w:pPr>
        <w:pStyle w:val="Heading4"/>
        <w:numPr>
          <w:ilvl w:val="3"/>
          <w:numId w:val="1"/>
        </w:numPr>
        <w:rPr/>
      </w:pPr>
      <w:bookmarkStart w:id="195" w:name="__RefHeading___Toc14673740_73709187"/>
      <w:bookmarkStart w:id="196" w:name="_Toc79"/>
      <w:bookmarkEnd w:id="195"/>
      <w:r>
        <w:rPr>
          <w:rtl w:val="true"/>
        </w:rPr>
        <w:t>اشاره</w:t>
      </w:r>
      <w:bookmarkEnd w:id="196"/>
    </w:p>
    <w:p>
      <w:pPr>
        <w:pStyle w:val="BookText"/>
        <w:rPr/>
      </w:pPr>
      <w:r>
        <w:rPr>
          <w:rStyle w:val="FootnoteAnchor"/>
          <w:rtl w:val="true"/>
        </w:rPr>
        <w:footnoteReference w:id="398"/>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وسائل الشیعة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تحریم العمل بعلم النّجوم</w:t>
      </w:r>
      <w:r>
        <w:rPr>
          <w:rFonts w:eastAsia="IRNazanin" w:cs="IRNazanin"/>
          <w:color w:val="111111"/>
          <w:sz w:val="28"/>
          <w:szCs w:val="28"/>
          <w:rtl w:val="true"/>
          <w:lang w:bidi="fa-IR"/>
        </w:rPr>
        <w:t>».</w:t>
      </w:r>
      <w:bookmarkStart w:id="197" w:name="pg11933_194190"/>
    </w:p>
    <w:p>
      <w:pPr>
        <w:pStyle w:val="Heading4"/>
        <w:numPr>
          <w:ilvl w:val="3"/>
          <w:numId w:val="1"/>
        </w:numPr>
        <w:rPr/>
      </w:pPr>
      <w:bookmarkStart w:id="198" w:name="__RefHeading___Toc14673742_73709187"/>
      <w:bookmarkStart w:id="199" w:name="_Toc80"/>
      <w:bookmarkEnd w:id="197"/>
      <w:bookmarkEnd w:id="198"/>
      <w:r>
        <w:rPr/>
        <w:t>3791</w:t>
      </w:r>
      <w:r>
        <w:rPr>
          <w:rtl w:val="true"/>
        </w:rPr>
        <w:t xml:space="preserve"> - </w:t>
      </w:r>
      <w:r>
        <w:rPr>
          <w:rtl w:val="true"/>
        </w:rPr>
        <w:t>عِلمُ النُّجومِ</w:t>
      </w:r>
      <w:bookmarkEnd w:id="199"/>
    </w:p>
    <w:p>
      <w:pPr>
        <w:pStyle w:val="Heading5"/>
        <w:numPr>
          <w:ilvl w:val="4"/>
          <w:numId w:val="1"/>
        </w:numPr>
        <w:rPr/>
      </w:pPr>
      <w:bookmarkStart w:id="200" w:name="__RefHeading___Toc14673744_73709187"/>
      <w:bookmarkStart w:id="201" w:name="_Toc81"/>
      <w:bookmarkEnd w:id="200"/>
      <w:r>
        <w:rPr/>
        <w:t>3791</w:t>
      </w:r>
      <w:r>
        <w:rPr>
          <w:rtl w:val="true"/>
        </w:rPr>
        <w:t xml:space="preserve"> - </w:t>
      </w:r>
      <w:r>
        <w:rPr>
          <w:rtl w:val="true"/>
        </w:rPr>
        <w:t>اخترشناسی و منجّمی</w:t>
      </w:r>
      <w:bookmarkEnd w:id="201"/>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فَنَظَرَ نَظْرَةً فِی النُّجُومِ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إِنِّی سَقِیمٌ</w:t>
      </w:r>
      <w:r>
        <w:rPr>
          <w:rFonts w:eastAsia="Amiri" w:cs="Amiri" w:ascii="Amiri" w:hAnsi="Amiri"/>
          <w:color w:val="111111"/>
          <w:sz w:val="28"/>
          <w:szCs w:val="28"/>
          <w:rtl w:val="true"/>
          <w:lang w:bidi="ar-SA"/>
        </w:rPr>
        <w:t xml:space="preserve">» . </w:t>
      </w:r>
      <w:r>
        <w:rPr>
          <w:rStyle w:val="FootnoteAnchor"/>
          <w:rtl w:val="true"/>
        </w:rPr>
        <w:footnoteReference w:id="399"/>
      </w:r>
    </w:p>
    <w:p>
      <w:pPr>
        <w:pStyle w:val="BookText"/>
        <w:rPr/>
      </w:pPr>
      <w:r>
        <w:rPr>
          <w:rFonts w:ascii="Amiri" w:hAnsi="Amiri" w:eastAsia="Amiri" w:cs="Amiri"/>
          <w:color w:val="111111"/>
          <w:sz w:val="28"/>
          <w:sz w:val="28"/>
          <w:szCs w:val="28"/>
          <w:rtl w:val="true"/>
          <w:lang w:bidi="ar-SA"/>
        </w:rPr>
        <w:t>فَلاَ أُقْسِمُ بِمَوَاقِعِ النُّجُومِ</w:t>
      </w:r>
      <w:r>
        <w:rPr>
          <w:rFonts w:eastAsia="Amiri" w:cs="Amiri" w:ascii="Amiri" w:hAnsi="Amiri"/>
          <w:color w:val="111111"/>
          <w:sz w:val="28"/>
          <w:szCs w:val="28"/>
          <w:rtl w:val="true"/>
          <w:lang w:bidi="ar-SA"/>
        </w:rPr>
        <w:t xml:space="preserve">» . </w:t>
      </w:r>
      <w:r>
        <w:rPr>
          <w:rStyle w:val="FootnoteAnchor"/>
          <w:rtl w:val="true"/>
        </w:rPr>
        <w:footnoteReference w:id="400"/>
      </w:r>
    </w:p>
    <w:p>
      <w:pPr>
        <w:pStyle w:val="BookText"/>
        <w:rPr/>
      </w:pPr>
      <w:r>
        <w:rPr>
          <w:rFonts w:ascii="Amiri" w:hAnsi="Amiri" w:eastAsia="Amiri" w:cs="Amiri"/>
          <w:color w:val="111111"/>
          <w:sz w:val="28"/>
          <w:sz w:val="28"/>
          <w:szCs w:val="28"/>
          <w:rtl w:val="true"/>
          <w:lang w:bidi="ar-SA"/>
        </w:rPr>
        <w:t>التّفسیر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فنَظَرَ نَظْرَةً فی النُّجومِ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إنّی سَقیمٌ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شکّ أنّ ظاهر الآیتَین أنّ إخباره علیه السلام بأنّه سقیم مرتبط بنظرته فی النجوم و مبنیّ علیه ، و نظرته فی النجوم إمّا لتشخیص الساعة و خصوص الوقت کمن به حُمّی ذات نوبة یُعیّن وقتها بطلوع کوکب أو غروبها أو وضع خاصّ من النجوم ، و إمّا للوقوف علَی الحوادث المستقبلة التی کان المنجّمون یرَون أنّ الأوضاع الفلکیّة تدلّ علیها ، و قد کان الصابئون مبالِغین فیها و کان فی عهده علیه السلام منهم جمّ غفیر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فعلَی الوجه الأوّل لمّا أراد أهل المدینة أن یخرجوا کافّة إلی عید لهم ، نظر إلَی النجوم و أخبرهم أنّه سقیم ستعتریه العلّة فلا یقدر علَی الخروج معهم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 الوجه الثانی نظر علیه السلام حینذاک إلَی النجوم نظرة المنجّمین ، فأخبرهم أنّها تدلّ علی أنّه سیسقم فلیس فی وسعه الخروج معهم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أوّل الوجهَین أنسب لحاله علیه السلام و هو فی إخلاص التوحید بحیث لا یری لغیره تعالی تأثیرا ، و لا دلیل لنا قویّا یدلّ علی أنّه علیه السلام لم یکن به فی تلک الأیّام سقم أصلاً ، و قد أخبر القرآن بإخباره بأنّه سقیم ، و ذکر سبحانه قبیل ذلک أنّه جاء ربّه بقلب سلیم ، فلا یجوز علیه کذب و لا لغو من القول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لهم فی الآیتَین وجوه اُخر أوجهها أنّ نظرته فی النجوم و إخباره بالسقم من المعاریض فی الکلام ، و المعاریض أن یقول الرجل شیئا یقصد به غیره و یفهم منه غیر ما یقصده ، فلعلّه نظر علیه السلام فی النجوم نظر الموحِّد فی صنعه تعالی یستدلّ به علیه تعالی و علی وحدانیّته وهم یحسبون أنّه ینظر إلیها نظر المنجّم فیها لیستدلّ بها علَی الحوادث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سقیم ، یرید أنّه سیعتریه سقم ، فإنّ الإنسان لا یخلو فی حیاته من سقم ما و مرض ما، کما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مَرِضْتُ فهُو یَشْفینِ</w:t>
      </w:r>
      <w:r>
        <w:rPr>
          <w:rFonts w:eastAsia="IRNazanin" w:cs="IRNazanin"/>
          <w:color w:val="111111"/>
          <w:sz w:val="28"/>
          <w:szCs w:val="28"/>
          <w:rtl w:val="true"/>
          <w:lang w:bidi="fa-IR"/>
        </w:rPr>
        <w:t xml:space="preserve">» </w:t>
      </w:r>
      <w:r>
        <w:rPr>
          <w:rStyle w:val="FootnoteAnchor"/>
          <w:rtl w:val="true"/>
        </w:rPr>
        <w:footnoteReference w:id="401"/>
      </w:r>
      <w:r>
        <w:rPr>
          <w:rFonts w:ascii="IRNazanin" w:hAnsi="IRNazanin" w:eastAsia="IRNazanin"/>
          <w:color w:val="111111"/>
          <w:sz w:val="28"/>
          <w:sz w:val="28"/>
          <w:szCs w:val="28"/>
          <w:rtl w:val="true"/>
          <w:lang w:bidi="fa-IR"/>
        </w:rPr>
        <w:t>، وهم یحسبون أنّه یخبر عن سقمه یوم یخرجون فیه لعید لهم ، و المرجّح عنده لجمیع ذلک ما کان یهتمّ به من الرواغ إلی أصنامهم و کسرها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هذا الوجه مبنیّ علی أنّه کان صحیحا غیر سقیم یومئذٍ ، و قد سمعت أن لا دلیل یدلّ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أنّ المعاریض غیر جائزة علَی الأنبیاء ؛ لارتفاع الوثوق بذلک عن قولهم </w:t>
      </w:r>
      <w:r>
        <w:rPr>
          <w:rFonts w:eastAsia="IRNazanin" w:cs="IRNazanin"/>
          <w:color w:val="111111"/>
          <w:sz w:val="28"/>
          <w:szCs w:val="28"/>
          <w:rtl w:val="true"/>
          <w:lang w:bidi="fa-IR"/>
        </w:rPr>
        <w:t xml:space="preserve">. </w:t>
      </w:r>
      <w:r>
        <w:rPr>
          <w:rStyle w:val="FootnoteAnchor"/>
          <w:rtl w:val="true"/>
        </w:rPr>
        <w:footnoteReference w:id="402"/>
      </w:r>
    </w:p>
    <w:p>
      <w:pPr>
        <w:pStyle w:val="BookText"/>
        <w:rPr/>
      </w:pPr>
      <w:r>
        <w:rPr>
          <w:rFonts w:eastAsia="Times New Roman" w:cs="Times New Roman" w:ascii="Times New Roman" w:hAnsi="Times New Roman"/>
          <w:color w:val="111111"/>
          <w:sz w:val="28"/>
          <w:szCs w:val="28"/>
          <w:lang w:val="en-US" w:bidi="en-US"/>
        </w:rPr>
        <w:t>3791</w:t>
      </w:r>
    </w:p>
    <w:p>
      <w:pPr>
        <w:pStyle w:val="BookText"/>
        <w:rPr/>
      </w:pPr>
      <w:r>
        <w:rPr>
          <w:rFonts w:ascii="IRNazanin" w:hAnsi="IRNazanin" w:eastAsia="IRNazanin"/>
          <w:color w:val="111111"/>
          <w:sz w:val="28"/>
          <w:sz w:val="28"/>
          <w:szCs w:val="28"/>
          <w:rtl w:val="true"/>
          <w:lang w:bidi="fa-IR"/>
        </w:rPr>
        <w:t>اختر شناسی و منجّمی</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نظری به ستارگان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ناخوش هستم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جایگاه های ستارگان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نظری به ستارگان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ناخوش هستم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شکی نیست که ظاهر این دو آیه گویای آن است که خبر دادن ابراهیم از ناخوش بودن خود با نگاهش به ستارگان ارتباط دارد و بر اساس آن چنین حرفی زده است و نگاه کردن او به ستارگان یا برای تشخیص ساعت و خصوص وقت بوده، مانند کسی که دچار تب نوبه است و زمان شروع تب را با طلوع یا غروب ستاره ای یا وضع خاصی از ستارگان تعیین می کند و یا برای اطلاع یافتن از رخدادهای آینده بوده است که به اعتقاد منجّمان اوضاع فلکی نشانگر آنها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صابئی مذهبان به این مسأله بسیار معتقد بودند و در عهد ابراهیم علیه السلام شمار فراوانی از آنان به سر می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به وجه اول، معنای آیه این است که وقتی مردم شهر خواستند همگی برای برگزاری مراسم عید و جشن خود بیرون روند، ابراهیم علیه السلام به ستارگان نگاه کرد و به اطلاعشان رساند که وی ناخوش است و به زودی بیماری به سراغش خواهد آمد و از این رو نمی تواند با آنان به بیرون شهر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بنابه وجه دوم، معنایش این است که آن حضرت نگاهی منجّمانه به ستارگان انداخت و به مردم گفت که اوضاع ستارگان حاکی از آن است که وی به زودی مریض خواهد شد و بنا بر این نمی تواند با آنها شهر را ترک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اول با وضع ابراهیم علیه السلام مناسب تر به نظر می رسد؛ چرا که آن بزرگوار از چنان توحید خالصانه ای برخوردار بود که جز خدای متعال موجود دیگری را مؤثّر نمی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دلیل محکمی هم وجود ندارد که نشان دهد ابراهیم علیه السلام در آن روزها اصلاً ناخوش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بر عکس، قرآن می گوید که ابراهیم از بیمار بودن خود خبر داده است، از طرفی هم اندکی قبل از این آیه، خدای سبحان او را دارای قلبی سلیم و پاک معرفی می کند و کسی که دارای قلب سلیم باشد نه رواست که دروغ بگوید و نه سخن لغو و بیهوده به زبان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مفسّران درباره این دو آیه وجوه دیگری ذکر کرده اند که موجّه ترین آنها این است که نگاه کردن ابراهیم علیه السلام به ستارگان و خبر دادنش از بیماری خود، از باب به اصطلاح معاریض 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سخنان دو پهلو و سر بسته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انسان جمله ای را بگوید و قصدش از آن چیز دیگری باشد و مردم از آن جمله معنایی جز آنچه مورد نظر گوینده است، بفهمند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شاید نظر کردن آن حضرت به ستارگان از باب نظر کردن شخص موحّد و یکتا پرست در آفرینش خدای متعال بوده است تا از این طریق به وجود خداوند متعال و وحدانیت او استدلال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مردم خیال کردند که نگاه کردن او به ستارگان نگریستنی منجّمانه برای راه بردن به حوادث آینده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ناخوش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مرادش این است که به زودی ناخوشی به سراغش خواهد آمد؛ چرا که انسان در طول حیات خود از ابتلا به فلان ناخوشی و بیماری در امان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خود آن بزرگوار 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هرگاه بیمار شوم او مرا شفا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هست مردم خیال کردند منظور او این است که در همان روز برگزاری جشن و عید آنها بیمار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برای ابراهیم در درجه اول اهمیت داشت، هدفی بود که در سر می پروراند و آن رفتن به بتخانه و شکستن بت ها بود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این وجه که گفتیم بهترین وجه ارائه شده از سوی مفسّران می باشد، مبنی بر این است که بگوییم آن حضرت در آن روز سالم بوده است، حال آنکه ما گفتیم دلیلی بر این مطلب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وانگهی به کنایه و دو پهلو سخن گفتن نیز برای پیامبران روا نیست چون در این صورت اعتماد مردم به گفته های آنان از بین می 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وسائل الشیعة عن زیدِ بنِ خالدِ الجُهنیّ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بِنا رسولُ اللّهِ صلی الله علیه و آله صَلاةَ الصُّبحِ فی الحُدَیبیَةِ فی أثَرِ سَماءةٍ کانَت مِن اللَّیلِ فَلَمّا انصرَفَ النّاسُ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تَدرونَ ما ذا قالَ رَبُّکُم؟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و رَسولُهُ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رَبَّکُم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عِبادی مُؤمِنٌ بی و کافِرٌ بالکواکِبِ ، و کافِرٌ بی و مُؤمِنٌ بالکواکِبِ ، فمَن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مُطِرنا بفَضلِ اللّهِ و رَحمَتِهِ فذلکَ مُؤمِنٌ بی و کافِرٌ بالکواکِبِ ، و مَن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مُطِرنا بِنَوءِ کذا و کذا فذلِکَ کافِرٌ بی و مُؤمِنٌ بالکواکِبِ </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04"/>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وسائل الشیعهـ به نقل از زید بن خالد جهنی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مسلمانان بعد از گزاردن نماز صبح با رسول خدا صلی الله علیه و آله در حدیبیّه و در پی بارانی که آن شب بارید، برگشتند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 دانید پروردگارتان چه فرمود؟ عرض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 او بهتر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پروردگارتان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بندگانم به من ایمان دارند و به ستارگان کافرند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به من کافرند و به کواکب ایمان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که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بارانِ ما به سبب فضل و رحمت خدا بود، او به من مؤمن است و به کواکب کافر و هر که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ما به سبب طلوع و غروب فلان و بهمان ستاره بود او به من کافر است و به ستارگان مؤمن</w:t>
      </w:r>
      <w:r>
        <w:rPr>
          <w:rFonts w:eastAsia="IRNazanin" w:cs="IRNazanin"/>
          <w:color w:val="111111"/>
          <w:sz w:val="28"/>
          <w:szCs w:val="28"/>
          <w:rtl w:val="true"/>
          <w:lang w:bidi="fa-IR"/>
        </w:rPr>
        <w:t xml:space="preserve">. </w:t>
      </w:r>
      <w:r>
        <w:rPr>
          <w:rStyle w:val="FootnoteAnchor"/>
          <w:rtl w:val="true"/>
        </w:rPr>
        <w:footnoteReference w:id="405"/>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اقتَبَسَ عِلما من عِلمِ النُّجومِ مِن حَمَلَةِ القرآنِ ازدادَ بهِ إیمانا و یَقینا ، ثُمّ تَلا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فی اخْتِلافِ اللَّیلِ و النَّهارِ وَ ما خَلق اللّه فِی السّمواتِ وَ الاَرض لِلآیات لِقوم یَتّقون</w:t>
      </w:r>
      <w:r>
        <w:rPr>
          <w:rFonts w:eastAsia="Amiri" w:cs="Amiri" w:ascii="Amiri" w:hAnsi="Amiri"/>
          <w:color w:val="111111"/>
          <w:sz w:val="28"/>
          <w:szCs w:val="28"/>
          <w:rtl w:val="true"/>
          <w:lang w:bidi="ar-SA"/>
        </w:rPr>
        <w:t xml:space="preserve">» </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07"/>
      </w:r>
    </w:p>
    <w:p>
      <w:pPr>
        <w:pStyle w:val="BookText"/>
        <w:rPr/>
      </w:pPr>
      <w:r>
        <w:rPr>
          <w:rFonts w:ascii="Amiri" w:hAnsi="Amiri" w:eastAsia="Amiri" w:cs="Amiri"/>
          <w:color w:val="111111"/>
          <w:sz w:val="28"/>
          <w:sz w:val="28"/>
          <w:szCs w:val="28"/>
          <w:rtl w:val="true"/>
          <w:lang w:bidi="ar-SA"/>
        </w:rPr>
        <w:t xml:space="preserve">عنه علیه السلامـ لَمّا قالَ لَهُ رجُلٌ یَستَخدِمُ عِلمَ النُّجومِ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سِرتَ فی هذا الوَقتِ خَشِیتُ أن لا تَظفِرَ بمُرادِکَ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تَزعُمُ أنّکَ تَهدی إلَی السّاعَةِ الّتی مَن سارَ فیها صُرِفَ عنهُ السُّوءُ ، و تُخَوِّفُ مِن السّاعَةِ الّتی مَن سارَ فیها حاقَ بهِ الضُّرُّ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صَدَّقَکَ بهذا فَقد کَذَّبَ القرآنَ ، و استَغنی عَنِ الاستِعانَةِ باللّهِ فی نَیلِ المَحبوبِ ، و دَفعِ المَکروهِ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أقبَلَ علیه السلام علَی النّاسِ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أیُّها النّاسُ ، إیّاکُم و تَعَلُّمَ النُّجومِ إلاّ ما یُهتَدی بهِ فی بَرٍّ أو بَحرٍ ، فإنّها تَدعو إلَی الکِهانَةِ ، و المُنَجِّمُ کالکاهِنِ ، و الکاهِنُ کالسّاحِرِ ، و السّاحِرُ کالکافِرِ ، و الکافِرُ فی النّارِ ، سِیروا علَی اسمِ اللّهِ </w:t>
      </w:r>
      <w:r>
        <w:rPr>
          <w:rFonts w:eastAsia="Amiri" w:cs="Amiri" w:ascii="Amiri" w:hAnsi="Amiri"/>
          <w:color w:val="111111"/>
          <w:sz w:val="28"/>
          <w:szCs w:val="28"/>
          <w:rtl w:val="true"/>
          <w:lang w:bidi="ar-SA"/>
        </w:rPr>
        <w:t xml:space="preserve">. </w:t>
      </w:r>
      <w:r>
        <w:rPr>
          <w:rStyle w:val="FootnoteAnchor"/>
          <w:rtl w:val="true"/>
        </w:rPr>
        <w:footnoteReference w:id="408"/>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قرآن دانی، اگر شمّه ای از دانش نجوم بداند، بر ایمان و یقین او افزوده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سپس این آیه را تلاوت کرد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همانا در گردش شب و روز و آنچه خدا در آسمان ها و زمین آفریده است ، نشانه هایی برای پرهیزکاران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علی علیه السلامـ آنگاه که مردی اختربین به ایشان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این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جنگ با خوارج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بروی می ترسم به مراد خود نرسی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خیال می کنی تو می توانی ساعتی را نشان دهی که هر کس در آن ساعت سفر کند بلا و بدی از او دور شود و از ساعتی برحذر داری که هر کس در آن ساعت سفر کند ضرر و زیان او را در برمی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کس که سخنان تو را تصدیق کند، قرآن را تکذیب کرده است و برای رسیدن به مطلوب و دفع امور ناخوشایند، از کمک گرفتن از خدا بی نیازی نشان داده است </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سپس رو به مردم کرد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آموختن اختر شناسی بپرهیزید مگر آن مقداری که در بیابان یا دریا وسیله راهیابی می شود؛ زیرا اختر شناسی به کهانت و پیشگویی می انجامد و اخترگو مانند کاهن است، و کاهن چون ساحِر و ساحر همانند کافر و کافر در آتش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 حرکت 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الإمامُ الصّادقُ علیه السلامـ لَمّا سُئلَ عمّا اشتَهَرَ بینَ النّاسِ مِن حُرمَةِ النَّظَرِ فی النُّجومِ و عن ضَررِهِ بالدِّینِ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کما یَقولونَ ، لا تَضُرُّ بدِینِکَ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إنّکُم تَنظُرونَ فی شَیءٍ مِنها کثیرُهُ لا یُدرَکُ ، و قَلیلُهُ لا یُنتَفَعُ بهِ </w:t>
      </w:r>
      <w:r>
        <w:rPr>
          <w:rFonts w:eastAsia="Amiri" w:cs="Amiri" w:ascii="Amiri" w:hAnsi="Amiri"/>
          <w:color w:val="111111"/>
          <w:sz w:val="28"/>
          <w:szCs w:val="28"/>
          <w:rtl w:val="true"/>
          <w:lang w:bidi="ar-SA"/>
        </w:rPr>
        <w:t xml:space="preserve">. </w:t>
      </w:r>
      <w:r>
        <w:rPr>
          <w:rStyle w:val="FootnoteAnchor"/>
          <w:rtl w:val="true"/>
        </w:rPr>
        <w:footnoteReference w:id="409"/>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الشیخ الأنصاریّ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مبحث التّنجیم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 الإخبار بحدوث الأحکام عند الاتّصالات و الحرکات المذکورة ؛ بأن یحکم بوجود کذا فی المستقبل عند الوضع المعیّن من القرب و البعد و المقابلة و الاقتران بین الکوکبَین إذا کان علی و جه الظنّ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الظاهر حینئذٍ جواز الإخبار علی وجه القطع إذا استند إلی تجربة قطعیّة ؛ إذ لا حرج علی من حکم قطعا بالمطر فی هذه اللیلة نظرا إلی ما جرّبه من نزول کلبه عن السطح إلی داخل البیت مثلاً ، کما حکی أنّه اتّفق ذلک لمروّج هذا العلم بل محییه نصیر الملّة و الدین حیث نزل فی بعض أسفاره علی طحّان له طاحونه خارج البلد ، فلمّا دخل منزله صعد السطح لحرارة الهواء فقال له صاحب المنزل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انزل و نَم فی البیت تحفّظا من المطر ، فنظر المحقّق إلَی الأوضاع الفلکیّة فلم یرَ شیئا فیما هو مظنّة للتأثیر فی المطر، قال صاحب المنزل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لی کلبا ینزل فی کلّ لیلة یحسّ المطر فیها إلَی البیت ، فلم یقبل منه المحقّق ذلک و بات فوق السطح فجاءه المطر فی اللیل و تعجّب المحقّق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المکاسب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السلامـ وقتی به ایشان عرض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بین مردم چنین شهرت دارد که پرداختن به علم نجوم حرام است و به دین انسان آسیب می رساند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نیست که می گویند، به دینت آسیبی نمی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موضوعی می پردازید که زیادِ آن دست نیافتنی است و اندکِ آن هم کارآیی ندارد</w:t>
      </w:r>
      <w:r>
        <w:rPr>
          <w:rFonts w:eastAsia="IRNazanin" w:cs="IRNazanin"/>
          <w:color w:val="111111"/>
          <w:sz w:val="28"/>
          <w:szCs w:val="28"/>
          <w:rtl w:val="true"/>
          <w:lang w:bidi="fa-IR"/>
        </w:rPr>
        <w:t xml:space="preserve">. </w:t>
      </w:r>
      <w:r>
        <w:rPr>
          <w:rStyle w:val="FootnoteAnchor"/>
          <w:rtl w:val="true"/>
        </w:rPr>
        <w:footnoteReference w:id="410"/>
      </w:r>
    </w:p>
    <w:p>
      <w:pPr>
        <w:pStyle w:val="BookText"/>
        <w:rPr/>
      </w:pPr>
      <w:r>
        <w:rPr>
          <w:rFonts w:ascii="Amiri" w:hAnsi="Amiri" w:eastAsia="Amiri" w:cs="Amiri"/>
          <w:color w:val="111111"/>
          <w:sz w:val="28"/>
          <w:sz w:val="28"/>
          <w:szCs w:val="28"/>
          <w:rtl w:val="true"/>
          <w:lang w:bidi="ar-SA"/>
        </w:rPr>
        <w:t>عنه علیه السلامـ لَمّا سألَهُ زِندیقٌ عن عِلمِ النُّجومِ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عِلمٌ قَلَّت مَنافِعُهُ و کَثُرَت مَضَرّاتُهُ ؛ لأنّهُ لا یُدفَعُ بهِ المَقدورُ و لا یُتَّقی بهِ المَحذورُ ، إن أخبَرَ المُنَجِّمُ بالبَلاءِ لَم یُنجِهِ التَّحَرُّزُ مِن القَضاءِ ، و إن أخبَرَ هُو بخَیرٍ لَم یَستَطِعْ تَعجیلَهُ ، و إن حَدَثَ بهِ سُوءٌ لَم یُمکِنْهُ صَرفُهُ ، و المُنَجِّمُ یَضادُّ اللّهَ فی عِلمِهِ بزَعمِهِ أنّهُ یَرُدُّ قَضاءَ اللّهِ عَن خَلقِهِ </w:t>
      </w:r>
      <w:r>
        <w:rPr>
          <w:rFonts w:eastAsia="Amiri" w:cs="Amiri" w:ascii="Amiri" w:hAnsi="Amiri"/>
          <w:color w:val="111111"/>
          <w:sz w:val="28"/>
          <w:szCs w:val="28"/>
          <w:rtl w:val="true"/>
          <w:lang w:bidi="ar-SA"/>
        </w:rPr>
        <w:t xml:space="preserve">. </w:t>
      </w:r>
      <w:r>
        <w:rPr>
          <w:rStyle w:val="FootnoteAnchor"/>
          <w:rtl w:val="true"/>
        </w:rPr>
        <w:footnoteReference w:id="411"/>
      </w:r>
    </w:p>
    <w:p>
      <w:pPr>
        <w:pStyle w:val="BookText"/>
        <w:rPr/>
      </w:pPr>
      <w:r>
        <w:rPr>
          <w:rFonts w:ascii="Amiri" w:hAnsi="Amiri" w:eastAsia="Amiri" w:cs="Amiri"/>
          <w:color w:val="111111"/>
          <w:sz w:val="28"/>
          <w:sz w:val="28"/>
          <w:szCs w:val="28"/>
          <w:rtl w:val="true"/>
          <w:lang w:bidi="ar-SA"/>
        </w:rPr>
        <w:t>عنه علیه السلامـ فی دعاءِ الاستِخارَةِ بعدَ الفَراغِ من صَلاتِها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إنّکَ خَلَقتَ أقواما یَلجَؤونَ إلی مَطالِعِ النُّجوم لأوقاتِ حَرَکاتِهِم و سُکونِهِم و تَصَرُّفِهِم و عَقدِهِم ، و خَلَقتَنی أبرَأُ إلَیکَ مِن اللَّجَأ إلَیها و مِن طَلَبِ الاختِیاراتِ بِها ، و أتَیَقَّنُ أنّکَ لَم تُطلِعْ أحَدا علی غَیبِکَ فی مَواقِعِها ، و لَم تُسَهِّلْ لَهُ السَّبیلَ إلی تَحصیلِ أفاعیلِها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إنّکَ قادِرٌ علی نَقلِها فی مَداراتِها فی مَسیرِها علَی السُّعودِ العامّةِ و الخاصّةِ إلَی النُّحوسِ ، و مِن النُّحوسِ الشّامِلَةِ و المُفرَدَةِ إلَی السُّعودِ، لأنّکَ تَمحو ما تَشاءُ و تُثبِت و عِندَکَ اُمُّ الکِتابِ </w:t>
      </w:r>
      <w:r>
        <w:rPr>
          <w:rFonts w:eastAsia="Amiri" w:cs="Amiri" w:ascii="Amiri" w:hAnsi="Amiri"/>
          <w:color w:val="111111"/>
          <w:sz w:val="28"/>
          <w:szCs w:val="28"/>
          <w:rtl w:val="true"/>
          <w:lang w:bidi="ar-SA"/>
        </w:rPr>
        <w:t xml:space="preserve">. </w:t>
      </w:r>
      <w:r>
        <w:rPr>
          <w:rStyle w:val="FootnoteAnchor"/>
          <w:rtl w:val="true"/>
        </w:rPr>
        <w:footnoteReference w:id="412"/>
      </w:r>
    </w:p>
    <w:p>
      <w:pPr>
        <w:pStyle w:val="BookText"/>
        <w:rPr/>
      </w:pPr>
      <w:r>
        <w:rPr>
          <w:rFonts w:ascii="IRNazanin" w:hAnsi="IRNazanin" w:eastAsia="IRNazanin"/>
          <w:color w:val="111111"/>
          <w:sz w:val="28"/>
          <w:sz w:val="28"/>
          <w:szCs w:val="28"/>
          <w:rtl w:val="true"/>
          <w:lang w:bidi="fa-IR"/>
        </w:rPr>
        <w:t xml:space="preserve">امام صادق علیه السلامـ در پاسخ به سؤال زندیقی از اختر شناسی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علمی است که منافعش اندک و مضرّاتش بسیار است؛ زیرا آنچه مقدّر باشد به وسیله این علم دفع نمی شود و جلو بلا را به کمک آن نمی توان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منجّم از بلا خبر دهد محافظت و مراقبت از خود ، او را از قضای الهی نجات نمی دهد و اگر از خیر و خوبیی خبر دهد، نمی تواند به آن شتاب بخشد و اگر بدیی برایش پیش آید، نمی تواند آن را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منجّم با علم خدا می ستیزد و به خیال خودش قضای خدا را از خلق او برمی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السلامـ در دعای بعد از نماز استخاره ـگفت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مردمانی را آفریده ای که برای تعیین زمان حرکات و سکنات خود و فعالیت ها و عقود خویش به طلوع و غروب ستارگان پناه می برند و مرا آفریدی و من به جای پناه بردن به اوضاع کواکب و تعیین زمان انتخاب کارها از طریق آنها، به تو پناه می آورم و یقین دارم که تو هیچ کس را بر مواقع و جایگاه های ستارگان که در غیب توست آگاه نکرده ای و راه رسیدن به تأثیرات آنها را برایش هموار نساخته ای</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می توانی ستارگان را در مدارهایشان از مسیر سعدِ عام و خاص، به نحوست منتقل سازی و از نحوست فراگیر و موردی به سعد بودن برگردانی؛ زیرا که تو آنچه را بخواهی محو می گردانی و آنچه را بخواهی ثبت می کنی و امّ الکتاب در نزد تو می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المُنَجِّمُ کالکاهِنِ ، و الکاهِنُ کالسّاحِرِ ، و السّاحِرُ کالکافِرِ ، و الکافِرُ فی النّارِ </w:t>
      </w:r>
      <w:r>
        <w:rPr>
          <w:rFonts w:eastAsia="Amiri" w:cs="Amiri" w:ascii="Amiri" w:hAnsi="Amiri"/>
          <w:color w:val="111111"/>
          <w:sz w:val="28"/>
          <w:szCs w:val="28"/>
          <w:rtl w:val="true"/>
          <w:lang w:bidi="ar-SA"/>
        </w:rPr>
        <w:t xml:space="preserve">. </w:t>
      </w:r>
      <w:r>
        <w:rPr>
          <w:rStyle w:val="FootnoteAnchor"/>
          <w:rtl w:val="true"/>
        </w:rPr>
        <w:footnoteReference w:id="413"/>
      </w:r>
    </w:p>
    <w:p>
      <w:pPr>
        <w:pStyle w:val="BookText"/>
        <w:rPr/>
      </w:pPr>
      <w:r>
        <w:rPr>
          <w:rFonts w:ascii="IRNazanin" w:hAnsi="IRNazanin" w:eastAsia="IRNazanin"/>
          <w:color w:val="111111"/>
          <w:sz w:val="28"/>
          <w:sz w:val="28"/>
          <w:szCs w:val="28"/>
          <w:rtl w:val="true"/>
          <w:lang w:bidi="fa-IR"/>
        </w:rPr>
        <w:t xml:space="preserve">بیان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یدلّ علی تحریم التنجیم یختصّ بما إذا اعتقد المنجّم تأثیر الحرکات فی الکائنات، و لا مؤثّر فی الوجود إلاّ اللّه سبحانه ، و أمّا إذا اعتقد ربط الحرکات بالحوادث من قبیل ربط الکاشف و المکشوف فلا دلیل علی حرمته ، بل قال الشیخ الأنصاریّ رضوان اللّه تعالی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أنّ هذا الاعتقاد لم یقل أحد بکونه کفرا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فراجع تمام کلامه فی التنجیم فی المکاسب المحرّمة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بحار الأنوار عن محمّد بنِ یحیی الخثعمیّ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علیه السلام عنِ النُّجومِ ، حَقٌّ هِی ؟ قالَ 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 الأرضِ مَن یَعلَمُها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 فی الأرضِ مَن یَعلَمُها </w:t>
      </w:r>
      <w:r>
        <w:rPr>
          <w:rFonts w:eastAsia="Amiri" w:cs="Amiri" w:ascii="Amiri" w:hAnsi="Amiri"/>
          <w:color w:val="111111"/>
          <w:sz w:val="28"/>
          <w:szCs w:val="28"/>
          <w:rtl w:val="true"/>
          <w:lang w:bidi="ar-SA"/>
        </w:rPr>
        <w:t xml:space="preserve">. </w:t>
      </w:r>
      <w:r>
        <w:rPr>
          <w:rStyle w:val="FootnoteAnchor"/>
          <w:rtl w:val="true"/>
        </w:rPr>
        <w:footnoteReference w:id="414"/>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اختربین همچون کاهن است و کاهن مانند ساحر و ساحر به منزله کافر و کافر در آتش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لازم است توضیح دهیم که روایات دالّ بر تحریم علم نجوم، اختصاص به موردی دارد که منجّم، به تأثیر حرکات کواکب در موجودات و عالم هستی اعتقاد داشته باشد، در حالی که تنها مؤثّر در عالم هستی خدای سبحان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معتقد باشد که ارتباط حرکات کواکب با حوادث و رخدادها از نوع ارتباط کاشف و مکشوف است، در این صورت دلیلی بر حرمت علم نجوم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شیخ انصاری ـ رضوان اللّه تعالی علیه ـ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الظاهر، هیچ کس قائل به کفر بودن این اعتقاد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ملاحظه سخنان کامل شیخ درباره علم نجوم، به کتاب مکاسب محرّمه او مراجعه کنید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بحار الأنوارـ به نقل از محمّد بن یحیی خثعمی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پرسیدم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علم نجوم حقیقت دارد؟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روی زمین کسی هست که علم نجوم بداند؟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در روی زمین کسانی هستند که علم نجوم بدانند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بحار الأنوار عن یونسِ بنِ عبد الرّحمن بإسناده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لأبی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فِداکَ، أخبِرنی عن عِلمِ النُّجومِ ما هوَ؟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عِلمٌ مِن عِلمِ الأنبیاءِ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علیُّ بنُ أبی طالبٍ علیه السلام یَعلَمُهُ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أعلَمَ النّاسِ بهِ </w:t>
      </w:r>
      <w:r>
        <w:rPr>
          <w:rFonts w:eastAsia="Amiri" w:cs="Amiri" w:ascii="Amiri" w:hAnsi="Amiri"/>
          <w:color w:val="111111"/>
          <w:sz w:val="28"/>
          <w:szCs w:val="28"/>
          <w:rtl w:val="true"/>
          <w:lang w:bidi="ar-SA"/>
        </w:rPr>
        <w:t xml:space="preserve">. </w:t>
      </w:r>
      <w:r>
        <w:rPr>
          <w:rStyle w:val="FootnoteAnchor"/>
          <w:rtl w:val="true"/>
        </w:rPr>
        <w:footnoteReference w:id="415"/>
      </w:r>
    </w:p>
    <w:p>
      <w:pPr>
        <w:pStyle w:val="BookText"/>
        <w:rPr/>
      </w:pPr>
      <w:r>
        <w:rPr>
          <w:rFonts w:ascii="Amiri" w:hAnsi="Amiri" w:eastAsia="Amiri" w:cs="Amiri"/>
          <w:color w:val="111111"/>
          <w:sz w:val="28"/>
          <w:sz w:val="28"/>
          <w:szCs w:val="28"/>
          <w:rtl w:val="true"/>
          <w:lang w:bidi="ar-SA"/>
        </w:rPr>
        <w:t xml:space="preserve">الکافی عن علیّ بن أسباط عمّن رواه عن 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کانَ بَینی و بَینَ رجُلٍ قِسمَةُ أرضٍ ، و کانَ الرّجُلُ صاحِبَ نُجومٍ ، و کانَ یَتَوخّی ساعَةَ السُّعودِ ؛ فیَخرُجُ فیها و أخرُجُ أنا فی ساعَةِ النُّحوسِ ، فاقتَسَمنا فخَرَجَ لی خَیرُ القِسمَینِ ، فضَرَبَ الرّجُلُ یدَهُ الیُمنی علَی الیُسری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رأیتُ کالیَومِ 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ذاکَ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صاحِبُ نُجومٍ أخرَجتُکَ فی ساعَةِ النُّحوسِ و خَرَجتُ أنا فی ساعَةِ السُّعودِ ، ثُمّ قَسَمنا فخَرَجَ لکَ خَیرُ القِسمَینِ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لا اُحَدِّثُکَ بحَدیثٍ حَدَّثَنی به أبی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سَرَّهُ أن یَدفَعَ اللّهُ عنهُ نَحسَ یَومِهِ فَلْیَفتَتِحْ یَومَهُ بصَدَقَةٍ یُذهِبِ اللّهُ بها عنهُ نَحسَ یَومِهِ ، و مَن أحَبَّ أن یُذهِبَ اللّهُ عنهُ نَحسَ لَیلَتِه فَلْیَفتَتِحْ لَیلَتَهُ بصَدَقَةٍ یَدفَعِ اللّهُ عنهُ نَحسَ لَیلَتِهِ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إنّی افتَتَحتُ خُروجی بصَدَقَةٍ ، فهذا خَیرٌ لکَ مِن عِلمِ النُّجومِ </w:t>
      </w:r>
      <w:r>
        <w:rPr>
          <w:rFonts w:eastAsia="Amiri" w:cs="Amiri" w:ascii="Amiri" w:hAnsi="Amiri"/>
          <w:color w:val="111111"/>
          <w:sz w:val="28"/>
          <w:szCs w:val="28"/>
          <w:rtl w:val="true"/>
          <w:lang w:bidi="ar-SA"/>
        </w:rPr>
        <w:t xml:space="preserve">. </w:t>
      </w:r>
      <w:r>
        <w:rPr>
          <w:rStyle w:val="FootnoteAnchor"/>
          <w:rtl w:val="true"/>
        </w:rPr>
        <w:footnoteReference w:id="416"/>
      </w:r>
    </w:p>
    <w:p>
      <w:pPr>
        <w:pStyle w:val="BookText"/>
        <w:rPr/>
      </w:pPr>
      <w:r>
        <w:rPr>
          <w:rFonts w:ascii="IRNazanin" w:hAnsi="IRNazanin" w:eastAsia="IRNazanin"/>
          <w:color w:val="111111"/>
          <w:sz w:val="28"/>
          <w:sz w:val="28"/>
          <w:szCs w:val="28"/>
          <w:rtl w:val="true"/>
          <w:lang w:bidi="fa-IR"/>
        </w:rPr>
        <w:t>بحار الأنوارـ به نقل از یونس بن عبد الرحمن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علیه السلام عرض کردم فدایت شوم علم نجوم را برای من بیان کنید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علمی از علوم پیامبران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علی بن ابی طالب علیه السلام آن را می دانست؟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عالمترین مردم به این علم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الکافیـ به نقل از علی بن اسباط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زمینی میان من و مردی مشترک بود و می خواستیم آن را تقسیم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اختربین بود و منتظر بود در یک ساعت سعد بیرون برود و من در یک ساعت نحس بیرون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رفتیم و برای زمین قرعه زدیم و بهترین قسمت آن به نام من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مرد دست راست خود را به دست چپش زد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چنین روزی ندیده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کس دیگر، مگر چه شده است؟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اختربین هستم و شما را در یک ساعت نحس بیرون آوردم و خودم در ساعتی سعد بیرون آمدم و زمین را تقسیم کردیم، اما بهترین قطعه زمین به نام شما درآمد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 خواهی برایت حدیثی که پدرم آن را برایم گفت، بگویم؟ پدرم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دوست دارد خداوند نحوست روزش را از او برطرف سازد، روز خود را با صدقه آغاز کند، خداوند بدان وسیله نحوست آن روز را از او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دوست دارد خداوند نحوست شبش را از او برطرف سازد، شب خود را با صدقه آغاز کند، خداوند بدان وسیله نحوست آن شب را از او دفع می کند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وقتی بیرون آمدم اوّل صدقه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کار برای تو بهتر از اختر بینی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الإمامُ الکاظمُ علیه السلامـ فیما جَری بینَهُ و بینَ هارونَ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لا أنّ النُّجومَ صَحیحَةٌ ما مَدَحَها اللّهُ عَزَّ و جلَّ ، و الأنبیاءُ علیهم السلام کانُوا عالِمینَ بِها، و قد قالَ اللّهُ تعالی فی حَقِّ إبراهیمَ خَلیلِ الرّحمنِ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کذلکَ نُرِی إبْراهِیمَ مَلَکُوتَ السَّماواتِ و الأرضِ و لِیَکونَ مِنَ المُوقِنینَ</w:t>
      </w:r>
      <w:r>
        <w:rPr>
          <w:rFonts w:eastAsia="Amiri" w:cs="Amiri" w:ascii="Amiri" w:hAnsi="Amiri"/>
          <w:color w:val="111111"/>
          <w:sz w:val="28"/>
          <w:szCs w:val="28"/>
          <w:rtl w:val="true"/>
          <w:lang w:bidi="ar-SA"/>
        </w:rPr>
        <w:t xml:space="preserve">» </w:t>
      </w:r>
      <w:r>
        <w:rPr>
          <w:rStyle w:val="FootnoteAnchor"/>
          <w:rtl w:val="true"/>
        </w:rPr>
        <w:footnoteReference w:id="417"/>
      </w:r>
      <w:r>
        <w:rPr>
          <w:rFonts w:ascii="Amiri" w:hAnsi="Amiri" w:eastAsia="Amiri" w:cs="Amiri"/>
          <w:color w:val="111111"/>
          <w:sz w:val="28"/>
          <w:sz w:val="28"/>
          <w:szCs w:val="28"/>
          <w:rtl w:val="true"/>
          <w:lang w:bidi="ar-SA"/>
        </w:rPr>
        <w:t xml:space="preserve">، و قالَ فی مَوضِعٍ آخَرَ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فنَظَرَ نَظْرَةً فی النُّجومِ فَقالَ إنّی سَقیمٌ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فلَو لَم یَکُن عالِما بعِلمِ النُّجومِ ما نَظَرَ فیها و 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سَقیمٌ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إدریسُ علیه السلام کانَ أعلَمَ أهلِ زَمانِهِ بالنُّجومِ ، و اللّهُ تعالی قد أقسَمَ بمَواقِعِ النُّجومِ و إنّهُ لَقسَمٌ لَو تَعلَمونَ عَظیمٌ </w:t>
      </w:r>
      <w:r>
        <w:rPr>
          <w:rFonts w:eastAsia="Amiri" w:cs="Amiri" w:ascii="Amiri" w:hAnsi="Amiri"/>
          <w:color w:val="111111"/>
          <w:sz w:val="28"/>
          <w:szCs w:val="28"/>
          <w:rtl w:val="true"/>
          <w:lang w:bidi="ar-SA"/>
        </w:rPr>
        <w:t xml:space="preserve">. </w:t>
      </w:r>
      <w:r>
        <w:rPr>
          <w:rStyle w:val="FootnoteAnchor"/>
          <w:rtl w:val="true"/>
        </w:rPr>
        <w:footnoteReference w:id="418"/>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کاظم علیه السلامـ در گفتگویی که میان ایشان و هارون گذشت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نجوم صحّت نداشت خداوند عزّ و جلّ ستاره ها را ستایش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علیه السلام علم نجوم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متعال درباره ابراهیم خلیل الرحمان علیه السلام می 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این چنین ملکوت آسمان ها و زمین را به ابراهیم نمایاندیم، تا از یقین کنندگان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در جایی دیگر می 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نگاهی به ستارگان افکند و آنگاه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ناخوش هستم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آن بزرگوار از دانش نجوم اطلاعی نداشت، به ستارگان نمی نگریست و نمی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ناخوش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ادریس علیه السلام نیز داناترین مردم روزگار خود به علم نجوم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هم به جایگاه های ستارگان سوگند یاد کرده و این سوگند ـ اگر می دانستید ـ براستی سوگندی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تعلیق</w:t>
      </w:r>
    </w:p>
    <w:p>
      <w:pPr>
        <w:pStyle w:val="BookText"/>
        <w:rPr/>
      </w:pPr>
      <w:r>
        <w:rPr>
          <w:rFonts w:ascii="IRNazanin" w:hAnsi="IRNazanin" w:eastAsia="IRNazanin"/>
          <w:color w:val="111111"/>
          <w:sz w:val="28"/>
          <w:sz w:val="28"/>
          <w:szCs w:val="28"/>
          <w:rtl w:val="true"/>
          <w:lang w:bidi="fa-IR"/>
        </w:rPr>
        <w:t>یتبیّن بالتأمّل فی نصوص هذه الأحادیث أنّ المقصود من علم النجوم المحرّم تعلّمه لیس العلم بمفهومه المعاصر ، بل المقصود هو تعلّم النجوم الأحکامی الّذی یبحث عن تأثیر النجوم فی مصیر الإنسان و التنبؤ بحوادث المستقبل عن طریق المطالعة فی سیر الکواکب علی أنّها هی المؤثّرات ، کما أن النّظر فی الطالع أیضاً بهذا الهدف مذموم أیضاً حسب ما فی الروایة التالیة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کتاب من لا یحضره الفقیه عن عبد الملکِ بنِ أعیَنٍ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لأبی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قدِ ابتُلِیتُ بهذا العِلمِ ، فاُریدُ الحاجَةَ ؛ فإذا نَظَرتُ إلَی الطّالِعِ و رأیتُ الطّالِعَ الشَّرَّ جَلَستُ و لَم أذهَبْ فیها ، و إذا رأیتُ الطّالِعَ الخَیرَ ذَهَبتُ فی الحاجَةِ ، فقالَ 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تَقضی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أحرِقْ کُتُبَکَ </w:t>
      </w:r>
      <w:r>
        <w:rPr>
          <w:rFonts w:eastAsia="Amiri" w:cs="Amiri" w:ascii="Amiri" w:hAnsi="Amiri"/>
          <w:color w:val="111111"/>
          <w:sz w:val="28"/>
          <w:szCs w:val="28"/>
          <w:rtl w:val="true"/>
          <w:lang w:bidi="ar-SA"/>
        </w:rPr>
        <w:t xml:space="preserve">. </w:t>
      </w:r>
      <w:r>
        <w:rPr>
          <w:rStyle w:val="FootnoteAnchor"/>
          <w:rtl w:val="true"/>
        </w:rPr>
        <w:footnoteReference w:id="419"/>
      </w:r>
    </w:p>
    <w:p>
      <w:pPr>
        <w:pStyle w:val="BookText"/>
        <w:rPr/>
      </w:pPr>
      <w:r>
        <w:rPr>
          <w:rFonts w:ascii="IRNazanin" w:hAnsi="IRNazanin" w:eastAsia="IRNazanin"/>
          <w:color w:val="111111"/>
          <w:sz w:val="28"/>
          <w:sz w:val="28"/>
          <w:szCs w:val="28"/>
          <w:rtl w:val="true"/>
          <w:lang w:bidi="fa-IR"/>
        </w:rPr>
        <w:t>بیان</w:t>
      </w:r>
    </w:p>
    <w:p>
      <w:pPr>
        <w:pStyle w:val="BookText"/>
        <w:rPr/>
      </w:pPr>
      <w:r>
        <w:rPr>
          <w:rFonts w:ascii="IRNazanin" w:hAnsi="IRNazanin" w:eastAsia="IRNazanin"/>
          <w:color w:val="111111"/>
          <w:sz w:val="28"/>
          <w:sz w:val="28"/>
          <w:szCs w:val="28"/>
          <w:rtl w:val="true"/>
          <w:lang w:bidi="fa-IR"/>
        </w:rPr>
        <w:t xml:space="preserve">همان طور که با تأمّل در احادیث گذشته معلوم می شود ، مقصود از علم نجومی که آموختن آن تحریم شده است ، دانش ستاره شناسی به مفهوم امروزی آن نیست؛ بلکه مقصود ، آشنایی با نقش ستارگان در سرنوشت انسان و پیش بینی حوادث آینده از طریق مطالعه در سیر کواکب یا عقیده به مؤثّر بودن ستارگان در سرنوشت انسان است ، همان طور که طالع بینی بدین منظور نیز نکوهیده است ، چنان که در این روایت آمده است </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من لا یحضره الفقیهـ به نقل از عبد الملک بن اعین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صادق علیه السلام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گرفتار این علم شده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هرگاه می خواهم کاری انجام دهم به طالع می نگرم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طالع بد باشد می نشینم و دنبال انجام آن کار نمی روم و اگر طالع نیک باشد دنبال آن کار می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به من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خواسته ات هم می رسی؟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هایت را بسوزان</w:t>
      </w:r>
      <w:r>
        <w:rPr>
          <w:rFonts w:eastAsia="IRNazanin" w:cs="IRNazanin"/>
          <w:color w:val="111111"/>
          <w:sz w:val="28"/>
          <w:szCs w:val="28"/>
          <w:rtl w:val="true"/>
          <w:lang w:bidi="fa-IR"/>
        </w:rPr>
        <w:t>.</w:t>
      </w:r>
      <w:bookmarkStart w:id="202" w:name="pg11933_194201"/>
    </w:p>
    <w:p>
      <w:pPr>
        <w:pStyle w:val="Heading2"/>
        <w:numPr>
          <w:ilvl w:val="1"/>
          <w:numId w:val="1"/>
        </w:numPr>
        <w:rPr/>
      </w:pPr>
      <w:bookmarkStart w:id="203" w:name="__RefHeading___Toc14673746_73709187"/>
      <w:bookmarkStart w:id="204" w:name="_Toc82"/>
      <w:bookmarkEnd w:id="202"/>
      <w:bookmarkEnd w:id="203"/>
      <w:r>
        <w:rPr/>
        <w:t>504</w:t>
      </w:r>
      <w:r>
        <w:rPr>
          <w:rtl w:val="true"/>
        </w:rPr>
        <w:t xml:space="preserve"> - </w:t>
      </w:r>
      <w:r>
        <w:rPr>
          <w:rtl w:val="true"/>
        </w:rPr>
        <w:t>النّجوی</w:t>
      </w:r>
      <w:bookmarkEnd w:id="204"/>
    </w:p>
    <w:p>
      <w:pPr>
        <w:pStyle w:val="Heading3"/>
        <w:numPr>
          <w:ilvl w:val="2"/>
          <w:numId w:val="1"/>
        </w:numPr>
        <w:rPr/>
      </w:pPr>
      <w:bookmarkStart w:id="205" w:name="__RefHeading___Toc14673748_73709187"/>
      <w:bookmarkStart w:id="206" w:name="_Toc83"/>
      <w:bookmarkEnd w:id="205"/>
      <w:r>
        <w:rPr/>
        <w:t>504</w:t>
      </w:r>
      <w:r>
        <w:rPr>
          <w:rtl w:val="true"/>
        </w:rPr>
        <w:t xml:space="preserve"> - </w:t>
      </w:r>
      <w:r>
        <w:rPr>
          <w:rtl w:val="true"/>
        </w:rPr>
        <w:t>درگوشی سخن گفتن</w:t>
      </w:r>
      <w:bookmarkEnd w:id="206"/>
    </w:p>
    <w:p>
      <w:pPr>
        <w:pStyle w:val="Heading4"/>
        <w:numPr>
          <w:ilvl w:val="3"/>
          <w:numId w:val="1"/>
        </w:numPr>
        <w:rPr/>
      </w:pPr>
      <w:bookmarkStart w:id="207" w:name="__RefHeading___Toc14673750_73709187"/>
      <w:bookmarkStart w:id="208" w:name="_Toc84"/>
      <w:bookmarkEnd w:id="207"/>
      <w:r>
        <w:rPr>
          <w:rtl w:val="true"/>
        </w:rPr>
        <w:t>اشاره</w:t>
      </w:r>
      <w:bookmarkEnd w:id="208"/>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20"/>
      </w:r>
      <w:bookmarkStart w:id="209" w:name="pg11933_194202"/>
    </w:p>
    <w:p>
      <w:pPr>
        <w:pStyle w:val="Heading4"/>
        <w:numPr>
          <w:ilvl w:val="3"/>
          <w:numId w:val="1"/>
        </w:numPr>
        <w:rPr/>
      </w:pPr>
      <w:bookmarkStart w:id="210" w:name="__RefHeading___Toc14673752_73709187"/>
      <w:bookmarkStart w:id="211" w:name="_Toc85"/>
      <w:bookmarkEnd w:id="209"/>
      <w:bookmarkEnd w:id="210"/>
      <w:r>
        <w:rPr/>
        <w:t>3792</w:t>
      </w:r>
      <w:r>
        <w:rPr>
          <w:rtl w:val="true"/>
        </w:rPr>
        <w:t xml:space="preserve"> - </w:t>
      </w:r>
      <w:r>
        <w:rPr>
          <w:rtl w:val="true"/>
        </w:rPr>
        <w:t>النَّجوی</w:t>
      </w:r>
      <w:bookmarkEnd w:id="211"/>
    </w:p>
    <w:p>
      <w:pPr>
        <w:pStyle w:val="Heading5"/>
        <w:numPr>
          <w:ilvl w:val="4"/>
          <w:numId w:val="1"/>
        </w:numPr>
        <w:rPr/>
      </w:pPr>
      <w:bookmarkStart w:id="212" w:name="__RefHeading___Toc14673754_73709187"/>
      <w:bookmarkStart w:id="213" w:name="_Toc86"/>
      <w:bookmarkEnd w:id="212"/>
      <w:r>
        <w:rPr/>
        <w:t>3792</w:t>
      </w:r>
      <w:r>
        <w:rPr>
          <w:rtl w:val="true"/>
        </w:rPr>
        <w:t xml:space="preserve"> - </w:t>
      </w:r>
      <w:r>
        <w:rPr>
          <w:rtl w:val="true"/>
        </w:rPr>
        <w:t>در گوشی سخن گفتن</w:t>
      </w:r>
      <w:bookmarkEnd w:id="213"/>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لَمْ یَعْلَمُوا أَنَّ اللّهَ یَعْلَمُ سِرَّهُمْ وَ نَجْوَاهُمْ وَ أَنَّ اللّهَ عَلاَّمُ الْغُیُوبِ</w:t>
      </w:r>
      <w:r>
        <w:rPr>
          <w:rFonts w:eastAsia="Amiri" w:cs="Amiri" w:ascii="Amiri" w:hAnsi="Amiri"/>
          <w:color w:val="111111"/>
          <w:sz w:val="28"/>
          <w:szCs w:val="28"/>
          <w:rtl w:val="true"/>
          <w:lang w:bidi="ar-SA"/>
        </w:rPr>
        <w:t xml:space="preserve">» . </w:t>
      </w:r>
      <w:r>
        <w:rPr>
          <w:rStyle w:val="FootnoteAnchor"/>
          <w:rtl w:val="true"/>
        </w:rPr>
        <w:footnoteReference w:id="421"/>
      </w:r>
    </w:p>
    <w:p>
      <w:pPr>
        <w:pStyle w:val="BookText"/>
        <w:rPr/>
      </w:pPr>
      <w:r>
        <w:rPr>
          <w:rStyle w:val="FootnoteAnchor"/>
          <w:rtl w:val="true"/>
        </w:rPr>
        <w:footnoteReference w:id="4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کانُوا ثَلاثَةً فلا یَتَناجی اثنانِ دُونَ الثّالِثِ </w:t>
      </w:r>
      <w:r>
        <w:rPr>
          <w:rFonts w:eastAsia="Amiri" w:cs="Amiri" w:ascii="Amiri" w:hAnsi="Amiri"/>
          <w:color w:val="111111"/>
          <w:sz w:val="28"/>
          <w:szCs w:val="28"/>
          <w:rtl w:val="true"/>
          <w:lang w:bidi="ar-SA"/>
        </w:rPr>
        <w:t xml:space="preserve">. </w:t>
      </w:r>
      <w:r>
        <w:rPr>
          <w:rStyle w:val="FootnoteAnchor"/>
          <w:rtl w:val="true"/>
        </w:rPr>
        <w:footnoteReference w:id="423"/>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کُنتُم ثَلاثَةً فلا یَتَناجی رجُلانِ دُونَ الآخَرِ حتّی یَختَلِطوا بالنّاسِ ؛ فإنّ ذلکَ یَحزُنُهُ </w:t>
      </w:r>
      <w:r>
        <w:rPr>
          <w:rFonts w:eastAsia="Amiri" w:cs="Amiri" w:ascii="Amiri" w:hAnsi="Amiri"/>
          <w:color w:val="111111"/>
          <w:sz w:val="28"/>
          <w:szCs w:val="28"/>
          <w:rtl w:val="true"/>
          <w:lang w:bidi="ar-SA"/>
        </w:rPr>
        <w:t xml:space="preserve">. </w:t>
      </w:r>
      <w:r>
        <w:rPr>
          <w:rStyle w:val="FootnoteAnchor"/>
          <w:rtl w:val="true"/>
        </w:rPr>
        <w:footnoteReference w:id="424"/>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الکِتمانُ مِلاکُ النَّجوی </w:t>
      </w:r>
      <w:r>
        <w:rPr>
          <w:rFonts w:eastAsia="Amiri" w:cs="Amiri" w:ascii="Amiri" w:hAnsi="Amiri"/>
          <w:color w:val="111111"/>
          <w:sz w:val="28"/>
          <w:szCs w:val="28"/>
          <w:rtl w:val="true"/>
          <w:lang w:bidi="ar-SA"/>
        </w:rPr>
        <w:t xml:space="preserve">. </w:t>
      </w:r>
      <w:r>
        <w:rPr>
          <w:rStyle w:val="FootnoteAnchor"/>
          <w:rtl w:val="true"/>
        </w:rPr>
        <w:footnoteReference w:id="42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أفضَلُ النَّجوی ما کانَ علَی الدِّینِ و التُّقی ، و أسفَرَ عنِ اتِّباعِ الهُدی و مُخالَفَةِ الهَوی </w:t>
      </w:r>
      <w:r>
        <w:rPr>
          <w:rFonts w:eastAsia="Amiri" w:cs="Amiri" w:ascii="Amiri" w:hAnsi="Amiri"/>
          <w:color w:val="111111"/>
          <w:sz w:val="28"/>
          <w:szCs w:val="28"/>
          <w:rtl w:val="true"/>
          <w:lang w:bidi="ar-SA"/>
        </w:rPr>
        <w:t xml:space="preserve">. </w:t>
      </w:r>
      <w:r>
        <w:rPr>
          <w:rStyle w:val="FootnoteAnchor"/>
          <w:rtl w:val="true"/>
        </w:rPr>
        <w:footnoteReference w:id="426"/>
      </w:r>
    </w:p>
    <w:p>
      <w:pPr>
        <w:pStyle w:val="BookText"/>
        <w:rPr/>
      </w:pPr>
      <w:r>
        <w:rPr>
          <w:rFonts w:eastAsia="Times New Roman" w:cs="Times New Roman" w:ascii="Times New Roman" w:hAnsi="Times New Roman"/>
          <w:color w:val="111111"/>
          <w:sz w:val="28"/>
          <w:szCs w:val="28"/>
          <w:lang w:val="en-US" w:bidi="en-US"/>
        </w:rPr>
        <w:t>3792</w:t>
      </w:r>
    </w:p>
    <w:p>
      <w:pPr>
        <w:pStyle w:val="BookText"/>
        <w:rPr/>
      </w:pPr>
      <w:r>
        <w:rPr>
          <w:rFonts w:ascii="IRNazanin" w:hAnsi="IRNazanin" w:eastAsia="IRNazanin"/>
          <w:color w:val="111111"/>
          <w:sz w:val="28"/>
          <w:sz w:val="28"/>
          <w:szCs w:val="28"/>
          <w:rtl w:val="true"/>
          <w:lang w:bidi="fa-IR"/>
        </w:rPr>
        <w:t>در گوشی سخن گفتن</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ندانسته اند که خدا راز آنان و نجوای ایشان را می داند و خدا دانای رازهای نهانی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سه نفر با هم باشند، دو نفر آنها نباید با یکدیگر در گوشی صحبت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سه نفر با هم بودید، دو نفرتان با یکدیگر در گوشی سخن نگویند تا زمانی که به میان جمع مردم در آیید؛ زیرا این کار باعث ناراحتی آن دیگری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پنهان کاری،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گوشی سخن گفتن است</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برترین راز گویی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در گوشی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بر پایه دین و پرهیزگاری و ثمره اش پیروی از راه راست و مخالفت با هوای نفس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خَیرَ فی المُناجاةِ إلاّ لرجُلَینِ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ناطِقٍ ، أو مُستَمِعٍ واعٍ </w:t>
      </w:r>
      <w:r>
        <w:rPr>
          <w:rFonts w:eastAsia="Amiri" w:cs="Amiri" w:ascii="Amiri" w:hAnsi="Amiri"/>
          <w:color w:val="111111"/>
          <w:sz w:val="28"/>
          <w:szCs w:val="28"/>
          <w:rtl w:val="true"/>
          <w:lang w:bidi="ar-SA"/>
        </w:rPr>
        <w:t xml:space="preserve">. </w:t>
      </w:r>
      <w:r>
        <w:rPr>
          <w:rStyle w:val="FootnoteAnchor"/>
          <w:rtl w:val="true"/>
        </w:rPr>
        <w:footnoteReference w:id="427"/>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کانَ القَومُ ثَلاثَةً فلا یَتَناجی مِنهُمُ اثنانِ دُونَ صاحِبِهِما ؛ فإنّ ذلکَ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یَحزُنُهُ و یُؤذیهِ </w:t>
      </w:r>
      <w:r>
        <w:rPr>
          <w:rFonts w:eastAsia="Amiri" w:cs="Amiri" w:ascii="Amiri" w:hAnsi="Amiri"/>
          <w:color w:val="111111"/>
          <w:sz w:val="28"/>
          <w:szCs w:val="28"/>
          <w:rtl w:val="true"/>
          <w:lang w:bidi="ar-SA"/>
        </w:rPr>
        <w:t xml:space="preserve">. </w:t>
      </w:r>
      <w:r>
        <w:rPr>
          <w:rStyle w:val="FootnoteAnchor"/>
          <w:rtl w:val="true"/>
        </w:rPr>
        <w:footnoteReference w:id="428"/>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نجوا کردن خوب نیست، مگر با دو کس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گویا، یا شنونده پذیرا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شنو</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جمع سه نفره ای بود، نباید دو نفرشان جدا از دوستشان با هم در گوشی صحبت کنند؛ زیرا این کار مایه ناراحتی و آزار او می شود</w:t>
      </w:r>
      <w:r>
        <w:rPr>
          <w:rFonts w:eastAsia="IRNazanin" w:cs="IRNazanin"/>
          <w:color w:val="111111"/>
          <w:sz w:val="28"/>
          <w:szCs w:val="28"/>
          <w:rtl w:val="true"/>
          <w:lang w:bidi="fa-IR"/>
        </w:rPr>
        <w:t>.</w:t>
      </w:r>
      <w:bookmarkStart w:id="214" w:name="pg11933_194205"/>
    </w:p>
    <w:p>
      <w:pPr>
        <w:pStyle w:val="Heading2"/>
        <w:numPr>
          <w:ilvl w:val="1"/>
          <w:numId w:val="1"/>
        </w:numPr>
        <w:rPr/>
      </w:pPr>
      <w:bookmarkStart w:id="215" w:name="__RefHeading___Toc14673756_73709187"/>
      <w:bookmarkStart w:id="216" w:name="_Toc87"/>
      <w:bookmarkEnd w:id="214"/>
      <w:bookmarkEnd w:id="215"/>
      <w:r>
        <w:rPr/>
        <w:t>505</w:t>
      </w:r>
      <w:r>
        <w:rPr>
          <w:rtl w:val="true"/>
        </w:rPr>
        <w:t xml:space="preserve"> - </w:t>
      </w:r>
      <w:r>
        <w:rPr>
          <w:rtl w:val="true"/>
        </w:rPr>
        <w:t>المناجاة</w:t>
      </w:r>
      <w:bookmarkEnd w:id="216"/>
    </w:p>
    <w:p>
      <w:pPr>
        <w:pStyle w:val="Heading3"/>
        <w:numPr>
          <w:ilvl w:val="2"/>
          <w:numId w:val="1"/>
        </w:numPr>
        <w:rPr/>
      </w:pPr>
      <w:bookmarkStart w:id="217" w:name="__RefHeading___Toc14673758_73709187"/>
      <w:bookmarkStart w:id="218" w:name="_Toc88"/>
      <w:bookmarkEnd w:id="217"/>
      <w:r>
        <w:rPr/>
        <w:t>505</w:t>
      </w:r>
      <w:r>
        <w:rPr>
          <w:rtl w:val="true"/>
        </w:rPr>
        <w:t xml:space="preserve"> - </w:t>
      </w:r>
      <w:r>
        <w:rPr>
          <w:rtl w:val="true"/>
        </w:rPr>
        <w:t>مناجات</w:t>
      </w:r>
      <w:bookmarkEnd w:id="218"/>
    </w:p>
    <w:p>
      <w:pPr>
        <w:pStyle w:val="Heading4"/>
        <w:numPr>
          <w:ilvl w:val="3"/>
          <w:numId w:val="1"/>
        </w:numPr>
        <w:rPr/>
      </w:pPr>
      <w:bookmarkStart w:id="219" w:name="__RefHeading___Toc14673760_73709187"/>
      <w:bookmarkStart w:id="220" w:name="_Toc89"/>
      <w:bookmarkEnd w:id="219"/>
      <w:r>
        <w:rPr>
          <w:rtl w:val="true"/>
        </w:rPr>
        <w:t>اشاره</w:t>
      </w:r>
      <w:bookmarkEnd w:id="220"/>
    </w:p>
    <w:p>
      <w:pPr>
        <w:pStyle w:val="BookText"/>
        <w:rPr/>
      </w:pPr>
      <w:r>
        <w:rPr>
          <w:rStyle w:val="FootnoteAnchor"/>
          <w:rtl w:val="true"/>
        </w:rPr>
        <w:footnoteReference w:id="429"/>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30"/>
      </w:r>
      <w:bookmarkStart w:id="221" w:name="pg11933_194206"/>
    </w:p>
    <w:p>
      <w:pPr>
        <w:pStyle w:val="Heading4"/>
        <w:numPr>
          <w:ilvl w:val="3"/>
          <w:numId w:val="1"/>
        </w:numPr>
        <w:rPr/>
      </w:pPr>
      <w:bookmarkStart w:id="222" w:name="__RefHeading___Toc14673762_73709187"/>
      <w:bookmarkStart w:id="223" w:name="_Toc90"/>
      <w:bookmarkEnd w:id="221"/>
      <w:bookmarkEnd w:id="222"/>
      <w:r>
        <w:rPr/>
        <w:t>3793</w:t>
      </w:r>
      <w:r>
        <w:rPr>
          <w:rtl w:val="true"/>
        </w:rPr>
        <w:t xml:space="preserve"> - </w:t>
      </w:r>
      <w:r>
        <w:rPr>
          <w:rtl w:val="true"/>
        </w:rPr>
        <w:t>المُناجاةُ</w:t>
      </w:r>
      <w:bookmarkEnd w:id="223"/>
    </w:p>
    <w:p>
      <w:pPr>
        <w:pStyle w:val="Heading5"/>
        <w:numPr>
          <w:ilvl w:val="4"/>
          <w:numId w:val="1"/>
        </w:numPr>
        <w:rPr/>
      </w:pPr>
      <w:bookmarkStart w:id="224" w:name="__RefHeading___Toc14673764_73709187"/>
      <w:bookmarkStart w:id="225" w:name="_Toc91"/>
      <w:bookmarkEnd w:id="224"/>
      <w:r>
        <w:rPr/>
        <w:t>3793</w:t>
      </w:r>
      <w:r>
        <w:rPr>
          <w:rtl w:val="true"/>
        </w:rPr>
        <w:t xml:space="preserve"> - </w:t>
      </w:r>
      <w:r>
        <w:rPr>
          <w:rtl w:val="true"/>
        </w:rPr>
        <w:t>مناجات</w:t>
      </w:r>
      <w:bookmarkEnd w:id="225"/>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المُناجاةِ سَبَبُ النَّجاةِ </w:t>
      </w:r>
      <w:r>
        <w:rPr>
          <w:rFonts w:eastAsia="Amiri" w:cs="Amiri" w:ascii="Amiri" w:hAnsi="Amiri"/>
          <w:color w:val="111111"/>
          <w:sz w:val="28"/>
          <w:szCs w:val="28"/>
          <w:rtl w:val="true"/>
          <w:lang w:bidi="ar-SA"/>
        </w:rPr>
        <w:t xml:space="preserve">. </w:t>
      </w:r>
      <w:r>
        <w:rPr>
          <w:rStyle w:val="FootnoteAnchor"/>
          <w:rtl w:val="true"/>
        </w:rPr>
        <w:footnoteReference w:id="43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لَزِمَ الخَلوَةَ برَبِّهِ فَقد حَصَلَ فی الحِمَی الأمنَعِ و العَیشِ الأمتَعِ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اعلَمْ أنّهُ لا یُنالُ ما عِندَ اللّهِ إلاّ بنَفسٍ جاهِدَةٍ و عَینٍ شاهِدَةٍ </w:t>
      </w:r>
      <w:r>
        <w:rPr>
          <w:rFonts w:eastAsia="Amiri" w:cs="Amiri" w:ascii="Amiri" w:hAnsi="Amiri"/>
          <w:color w:val="111111"/>
          <w:sz w:val="28"/>
          <w:szCs w:val="28"/>
          <w:rtl w:val="true"/>
          <w:lang w:bidi="ar-SA"/>
        </w:rPr>
        <w:t xml:space="preserve">. </w:t>
      </w:r>
      <w:r>
        <w:rPr>
          <w:rStyle w:val="FootnoteAnchor"/>
          <w:rtl w:val="true"/>
        </w:rPr>
        <w:footnoteReference w:id="43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بَرِحَ للّهِ ـ عَزَّتْ آلاؤهُ ـ فی البُرهَةِ بَعدَ البُرهَةِ ، و فی أزمانِ الفَتَراتِ ، عِبادٌ ناجاهُم فی فِکرِهِم ، و کَلَّمَهُم فی ذاتِ عُقولِهِم ، فاستَصبَحوا بِنُورِ یَقَظَةٍ فی الأبصارِ و الأسماعِ و الأفئدَةِ </w:t>
      </w:r>
      <w:r>
        <w:rPr>
          <w:rFonts w:eastAsia="Amiri" w:cs="Amiri" w:ascii="Amiri" w:hAnsi="Amiri"/>
          <w:color w:val="111111"/>
          <w:sz w:val="28"/>
          <w:szCs w:val="28"/>
          <w:rtl w:val="true"/>
          <w:lang w:bidi="ar-SA"/>
        </w:rPr>
        <w:t xml:space="preserve">. </w:t>
      </w:r>
      <w:r>
        <w:rPr>
          <w:rStyle w:val="FootnoteAnchor"/>
          <w:rtl w:val="true"/>
        </w:rPr>
        <w:footnoteReference w:id="433"/>
      </w:r>
    </w:p>
    <w:p>
      <w:pPr>
        <w:pStyle w:val="BookText"/>
        <w:rPr/>
      </w:pPr>
      <w:r>
        <w:rPr>
          <w:rFonts w:ascii="Amiri" w:hAnsi="Amiri" w:eastAsia="Amiri" w:cs="Amiri"/>
          <w:color w:val="111111"/>
          <w:sz w:val="28"/>
          <w:sz w:val="28"/>
          <w:szCs w:val="28"/>
          <w:rtl w:val="true"/>
          <w:lang w:bidi="ar-SA"/>
        </w:rPr>
        <w:t>الإمامُ زینُ العابدینَ علیه السلامـ فی المُناجاةِ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احمِلْنا فی سُفُنِ نَجاتِکَ ، و مَتِّعْنا بلَذیذِ مُناجاتِکَ ، و أورِدْنا حِیاضَ حُبِّکَ، و أذِقْنا حَلاوَةَ وُدِّکَ و قُربِکَ </w:t>
      </w:r>
      <w:r>
        <w:rPr>
          <w:rFonts w:eastAsia="Amiri" w:cs="Amiri" w:ascii="Amiri" w:hAnsi="Amiri"/>
          <w:color w:val="111111"/>
          <w:sz w:val="28"/>
          <w:szCs w:val="28"/>
          <w:rtl w:val="true"/>
          <w:lang w:bidi="ar-SA"/>
        </w:rPr>
        <w:t xml:space="preserve">. </w:t>
      </w:r>
      <w:r>
        <w:rPr>
          <w:rStyle w:val="FootnoteAnchor"/>
          <w:rtl w:val="true"/>
        </w:rPr>
        <w:footnoteReference w:id="434"/>
      </w:r>
    </w:p>
    <w:p>
      <w:pPr>
        <w:pStyle w:val="BookText"/>
        <w:rPr/>
      </w:pPr>
      <w:r>
        <w:rPr>
          <w:rFonts w:eastAsia="Times New Roman" w:cs="Times New Roman" w:ascii="Times New Roman" w:hAnsi="Times New Roman"/>
          <w:color w:val="111111"/>
          <w:sz w:val="28"/>
          <w:szCs w:val="28"/>
          <w:lang w:val="en-US" w:bidi="en-US"/>
        </w:rPr>
        <w:t>3793</w:t>
      </w:r>
    </w:p>
    <w:p>
      <w:pPr>
        <w:pStyle w:val="BookText"/>
        <w:rPr/>
      </w:pPr>
      <w:r>
        <w:rPr>
          <w:rFonts w:ascii="IRNazanin" w:hAnsi="IRNazanin" w:eastAsia="IRNazanin"/>
          <w:color w:val="111111"/>
          <w:sz w:val="28"/>
          <w:sz w:val="28"/>
          <w:szCs w:val="28"/>
          <w:rtl w:val="true"/>
          <w:lang w:bidi="fa-IR"/>
        </w:rPr>
        <w:t>مناجات</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مناجات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نجات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با خدای خود خلوت گزیند به دژی استوارتر و عیشی خوش تر دست یافته است و بدان که آنچه نزد خداوند است به دست نیاید، مگر با نَفْسی کوشا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دیده ای بینا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خدای را ـ که نعمت هایش عزیز و ارجمند باد ـ همواره در هر برهه ای و در هر دوره فترتی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فاصله میان برانگیخته شدن دو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بندگانی است که در اندیشه هایشان با آنان در راز و نیاز و در کنه خردهایشان با ایشان دمساز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آنان به نور بیداری در چشم ها و گوش ها و دل ها، چراغ هدایت را برافروختند </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زین العابدین علیه السلامـ در مناجات ـگفت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در کشتی های نجات خود بنشان و از لذّت مناجاتت بهره مند گردان و بر آبگیرهای محبّتت وارد گردان و شیرینی دوستی و قرب خود را به ما بچشان</w:t>
      </w:r>
      <w:r>
        <w:rPr>
          <w:rFonts w:eastAsia="IRNazanin" w:cs="IRNazanin"/>
          <w:color w:val="111111"/>
          <w:sz w:val="28"/>
          <w:szCs w:val="28"/>
          <w:rtl w:val="true"/>
          <w:lang w:bidi="fa-IR"/>
        </w:rPr>
        <w:t>.</w:t>
      </w:r>
      <w:bookmarkStart w:id="226" w:name="pg11933_194207"/>
    </w:p>
    <w:p>
      <w:pPr>
        <w:pStyle w:val="BookText"/>
        <w:rPr/>
      </w:pPr>
      <w:bookmarkEnd w:id="226"/>
      <w:r>
        <w:rPr>
          <w:rFonts w:ascii="Amiri" w:hAnsi="Amiri" w:eastAsia="Amiri" w:cs="Amiri"/>
          <w:color w:val="111111"/>
          <w:sz w:val="28"/>
          <w:sz w:val="28"/>
          <w:szCs w:val="28"/>
          <w:rtl w:val="true"/>
          <w:lang w:bidi="ar-SA"/>
        </w:rPr>
        <w:t>عنه علیه السلامـ أیضا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فَبِکَ إلی لَذیذِ مُناجاتِکَ وَصَلوا ، و مِنکَ أقصی مَقاصِدِهِم حَصَّلوا </w:t>
      </w:r>
      <w:r>
        <w:rPr>
          <w:rFonts w:eastAsia="Amiri" w:cs="Amiri" w:ascii="Amiri" w:hAnsi="Amiri"/>
          <w:color w:val="111111"/>
          <w:sz w:val="28"/>
          <w:szCs w:val="28"/>
          <w:rtl w:val="true"/>
          <w:lang w:bidi="ar-SA"/>
        </w:rPr>
        <w:t xml:space="preserve">. </w:t>
      </w:r>
      <w:r>
        <w:rPr>
          <w:rStyle w:val="FootnoteAnchor"/>
          <w:rtl w:val="true"/>
        </w:rPr>
        <w:footnoteReference w:id="435"/>
      </w:r>
    </w:p>
    <w:p>
      <w:pPr>
        <w:pStyle w:val="BookText"/>
        <w:rPr/>
      </w:pPr>
      <w:r>
        <w:rPr>
          <w:rFonts w:ascii="Amiri" w:hAnsi="Amiri" w:eastAsia="Amiri" w:cs="Amiri"/>
          <w:color w:val="111111"/>
          <w:sz w:val="28"/>
          <w:sz w:val="28"/>
          <w:szCs w:val="28"/>
          <w:rtl w:val="true"/>
          <w:lang w:bidi="ar-SA"/>
        </w:rPr>
        <w:t>عنه علیه السلامـ مِن دُعائهِ فی یَومِ عَرفَةَ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زَیِّنْ لیَ التَّفرُّدَ بمُناجاتِکَ باللَّیلِ و النَّهارِ </w:t>
      </w:r>
      <w:r>
        <w:rPr>
          <w:rFonts w:eastAsia="Amiri" w:cs="Amiri" w:ascii="Amiri" w:hAnsi="Amiri"/>
          <w:color w:val="111111"/>
          <w:sz w:val="28"/>
          <w:szCs w:val="28"/>
          <w:rtl w:val="true"/>
          <w:lang w:bidi="ar-SA"/>
        </w:rPr>
        <w:t xml:space="preserve">. </w:t>
      </w:r>
      <w:r>
        <w:rPr>
          <w:rStyle w:val="FootnoteAnchor"/>
          <w:rtl w:val="true"/>
        </w:rPr>
        <w:footnoteReference w:id="436"/>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أوحَی اللّهُ تعالی إلی داوودَ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 فافرَحْ ، و بذِکری فتَلَذَّذْ ، و بمُناجاتی فتَنَعَّمْ </w:t>
      </w:r>
      <w:r>
        <w:rPr>
          <w:rFonts w:eastAsia="Amiri" w:cs="Amiri" w:ascii="Amiri" w:hAnsi="Amiri"/>
          <w:color w:val="111111"/>
          <w:sz w:val="28"/>
          <w:szCs w:val="28"/>
          <w:rtl w:val="true"/>
          <w:lang w:bidi="ar-SA"/>
        </w:rPr>
        <w:t xml:space="preserve">. </w:t>
      </w:r>
      <w:r>
        <w:rPr>
          <w:rStyle w:val="FootnoteAnchor"/>
          <w:rtl w:val="true"/>
        </w:rPr>
        <w:footnoteReference w:id="437"/>
      </w:r>
    </w:p>
    <w:p>
      <w:pPr>
        <w:pStyle w:val="BookText"/>
        <w:rPr/>
      </w:pPr>
      <w:r>
        <w:rPr>
          <w:rStyle w:val="FootnoteAnchor"/>
          <w:rtl w:val="true"/>
        </w:rPr>
        <w:footnoteReference w:id="438"/>
      </w:r>
    </w:p>
    <w:p>
      <w:pPr>
        <w:pStyle w:val="Heading4"/>
        <w:numPr>
          <w:ilvl w:val="3"/>
          <w:numId w:val="1"/>
        </w:numPr>
        <w:rPr/>
      </w:pPr>
      <w:bookmarkStart w:id="227" w:name="__RefHeading___Toc14673766_73709187"/>
      <w:bookmarkStart w:id="228" w:name="_Toc92"/>
      <w:bookmarkEnd w:id="227"/>
      <w:r>
        <w:rPr/>
        <w:t>3794</w:t>
      </w:r>
      <w:r>
        <w:rPr>
          <w:rtl w:val="true"/>
        </w:rPr>
        <w:t xml:space="preserve"> - </w:t>
      </w:r>
      <w:r>
        <w:rPr>
          <w:rtl w:val="true"/>
        </w:rPr>
        <w:t>فَضلُ المُناجاةِ فی ظُلَمِ اللَّیلِ</w:t>
      </w:r>
      <w:bookmarkEnd w:id="228"/>
    </w:p>
    <w:p>
      <w:pPr>
        <w:pStyle w:val="Heading5"/>
        <w:numPr>
          <w:ilvl w:val="4"/>
          <w:numId w:val="1"/>
        </w:numPr>
        <w:rPr/>
      </w:pPr>
      <w:bookmarkStart w:id="229" w:name="__RefHeading___Toc14673768_73709187"/>
      <w:bookmarkStart w:id="230" w:name="_Toc93"/>
      <w:bookmarkEnd w:id="229"/>
      <w:r>
        <w:rPr/>
        <w:t>3794</w:t>
      </w:r>
      <w:r>
        <w:rPr>
          <w:rtl w:val="true"/>
        </w:rPr>
        <w:t xml:space="preserve"> - </w:t>
      </w:r>
      <w:r>
        <w:rPr>
          <w:rtl w:val="true"/>
        </w:rPr>
        <w:t>فضیلت مناجات در تاریکی های شب</w:t>
      </w:r>
      <w:bookmarkEnd w:id="230"/>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جلّ جلالُهُ أوحی إلَی الدُّنیا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أتعِبی مَن خَدَمَکِ و اخدُمی مَن رَفَضَکِ ، و إنّ العَبدَ إذا تَخَلّی بسَیِّدِهِ فی جَوفِ هذا اللَّیلِ المُظلِمِ و ناجاهُ أثبَتَ اللّهُ النُّورَ فی قَلبِهِ ، فإذا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ناداهُ الجَلیلُ جلّ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لَبَّیکَ عَبدی سَلْنی اُعطِکَ ، و تَوَکَّلْ علَیَّ أکفِکَ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یَقولُ جلّ جلالُهُ للمَلائکَةِ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مَلائکَتی ، انظُروا إلی عَبدی قَد تَخَلّی بِی فی جَوفِ هذا اللَّیلِ المُظلِمِ ، و البَطّالونَ لاهُونَ ، و الغافِلونَ یَنامونَ ، اشهَدوا أنّی قَد غَفَرتُ لَهُ </w:t>
      </w:r>
      <w:r>
        <w:rPr>
          <w:rFonts w:eastAsia="Amiri" w:cs="Amiri" w:ascii="Amiri" w:hAnsi="Amiri"/>
          <w:color w:val="111111"/>
          <w:sz w:val="28"/>
          <w:szCs w:val="28"/>
          <w:rtl w:val="true"/>
          <w:lang w:bidi="ar-SA"/>
        </w:rPr>
        <w:t xml:space="preserve">. </w:t>
      </w:r>
      <w:r>
        <w:rPr>
          <w:rStyle w:val="FootnoteAnchor"/>
          <w:rtl w:val="true"/>
        </w:rPr>
        <w:footnoteReference w:id="439"/>
      </w:r>
    </w:p>
    <w:p>
      <w:pPr>
        <w:pStyle w:val="BookText"/>
        <w:rPr/>
      </w:pPr>
      <w:r>
        <w:rPr>
          <w:rFonts w:ascii="IRNazanin" w:hAnsi="IRNazanin" w:eastAsia="IRNazanin"/>
          <w:color w:val="111111"/>
          <w:sz w:val="28"/>
          <w:sz w:val="28"/>
          <w:szCs w:val="28"/>
          <w:rtl w:val="true"/>
          <w:lang w:bidi="fa-IR"/>
        </w:rPr>
        <w:t xml:space="preserve">امام زین العابدین علیه السلامـ در مناجات ـگفت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تو، به لذّت مناجات با تو رسیدند و از لطف تو، به عالیترین مقاصدشان دست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زین العابدین علیه السلامـ در دعایش در روز عرفه ـگفت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خلوت راز و نیاز با خودت در شب و روز را در نظر من آراسته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متعال به داوود علیه السلام وحی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شاد باش و از یادِ من لذّت ببر و از نعمت مناجات با من برخوردار شو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3794</w:t>
      </w:r>
    </w:p>
    <w:p>
      <w:pPr>
        <w:pStyle w:val="BookText"/>
        <w:rPr/>
      </w:pPr>
      <w:r>
        <w:rPr>
          <w:rFonts w:ascii="IRNazanin" w:hAnsi="IRNazanin" w:eastAsia="IRNazanin"/>
          <w:color w:val="111111"/>
          <w:sz w:val="28"/>
          <w:sz w:val="28"/>
          <w:szCs w:val="28"/>
          <w:rtl w:val="true"/>
          <w:lang w:bidi="fa-IR"/>
        </w:rPr>
        <w:t>فضیلت مناجات در تاریکی های شب</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ـ جلّ جلاله ـ به دنیا وحی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که خدمت تو کند به رنج افکن و آن کس را که تو را دور افکند خدمت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بنده هرگاه در دل شبِ تار با خواجه خویش خلوت گزیند و با او به راز و نیاز پردازد، خداوند روشنایی را در دل او استوار گرداند، به طوری که هرگاه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ربّ جلیل ـ جلّ جلاله ـ ندایش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بنده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بخواه تا عطایت کنم و به من توکّل کن تا کار سازیت کنم</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خداوند ـ جلّ جلاله ـ به فرشتگان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فرشتگان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بنگرید به این بنده من که در دل شبِ تار با من خلوت کرده است، در حالی که هرزگان به کارهای بیهوده سرگرمند و غافلان خفته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باشید که من او را آمرزیدم</w:t>
      </w:r>
      <w:r>
        <w:rPr>
          <w:rFonts w:eastAsia="IRNazanin" w:cs="IRNazanin"/>
          <w:color w:val="111111"/>
          <w:sz w:val="28"/>
          <w:szCs w:val="28"/>
          <w:rtl w:val="true"/>
          <w:lang w:bidi="fa-IR"/>
        </w:rPr>
        <w:t>.</w:t>
      </w:r>
      <w:bookmarkStart w:id="231" w:name="pg11933_194208"/>
    </w:p>
    <w:p>
      <w:pPr>
        <w:pStyle w:val="BookText"/>
        <w:rPr/>
      </w:pPr>
      <w:bookmarkEnd w:id="231"/>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تَعَرَّضْ للرَّحمَةِ و عَفوِ اللّهِ بحُسنِ المُراجَعَةِ ، و استَعِنْ علی حُسنِ المُراجَعَةِ بخالِصِ الدُّعاءِ و المُناجاةِ فی الظُّلَمِ </w:t>
      </w:r>
      <w:r>
        <w:rPr>
          <w:rFonts w:eastAsia="Amiri" w:cs="Amiri" w:ascii="Amiri" w:hAnsi="Amiri"/>
          <w:color w:val="111111"/>
          <w:sz w:val="28"/>
          <w:szCs w:val="28"/>
          <w:rtl w:val="true"/>
          <w:lang w:bidi="ar-SA"/>
        </w:rPr>
        <w:t xml:space="preserve">. </w:t>
      </w:r>
      <w:r>
        <w:rPr>
          <w:rStyle w:val="FootnoteAnchor"/>
          <w:rtl w:val="true"/>
        </w:rPr>
        <w:footnoteReference w:id="440"/>
      </w:r>
    </w:p>
    <w:p>
      <w:pPr>
        <w:pStyle w:val="Heading4"/>
        <w:numPr>
          <w:ilvl w:val="3"/>
          <w:numId w:val="1"/>
        </w:numPr>
        <w:rPr/>
      </w:pPr>
      <w:bookmarkStart w:id="232" w:name="__RefHeading___Toc14673770_73709187"/>
      <w:bookmarkStart w:id="233" w:name="_Toc94"/>
      <w:bookmarkEnd w:id="232"/>
      <w:r>
        <w:rPr/>
        <w:t>3795</w:t>
      </w:r>
      <w:r>
        <w:rPr>
          <w:rtl w:val="true"/>
        </w:rPr>
        <w:t xml:space="preserve"> - </w:t>
      </w:r>
      <w:r>
        <w:rPr>
          <w:rtl w:val="true"/>
        </w:rPr>
        <w:t>مُناجاةُ الإمامِ عَلِیٍّ علیه السلام</w:t>
      </w:r>
      <w:bookmarkEnd w:id="233"/>
    </w:p>
    <w:p>
      <w:pPr>
        <w:pStyle w:val="Heading5"/>
        <w:numPr>
          <w:ilvl w:val="4"/>
          <w:numId w:val="1"/>
        </w:numPr>
        <w:rPr/>
      </w:pPr>
      <w:bookmarkStart w:id="234" w:name="__RefHeading___Toc14673772_73709187"/>
      <w:bookmarkStart w:id="235" w:name="_Toc95"/>
      <w:bookmarkEnd w:id="234"/>
      <w:r>
        <w:rPr/>
        <w:t>3795</w:t>
      </w:r>
      <w:r>
        <w:rPr>
          <w:rtl w:val="true"/>
        </w:rPr>
        <w:t xml:space="preserve"> - </w:t>
      </w:r>
      <w:r>
        <w:rPr>
          <w:rtl w:val="true"/>
        </w:rPr>
        <w:t>مناجات امام علی علیه السلام</w:t>
      </w:r>
      <w:bookmarkEnd w:id="235"/>
    </w:p>
    <w:p>
      <w:pPr>
        <w:pStyle w:val="BookText"/>
        <w:rPr/>
      </w:pPr>
      <w:r>
        <w:rPr>
          <w:rFonts w:ascii="Amiri" w:hAnsi="Amiri" w:eastAsia="Amiri" w:cs="Amiri"/>
          <w:color w:val="111111"/>
          <w:sz w:val="28"/>
          <w:sz w:val="28"/>
          <w:szCs w:val="28"/>
          <w:rtl w:val="true"/>
          <w:lang w:bidi="ar-SA"/>
        </w:rPr>
        <w:t>الإمامُ علیٌّ علیه السلامـ فی مُناجاتِهِ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إلهی، کأنّی بنَفسی قَد اُضجِعَت فی حُفرَتِها ، و انصَرَفَ عنها المُشَیِّعونَ مِن جِیرَتِها ، و بَکَی الغَریبُ علَیها لِغُربَتِها </w:t>
      </w:r>
      <w:r>
        <w:rPr>
          <w:rFonts w:eastAsia="Amiri" w:cs="Amiri" w:ascii="Amiri" w:hAnsi="Amiri"/>
          <w:color w:val="111111"/>
          <w:sz w:val="28"/>
          <w:szCs w:val="28"/>
          <w:rtl w:val="true"/>
          <w:lang w:bidi="ar-SA"/>
        </w:rPr>
        <w:t xml:space="preserve">. </w:t>
      </w:r>
      <w:r>
        <w:rPr>
          <w:rStyle w:val="FootnoteAnchor"/>
          <w:rtl w:val="true"/>
        </w:rPr>
        <w:footnoteReference w:id="441"/>
      </w:r>
    </w:p>
    <w:p>
      <w:pPr>
        <w:pStyle w:val="BookText"/>
        <w:rPr/>
      </w:pPr>
      <w:r>
        <w:rPr>
          <w:rFonts w:ascii="Amiri" w:hAnsi="Amiri" w:eastAsia="Amiri" w:cs="Amiri"/>
          <w:color w:val="111111"/>
          <w:sz w:val="28"/>
          <w:sz w:val="28"/>
          <w:szCs w:val="28"/>
          <w:rtl w:val="true"/>
          <w:lang w:bidi="ar-SA"/>
        </w:rPr>
        <w:t>عنه علیه السلامـ أیضا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إلهی ، صَلِّ علی محمّدٍ و آلِ محمّدٍ ، و ارحَمْنی إذا انقَطَعَ مِن الدُّنیا أثَری ، و امتَحی مِن المَخلوقینَ ذِکری ، و صِرتُ فی المَنسِیِّینَ کَمَن قَد نُسِیَ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إلهی، کَبِرَت سِنِّی ، و رَقَّ جِلدی ، و دَق عَظمی، و نالَ الدَّهرُ مِنِّی ، و اقتَرَبَ أجَلی ، و نَفِدَت أیّامی ، و ذَهَبَت شَهَواتی ، و بَقِیَت تَبِعاتی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إلهی ، أقَمتُ علی قَنطَرَةٍ مِن قَناطِرِ الأخطارِ ، مَبلُوّا بالأعمالِ و الاعتِبارِ ، فأنا الهالِکُ إن لَم تُعِنْ علَینا بتَخفیفِ الأثقالِ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إلهی ، سَمِعَ العابِدونَ بجَزیلِ ثَوابِکَ فخَشَعوا ، و سَمِعَ الزّاهِدونَ بسَعَةِ رَحمَتِکَ فقَنَعوا ، و سَمِعَ المُوَلُّونَ عَنِ القَصدِ بجُودِکَ فرَجَعوا ، و سَمِعَ المُجرِمونَ بسَعَةِ غُفرانِکَ فطَمِعوا ، و سَمِعَ المُؤمِنونَ بکَرَمِ عَفوِکَ و فَضلِ عَوارِفِکَ فرَغِبوا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إلهی ، إن أخطَأتُ طَریقَ النَّظَرِ لِنَفسی بِما فیهِ کَرامَتُها ، فَقد أصَبتُ طَریقَ الفَزَعِ إلَیکَ بِما فیهِ سَلامَتُها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إلهی ، کیفَ تَفرَحُ بصُحبَةِ الدُّنیا صُدورُنا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کیفَ تَلتَئمُ فی غَمَراتِها اُمورُنا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کیفَ یَخلُصُ لَنا فیها سُرورُنا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کیفَ یَملِکُنا باللَّهوِ و اللَّعِبِ غُرورُنا ، و قَد دَعَتنا باقتِرابِ الآجالِ قُبورُنا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إلهی ، لَیس تُشبِهُ مَسألَتی مَسألَة السّائلینَ ؛ لأنّ السّائلَ إذا مُنِعَ امتَنَعَ عَنِ السُّؤالِ ، و أنا لا غَناءَ بِی عَمّا سَألتُکَ علی کُلِّ حالٍ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إلهی ، أدعوکَ دُعاءَ مُلِحٍّ لا یَمَلُّ دُعاءَ مَولاهُ ، و أتَضَرَّعُ إلَیکَ تَضَرُّعَ مَن قَد أقَرَّ علی نَفسِهِ بالحُجَّةِ فی دَعواهُ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أقبَلَ أمیرُ المُؤمِنینَ علیه السلام علی نَفسِهِ یُعاتِبُها ، و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أیُّها المُناجی رَبَّهُ بأنواعِ الکلامِ ، و الطّالِبُ مِنهُ مَسکَنا فی دارِ السَّلامِ ، و المُسَوِّفُ بالتَّوبَةِ عاما بَعدَ عامٍ ، ما أراکَ مُنصِفا لِنَفسِکَ مِن بَینِ الأنامِ ، فلَو رافَعتَ نَومَکَ یا غافِلاً بالقِیامِ ، و قَطَعتَ یَومَکَ بالصِّیامِ ، و اقتَصَرتَ علَی القَلیلِ مِن لَعقِ الطَّعامِ ، و أحیَیتَ مُجتَهِدا لَیلَکَ بالقِیامِ ، کُنتَ أحری أن تَنالَ أشرَفَ المَقامِ </w:t>
      </w:r>
      <w:r>
        <w:rPr>
          <w:rFonts w:eastAsia="Amiri" w:cs="Amiri" w:ascii="Amiri" w:hAnsi="Amiri"/>
          <w:color w:val="111111"/>
          <w:sz w:val="28"/>
          <w:szCs w:val="28"/>
          <w:rtl w:val="true"/>
          <w:lang w:bidi="ar-SA"/>
        </w:rPr>
        <w:t xml:space="preserve">. </w:t>
      </w:r>
      <w:r>
        <w:rPr>
          <w:rStyle w:val="FootnoteAnchor"/>
          <w:rtl w:val="true"/>
        </w:rPr>
        <w:footnoteReference w:id="442"/>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بازگشت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نیکو، خویشتن را در معرض رحمت و بخشایش خداوند قرار ده و برای بازگشت نیکو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دعای خالصانه و مناجات شبانه مدد خواه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3795</w:t>
      </w:r>
    </w:p>
    <w:p>
      <w:pPr>
        <w:pStyle w:val="BookText"/>
        <w:rPr/>
      </w:pPr>
      <w:r>
        <w:rPr>
          <w:rFonts w:ascii="IRNazanin" w:hAnsi="IRNazanin" w:eastAsia="IRNazanin"/>
          <w:color w:val="111111"/>
          <w:sz w:val="28"/>
          <w:sz w:val="28"/>
          <w:szCs w:val="28"/>
          <w:rtl w:val="true"/>
          <w:lang w:bidi="fa-IR"/>
        </w:rPr>
        <w:t>مناجات امام علی علیه السلام</w:t>
      </w:r>
    </w:p>
    <w:p>
      <w:pPr>
        <w:pStyle w:val="BookText"/>
        <w:rPr/>
      </w:pPr>
      <w:r>
        <w:rPr>
          <w:rFonts w:ascii="IRNazanin" w:hAnsi="IRNazanin" w:eastAsia="IRNazanin"/>
          <w:color w:val="111111"/>
          <w:sz w:val="28"/>
          <w:sz w:val="28"/>
          <w:szCs w:val="28"/>
          <w:rtl w:val="true"/>
          <w:lang w:bidi="fa-IR"/>
        </w:rPr>
        <w:t xml:space="preserve">امام علی علیه السلامـ در مناجات خود ـگفت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می بینم که پیکر مرا در گورش نهاده اند و تشییع کنندگان از کنار آن برگشته اند و غریب بر غربت آن پیکر می گرید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السلامـ در مناجات ـگفت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 محمّد درود فرست و آنگاه که اثری از من در دنیا نمانَد و یادم از ذهن مردمان پاک شود و همچون از یاد شدگان دیگر به فراموشی سپرده شوم، به من رحم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سنّم زیاد شده و پوستم نازک گشته و استخوانم سست شده است و روزگار از من به آنچه خواسته رسیده است و مرگم نزدیک شده و ایّامم به سر آمده و شهواتم از بین رفته و پیامدهای آنها برایم باقی مانده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خسته و مانده از بارهای گران اعمال و عبرت ها ، بر روی پلی از پل های خطر ایستاده ام و اگر با سبک کردن بارهایمان ما را کمک نکنی، من نابود خواهم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عابدان آوازه پاداش های فراوان تو را شنیدند و راه خشوع در پیش گرفتند، زهد پیشگان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رحمت گسترده تو را شنودند و قناعت پیشه کردند، کج روان و روی گردانانِ از راهِ راست آوازه جود و بخشش تو را شنیدند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برگشتند، گنهکاران صیت آمرزش بی کران تو را شنودند و امیدوار شدند، مؤمنان آوازه عفو کریمانه، و بخشش های فزاینده تو را شنیدند و راغب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راهِ رسیدگی به نفْس خویش را، که کرامت او در آن است، خطا رفتم،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عوض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راه پناه آوردن به تو را که مایه به سلامت رستن نفْس است، پیدا کردم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سینه های ما به همصحبتی با دنیا شاد شود و چگونه کارهای ما در گرداب های دنیا سامان یابد و چگونه شادی ما در دنیا خالص و نامیخته با غم باشد و چگونه فریفتگی و غفلتِ ما، ما را به لهو و لعب مشغول دارد، در حالی که با نزدیک شدن اجل ها ، گورهایمان ما را فرا می خوانند؟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خواهش من چون خواهش گدایان نیست؛ زیرا که گدا هر گاه به او چیزی داده نشود دیگر دست از خواهش و سؤال بر می دارد، امّا من در هیچ حال بی نیاز از دراز کردن دست خواهش و نیاز به سوی تو نیستم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می خوانم همچون کسی که با اصرار خواجه اش را می خواند و خسته نمی شود و به درگاه تو زاری می کنم، همچون زاری کسی که در دعوای خویش با حجت و دلیل بر ضدّ خویش اعتراف می کند </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 المؤمنین علیه السلام سپس به نفْس خود خطاب می کند و آن را مورد عتاب قرار می دهد و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مناجات کننده ای که با سخنان گونه گون با پروردگارش مناجات می کند و از او در سرای سلامت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منزلی می طلبد و کار توبه را از سالی به سال دیگر حوالت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در میان مردم نسبت به خود با انصاف نمی بینم؛ ای بی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خوابت را با شب زنده داری برطرف می ساختی و روزت را با روزه داری سپری می کردی و از خوراک به قوت لا یموت بسنده می کردی و شب هایت را به جدّ و جهد در عبادت می گذراندی، در آن صورت شایستگی آن را داشتی که به بالاترین مقامات دست یابی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عنه علیه السلامـ أیضا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 إنّی أسألُکَ الأمانَ الأمانَ یَومَ لا یَنفَعُ مالٌ و لا بَنونَ إلاّ مَن أتَی اللّهَ بقَلبٍ سَلیمٍ </w:t>
      </w:r>
      <w:r>
        <w:rPr>
          <w:rFonts w:eastAsia="Amiri" w:cs="Amiri" w:ascii="Amiri" w:hAnsi="Amiri"/>
          <w:color w:val="111111"/>
          <w:sz w:val="28"/>
          <w:szCs w:val="28"/>
          <w:rtl w:val="true"/>
          <w:lang w:bidi="ar-SA"/>
        </w:rPr>
        <w:t xml:space="preserve">. </w:t>
      </w:r>
      <w:r>
        <w:rPr>
          <w:rStyle w:val="FootnoteAnchor"/>
          <w:rtl w:val="true"/>
        </w:rPr>
        <w:footnoteReference w:id="443"/>
      </w:r>
    </w:p>
    <w:p>
      <w:pPr>
        <w:pStyle w:val="BookText"/>
        <w:rPr/>
      </w:pPr>
      <w:r>
        <w:rPr>
          <w:rFonts w:ascii="Amiri" w:hAnsi="Amiri" w:eastAsia="Amiri" w:cs="Amiri"/>
          <w:color w:val="111111"/>
          <w:sz w:val="28"/>
          <w:sz w:val="28"/>
          <w:szCs w:val="28"/>
          <w:rtl w:val="true"/>
          <w:lang w:bidi="ar-SA"/>
        </w:rPr>
        <w:t xml:space="preserve">تنبیه الخواطر عن عُروَة بن الزُّبَیرِ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کُنّا جُلوسا فی مَسجِدِ النَّبیِّ صلی الله علیه و آله فتَذاکَرْنا أحوالَ أهلِ بَدرٍ و بَیعَةِ الرِّضوانِ ، فقالَ أبو الدَّرداءِ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قَومُ ، أ لا اُخبِرُکُم بأقَلِّ القَومِ مالاً ، و أکثَرِهِم وَرَعا ، و أشَدِّهِمُ اجتِهادا فی العِبادَةِ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هُو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أبی طالبٍ علیه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 اللّهِ إن کانَ فی جَماعَةِ ذلکَ المَجلِسِ إلاّ مُعرِضٌ عَنهُ بوَجهِهِ ، ثُمَّ انتَدَبَ لَهُ رجُلٌ مِن الأنصارِ یُقالُ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عُوَیمِرُ،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تَکَلَّمتَ بکَلِمَةٍ ما وافَقَکَ علَیها أحَدٌ مُنذُ أتَیتَ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الدَّرداءِ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قَومُ ، إنّی قائلٌ ما رَأیتُ و لْیَقُلْ کُلُّ واحِدٍ مِنکُم ما رأی ، رَأیتُ و شاهَدتُ علیَّ بنَ أبی طالبٍ بِسُوَیحاتِ بَنی النَّجّارِ و قَدِ اعتَزلَ عَن مُوالیهِ و اختَفی مِمَّن یَلیهِ و قَدِ استَتَرَ ببُعَیلاتِ النَّخلِ فافتَقَدتُهُ و بَعُدَ علَیَّ مَکانُهُ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لَحِقَ بمَنزِلِهِ ، فإذا بِصَوتِ حَزینٍ و نَغمَةِ شَجِیٍّ و هُو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إلهی، کَم مِن مُوبِقَةٍ حَلُمتَ عَن مُقابَلَتِها بنِعمَتِکَ ، و کَم مِن جَریرَةٍ تَکَرَّمتَ عَن کَشفِها بکَرَمِکَ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إلهی ، إن طالَ فی عِصیانِکَ عُمری و عَظُم فی الصُّحُفِ ذَنبی فما أنا مُؤمِّلٌ غَیرَ غُفرانِکَ ، و لا أنا راجٍ غَیرَ رِضوانِکَ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فشَغَلَنی الصَّوتُ و اقتَفَیتُ الأثَرَ فإذا هُو علیُّ بنُ أبی طالبٍ بِعَینِهِ ، فاستَتَرتُ لِأسمَعَ کلامَهُ و أخمَلتُ الحَرَکَةَ فرَکَعَ رَکعاتٍ فی جَوفِ اللَّیلِ الغابِرِ ، ثُمّ فَرَغَ إلَی الدُّعاءِ و التَّضَرُّعِ و البُکاءِ و البَثِّ و الشَّکوی ، فکانَ مِمّا ناجی بهِ اللّهَ عَزَّ و جلَّ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إنّی اُفَکِّرُ فی عَفوکَ فتَهونُ علَیَّ خَطیئتی ، ثُمّ أذکُرُ العَظیمَ مِن أخذِکَ فتَعظُمُ علَیَّ بلِیَّتی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آهِ إن قَرأتُ فی الصُّحُفِ سَیِّئةً أنا ناسِیها و أنتَ مُحصیها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فیا لَهُ مِن مَأخوذٍ لا تُنْجیهِ عَشیرَتُهُ ، و لا تَنفَعُهُ قَبیلَتُهُ ، تَرحَمُهُ المَلَأُ إذا أذِنَ فیهِ بالنِّداءِ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آهِ مِن نارٍ تُنضِجُ الأکبادَ و الکُلی ، آهِ مِن نارٍ نَزّاعَةٍ للشَّوی ، آهِ مِن غَمرَةٍ فی مُلهَباتِ لَظی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أمعَنَ فی البُکاءِ فلَم أسمَعْ لَهُ حِسّا و لا حَرَکةً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غَلَبَ علَیهِ النَّومُ لِطُولِ السَّهَرِ ، اُوقِظُهُ لِصَلاةِ الفَجرِ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الدَّرداءِ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فأتَیتُهُ فإذا هُو کالخَشَبَةِ المُلقاةِ ، فحَرَّکتُهُ فلَم یَتَحَرَّکْ و زَوَیتُهُ فلَم یَنزَوِ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للّهِ و إنّا إلَیهِ راجِعونَ، ماتَ و اللّهِ علیُّ بنُ أبی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فأتَیتُ مَنزِلَهُ مُبادِرا أنعاهُ إلَیهِم ، فقالَت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أبا الدَّرداءِ ، ما کانَ مِن شأنِهِ و قِصَّتِهِ ؟ فأخبَرتُها الخَبَرَ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 و اللّهِ یا أبا الدَّرداءِ الغَشیَةُ الّتی تأخُذُهُ مِن خَشیَةِ اللّهِ تعالی ، ثُمّ أتَوهُ بِماءٍ فنَضَحوهُ علی وَجهِهِ فأفاقَ و نَظَرَ إلَیَّ و أنا أبکی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بُکاؤکَ یا أبا الدَّرداءِ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أراهُ تُنزِلُهُ بنَفسِکَ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أبا الدَّرداءِ ، فکَیفَ لَو رأیتَنی و قَد دُعِیَ بِی إلَی الحِسابِ ، و أیقَنَ أهلُ الجَرائمِ بالعَذابِ ، و احتَوشَتنی مَلائکَةٌ غِلاظٌ شِدادٌ و زَبانِیَةٌ فِظاظٌ ، و اُوقِفتُ بَینَ یَدَیِ الجَبّارِ ، و قد أسلَمَنی الأحِبّاءُ و رَحِمَنی أهلُ الدُّنیا لَکُنتَ أشدَّ رَحمَةً لی بَینَ یَدَی مَن لا یَخفی علَیهِ خافِیَةٌ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الدَّرداءِ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 اللّهِ ما رَأیتُ ذلکَ لِأحَدٍ مِن أصحابِ رَسولِ اللّهِ صلی الله علیه و آله </w:t>
      </w:r>
      <w:r>
        <w:rPr>
          <w:rFonts w:eastAsia="Amiri" w:cs="Amiri" w:ascii="Amiri" w:hAnsi="Amiri"/>
          <w:color w:val="111111"/>
          <w:sz w:val="28"/>
          <w:szCs w:val="28"/>
          <w:rtl w:val="true"/>
          <w:lang w:bidi="ar-SA"/>
        </w:rPr>
        <w:t xml:space="preserve">. </w:t>
      </w:r>
      <w:r>
        <w:rPr>
          <w:rStyle w:val="FootnoteAnchor"/>
          <w:rtl w:val="true"/>
        </w:rPr>
        <w:footnoteReference w:id="444"/>
      </w:r>
    </w:p>
    <w:p>
      <w:pPr>
        <w:pStyle w:val="BookText"/>
        <w:rPr/>
      </w:pPr>
      <w:r>
        <w:rPr>
          <w:rFonts w:ascii="IRNazanin" w:hAnsi="IRNazanin" w:eastAsia="IRNazanin"/>
          <w:color w:val="111111"/>
          <w:sz w:val="28"/>
          <w:sz w:val="28"/>
          <w:szCs w:val="28"/>
          <w:rtl w:val="true"/>
          <w:lang w:bidi="fa-IR"/>
        </w:rPr>
        <w:t xml:space="preserve">امام علی علیه السلامـ در مناجات ـگفت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امان می طلبم، امان، در آن روزی که نه مال و ثروتی به کار می آید و نه فرزندان، مگر کسی که دلی سالم و پاک به سوی خدا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تنبیه الخواطرـ به نقل از عروة بن زبیر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پیامبر صلی الله علیه و آله نشسته بودیم و از احوال اهل بدر و بیعت رضوان یاد 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درداء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دارید از کم مال و ثروت ترین مردم و پارساترین و سخت کوش ترین آنان در عبادت به شما خبر دهم؟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کیست؟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 طالب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عروه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همه کسانی که در آن جمع بودند روی خود را از ابو درداء برگرداندند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مردی از انصار، به نام عویمر، در مخالفت با سخن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حرفی زدی که هیچ کس درباره آن با تو موافق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درداء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آنچه دیده ام نقل می کنم و هر یک از شما نیز آنچه دیده است بازگو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دیدم و شاهد بودم که علی بن ابی طالب در میدانگاه های محلّه بنی نجّار بود و از موالی خود کناره گرفت و از نظر کسانی که پشت سرش بودند ناپدید شد و در میان نخلچه ها خود را پنهان کرد و من او را گم کردم و با خود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اش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ناگاه آوازی حزین و نغمه ای اندوهناک شنیدم که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گناهان مهلکی که با نعمت خود از کیفر دادن آنها بردباری ورزیدی و چه بسیار جرایمی که با بزرگواری خود از برملا کردن آنها چشم پوشیدی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عمری را در نافرمانی تو گذراندم و گر چه گناهانم در نامه اعمال من بسیار گشته است، اما جز به آمرزش تو امید نبسته ام و رجایم جز به خشنودی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صدا توجه مرا به خود جلب کرد و در پی آن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دیدم که خود علی بن ابی 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را پنهان کردم و کوچکترین تکانی نخوردم تا صدایش را بشنوم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دیدم در آن دل شب که ساعات آخر خود را می گذراند، چند رکعت نماز خواند و سپس به دعا و زاری و گریه و راز و نیاز پرداخت و از جمله سخنانی که در راز و نیازش با خداوند عز و جل گفت، این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گذشت تو می اندیشم گناهم در نظرم ناچیز می آید و آنگاه که به شدّت بازخواست تو فکر می کنم مصیبت خود را بزرگ می 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آه که اگر در کار نامه ها گناهی را بخوانی که من از یادش برده ام و تو آن را ثبت کرده ای، پس بگویی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وای بر این دستگیر شده که نه عشیره اش توانند نجاتش دهند و نه قبیله اش به حال او سودی رسانند و آنگاه که درباره او ندا آید، خلایق به حالش ترحّم کنند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از آتشی که جگرها و گُرده ها را می پزد؛ آه از آتشی که شوق بریان کردن دارد؛ آه از شعله های انبوه 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سپس بسیار گریست و من دیگر هیچ حسّ و حرکتی از وی نشنیدم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خودم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بسیاری شب زنده داری، خواب بر او غلبه کرد؛ بروم او را برای نماز صبح بیدار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نزدیکش رفتم دیدم مانند چوب خشکی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تکانش دادم اما حرکتی نکرد، خواستم دست و پای او را جمع کنم اما جمع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للّه و انا الیه راجعون؛ به خدا قسم که علی بن ابی طالب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خودم را به منزلش رساندم تا خبر مرگ او را به خانواده اش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درداء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و روز و ماجرایش چگونه بود؟ من داستان را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ای ابو درداء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تو می گویی حالت غشوه ای است که از ترس خدای متعال او را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مقداری آب آوردند و به صورت علی علیه السلام پاشیدند و او به هوش آمد و به من که می گریستم نگاه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گریه ات برای چیست، ای ابو درداء؟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وضعی که می بینم به سر خودت آورده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درداء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حالی خواهی داشت اگر آنگاه مرا ببینی که برای حسابرسی فرایم خوانده اند و گنهکاران به عذاب یقین کرده اند و فرشتگان خشن و سختگیر و دوزخبانان بی رحم مرا در میان گرفته اند و مرا در برابر خدای جبّار نگه داشته اند و دوستان مرا تنها گذاشته اند و همه مردم به حال من دلسوزی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دل تو برای من که در برابر کسی ایستاده ام که هیچ نهفته ای بر او پوشیده نیست، بیشتر خواهد سوخت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درداء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من چنین حالتی برای هیچ یک از اصحاب رسول خدا صلی الله علیه و آله ندیدم</w:t>
      </w:r>
      <w:r>
        <w:rPr>
          <w:rFonts w:eastAsia="IRNazanin" w:cs="IRNazanin"/>
          <w:color w:val="111111"/>
          <w:sz w:val="28"/>
          <w:szCs w:val="28"/>
          <w:rtl w:val="true"/>
          <w:lang w:bidi="fa-IR"/>
        </w:rPr>
        <w:t>.</w:t>
      </w:r>
      <w:bookmarkStart w:id="236" w:name="pg11933_194214"/>
    </w:p>
    <w:p>
      <w:pPr>
        <w:pStyle w:val="Heading4"/>
        <w:numPr>
          <w:ilvl w:val="3"/>
          <w:numId w:val="1"/>
        </w:numPr>
        <w:rPr/>
      </w:pPr>
      <w:bookmarkStart w:id="237" w:name="__RefHeading___Toc14673774_73709187"/>
      <w:bookmarkStart w:id="238" w:name="_Toc96"/>
      <w:bookmarkEnd w:id="236"/>
      <w:bookmarkEnd w:id="237"/>
      <w:r>
        <w:rPr/>
        <w:t>3796</w:t>
      </w:r>
      <w:r>
        <w:rPr>
          <w:rtl w:val="true"/>
        </w:rPr>
        <w:t xml:space="preserve"> - </w:t>
      </w:r>
      <w:r>
        <w:rPr>
          <w:rtl w:val="true"/>
        </w:rPr>
        <w:t>مُناجاةُ الإمامِ الحُسینِ علیه السلام</w:t>
      </w:r>
      <w:bookmarkEnd w:id="238"/>
    </w:p>
    <w:p>
      <w:pPr>
        <w:pStyle w:val="Heading5"/>
        <w:numPr>
          <w:ilvl w:val="4"/>
          <w:numId w:val="1"/>
        </w:numPr>
        <w:rPr/>
      </w:pPr>
      <w:bookmarkStart w:id="239" w:name="__RefHeading___Toc14673776_73709187"/>
      <w:bookmarkStart w:id="240" w:name="_Toc97"/>
      <w:bookmarkEnd w:id="239"/>
      <w:r>
        <w:rPr/>
        <w:t>3796</w:t>
      </w:r>
      <w:r>
        <w:rPr>
          <w:rtl w:val="true"/>
        </w:rPr>
        <w:t xml:space="preserve"> - </w:t>
      </w:r>
      <w:r>
        <w:rPr>
          <w:rtl w:val="true"/>
        </w:rPr>
        <w:t>مناجات امام حسین علیه السلام</w:t>
      </w:r>
      <w:bookmarkEnd w:id="240"/>
    </w:p>
    <w:p>
      <w:pPr>
        <w:pStyle w:val="BookText"/>
        <w:rPr/>
      </w:pPr>
      <w:r>
        <w:rPr>
          <w:rFonts w:ascii="Amiri" w:hAnsi="Amiri" w:eastAsia="Amiri" w:cs="Amiri"/>
          <w:color w:val="111111"/>
          <w:sz w:val="28"/>
          <w:sz w:val="28"/>
          <w:szCs w:val="28"/>
          <w:rtl w:val="true"/>
          <w:lang w:bidi="ar-SA"/>
        </w:rPr>
        <w:t xml:space="preserve">بحار الأنوار عن عُیونِ المحاسنِ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علیه السلام سایَرَ أنسَ بنَ مالِکٍ فأتی قَبرَ خَدیجَةَ فبَکی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 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فاستَخفَیتُ عَنهُ، فلَمّا طالَ وُقوفُهُ فی الصَّلاةِ سَمِعتُهُ قائلاً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رَبِّ یا رَبِّ أنتَ مَولاهُ</w:t>
      </w:r>
    </w:p>
    <w:p>
      <w:pPr>
        <w:pStyle w:val="BookText"/>
        <w:rPr/>
      </w:pPr>
      <w:r>
        <w:rPr>
          <w:rFonts w:ascii="Amiri" w:hAnsi="Amiri" w:eastAsia="Amiri" w:cs="Amiri"/>
          <w:color w:val="111111"/>
          <w:sz w:val="28"/>
          <w:sz w:val="28"/>
          <w:szCs w:val="28"/>
          <w:rtl w:val="true"/>
          <w:lang w:bidi="ar-SA"/>
        </w:rPr>
        <w:t>فارحَمْ عُبَیدا إلَیکَ مَلْجاهُ</w:t>
      </w:r>
    </w:p>
    <w:p>
      <w:pPr>
        <w:pStyle w:val="BookText"/>
        <w:rPr/>
      </w:pPr>
      <w:r>
        <w:rPr>
          <w:rFonts w:ascii="Amiri" w:hAnsi="Amiri" w:eastAsia="Amiri" w:cs="Amiri"/>
          <w:color w:val="111111"/>
          <w:sz w:val="28"/>
          <w:sz w:val="28"/>
          <w:szCs w:val="28"/>
          <w:rtl w:val="true"/>
          <w:lang w:bidi="ar-SA"/>
        </w:rPr>
        <w:t>یا ذا المَعالی علَیکَ مُعتَمَدی</w:t>
      </w:r>
    </w:p>
    <w:p>
      <w:pPr>
        <w:pStyle w:val="BookText"/>
        <w:rPr/>
      </w:pPr>
      <w:r>
        <w:rPr>
          <w:rFonts w:ascii="Amiri" w:hAnsi="Amiri" w:eastAsia="Amiri" w:cs="Amiri"/>
          <w:color w:val="111111"/>
          <w:sz w:val="28"/>
          <w:sz w:val="28"/>
          <w:szCs w:val="28"/>
          <w:rtl w:val="true"/>
          <w:lang w:bidi="ar-SA"/>
        </w:rPr>
        <w:t>طُوبی لِمَن کُنتَ أنتَ مَولاهُ</w:t>
      </w:r>
    </w:p>
    <w:p>
      <w:pPr>
        <w:pStyle w:val="BookText"/>
        <w:rPr/>
      </w:pPr>
      <w:r>
        <w:rPr>
          <w:rFonts w:ascii="Amiri" w:hAnsi="Amiri" w:eastAsia="Amiri" w:cs="Amiri"/>
          <w:color w:val="111111"/>
          <w:sz w:val="28"/>
          <w:sz w:val="28"/>
          <w:szCs w:val="28"/>
          <w:rtl w:val="true"/>
          <w:lang w:bidi="ar-SA"/>
        </w:rPr>
        <w:t>طُوبی لمَن کانَ خادِما أرِقا</w:t>
      </w:r>
    </w:p>
    <w:p>
      <w:pPr>
        <w:pStyle w:val="BookText"/>
        <w:rPr/>
      </w:pPr>
      <w:r>
        <w:rPr>
          <w:rFonts w:ascii="Amiri" w:hAnsi="Amiri" w:eastAsia="Amiri" w:cs="Amiri"/>
          <w:color w:val="111111"/>
          <w:sz w:val="28"/>
          <w:sz w:val="28"/>
          <w:szCs w:val="28"/>
          <w:rtl w:val="true"/>
          <w:lang w:bidi="ar-SA"/>
        </w:rPr>
        <w:t>یَشکو إلی ذی الجَلالِ بَلْواهُ</w:t>
      </w:r>
    </w:p>
    <w:p>
      <w:pPr>
        <w:pStyle w:val="BookText"/>
        <w:rPr/>
      </w:pPr>
      <w:r>
        <w:rPr>
          <w:rFonts w:ascii="Amiri" w:hAnsi="Amiri" w:eastAsia="Amiri" w:cs="Amiri"/>
          <w:color w:val="111111"/>
          <w:sz w:val="28"/>
          <w:sz w:val="28"/>
          <w:szCs w:val="28"/>
          <w:rtl w:val="true"/>
          <w:lang w:bidi="ar-SA"/>
        </w:rPr>
        <w:t>و ما بهِ عِلَّةٌ و لا سَقَمٌ</w:t>
      </w:r>
    </w:p>
    <w:p>
      <w:pPr>
        <w:pStyle w:val="BookText"/>
        <w:rPr/>
      </w:pPr>
      <w:r>
        <w:rPr>
          <w:rFonts w:ascii="Amiri" w:hAnsi="Amiri" w:eastAsia="Amiri" w:cs="Amiri"/>
          <w:color w:val="111111"/>
          <w:sz w:val="28"/>
          <w:sz w:val="28"/>
          <w:szCs w:val="28"/>
          <w:rtl w:val="true"/>
          <w:lang w:bidi="ar-SA"/>
        </w:rPr>
        <w:t>أکثَرَ مِن حُبِّهِ لِمَولاهُ</w:t>
      </w:r>
    </w:p>
    <w:p>
      <w:pPr>
        <w:pStyle w:val="BookText"/>
        <w:rPr/>
      </w:pPr>
      <w:r>
        <w:rPr>
          <w:rFonts w:ascii="Amiri" w:hAnsi="Amiri" w:eastAsia="Amiri" w:cs="Amiri"/>
          <w:color w:val="111111"/>
          <w:sz w:val="28"/>
          <w:sz w:val="28"/>
          <w:szCs w:val="28"/>
          <w:rtl w:val="true"/>
          <w:lang w:bidi="ar-SA"/>
        </w:rPr>
        <w:t>إذا اشتَکی بَثَّهُ و غُصَّتَهُ</w:t>
      </w:r>
    </w:p>
    <w:p>
      <w:pPr>
        <w:pStyle w:val="BookText"/>
        <w:rPr/>
      </w:pPr>
      <w:r>
        <w:rPr>
          <w:rFonts w:ascii="Amiri" w:hAnsi="Amiri" w:eastAsia="Amiri" w:cs="Amiri"/>
          <w:color w:val="111111"/>
          <w:sz w:val="28"/>
          <w:sz w:val="28"/>
          <w:szCs w:val="28"/>
          <w:rtl w:val="true"/>
          <w:lang w:bidi="ar-SA"/>
        </w:rPr>
        <w:t>أجابَهُ اللّهُ ثُمَّ لَبّاهُ</w:t>
      </w:r>
    </w:p>
    <w:p>
      <w:pPr>
        <w:pStyle w:val="BookText"/>
        <w:rPr/>
      </w:pPr>
      <w:r>
        <w:rPr>
          <w:rFonts w:ascii="Amiri" w:hAnsi="Amiri" w:eastAsia="Amiri" w:cs="Amiri"/>
          <w:color w:val="111111"/>
          <w:sz w:val="28"/>
          <w:sz w:val="28"/>
          <w:szCs w:val="28"/>
          <w:rtl w:val="true"/>
          <w:lang w:bidi="ar-SA"/>
        </w:rPr>
        <w:t>إذا ابتَلی بالظَّلامِ مُبتَهِلاً</w:t>
      </w:r>
    </w:p>
    <w:p>
      <w:pPr>
        <w:pStyle w:val="BookText"/>
        <w:rPr/>
      </w:pPr>
      <w:r>
        <w:rPr>
          <w:rFonts w:ascii="Amiri" w:hAnsi="Amiri" w:eastAsia="Amiri" w:cs="Amiri"/>
          <w:color w:val="111111"/>
          <w:sz w:val="28"/>
          <w:sz w:val="28"/>
          <w:szCs w:val="28"/>
          <w:rtl w:val="true"/>
          <w:lang w:bidi="ar-SA"/>
        </w:rPr>
        <w:t>أکرَمَهُ اللّهُ ثُمَّ أدْناهُ</w:t>
      </w:r>
    </w:p>
    <w:p>
      <w:pPr>
        <w:pStyle w:val="BookText"/>
        <w:rPr/>
      </w:pPr>
      <w:r>
        <w:rPr>
          <w:rFonts w:ascii="Amiri" w:hAnsi="Amiri" w:eastAsia="Amiri" w:cs="Amiri"/>
          <w:color w:val="111111"/>
          <w:sz w:val="28"/>
          <w:sz w:val="28"/>
          <w:szCs w:val="28"/>
          <w:rtl w:val="true"/>
          <w:lang w:bidi="ar-SA"/>
        </w:rPr>
        <w:t xml:space="preserve">فنُودِیَ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لَبَّیکَ عَبدی و أنتَ فی کَنَفی</w:t>
      </w:r>
    </w:p>
    <w:p>
      <w:pPr>
        <w:pStyle w:val="BookText"/>
        <w:rPr/>
      </w:pPr>
      <w:r>
        <w:rPr>
          <w:rFonts w:ascii="Amiri" w:hAnsi="Amiri" w:eastAsia="Amiri" w:cs="Amiri"/>
          <w:color w:val="111111"/>
          <w:sz w:val="28"/>
          <w:sz w:val="28"/>
          <w:szCs w:val="28"/>
          <w:rtl w:val="true"/>
          <w:lang w:bidi="ar-SA"/>
        </w:rPr>
        <w:t>و کلُّ ما قُلتَ قَد عَلِمناهُ</w:t>
      </w:r>
    </w:p>
    <w:p>
      <w:pPr>
        <w:pStyle w:val="BookText"/>
        <w:rPr/>
      </w:pPr>
      <w:r>
        <w:rPr>
          <w:rFonts w:ascii="Amiri" w:hAnsi="Amiri" w:eastAsia="Amiri" w:cs="Amiri"/>
          <w:color w:val="111111"/>
          <w:sz w:val="28"/>
          <w:sz w:val="28"/>
          <w:szCs w:val="28"/>
          <w:rtl w:val="true"/>
          <w:lang w:bidi="ar-SA"/>
        </w:rPr>
        <w:t>صَوتُکَ تَشتاقُهُ مَلائکَتی</w:t>
      </w:r>
    </w:p>
    <w:p>
      <w:pPr>
        <w:pStyle w:val="BookText"/>
        <w:rPr/>
      </w:pPr>
      <w:r>
        <w:rPr>
          <w:rFonts w:ascii="Amiri" w:hAnsi="Amiri" w:eastAsia="Amiri" w:cs="Amiri"/>
          <w:color w:val="111111"/>
          <w:sz w:val="28"/>
          <w:sz w:val="28"/>
          <w:szCs w:val="28"/>
          <w:rtl w:val="true"/>
          <w:lang w:bidi="ar-SA"/>
        </w:rPr>
        <w:t>فحَسبُکَ الصَّوتُ قَد سَمِعناهُ</w:t>
      </w:r>
    </w:p>
    <w:p>
      <w:pPr>
        <w:pStyle w:val="BookText"/>
        <w:rPr/>
      </w:pPr>
      <w:r>
        <w:rPr>
          <w:rFonts w:ascii="Amiri" w:hAnsi="Amiri" w:eastAsia="Amiri" w:cs="Amiri"/>
          <w:color w:val="111111"/>
          <w:sz w:val="28"/>
          <w:sz w:val="28"/>
          <w:szCs w:val="28"/>
          <w:rtl w:val="true"/>
          <w:lang w:bidi="ar-SA"/>
        </w:rPr>
        <w:t>دُعاکَ عِندی یَجولُ فی حُجُب</w:t>
      </w:r>
    </w:p>
    <w:p>
      <w:pPr>
        <w:pStyle w:val="BookText"/>
        <w:rPr/>
      </w:pPr>
      <w:r>
        <w:rPr>
          <w:rFonts w:ascii="Amiri" w:hAnsi="Amiri" w:eastAsia="Amiri" w:cs="Amiri"/>
          <w:color w:val="111111"/>
          <w:sz w:val="28"/>
          <w:sz w:val="28"/>
          <w:szCs w:val="28"/>
          <w:rtl w:val="true"/>
          <w:lang w:bidi="ar-SA"/>
        </w:rPr>
        <w:t>فحَسبُکَ السِّترُ قَد سَفَرناهُ</w:t>
      </w:r>
    </w:p>
    <w:p>
      <w:pPr>
        <w:pStyle w:val="BookText"/>
        <w:rPr/>
      </w:pPr>
      <w:r>
        <w:rPr>
          <w:rFonts w:ascii="Amiri" w:hAnsi="Amiri" w:eastAsia="Amiri" w:cs="Amiri"/>
          <w:color w:val="111111"/>
          <w:sz w:val="28"/>
          <w:sz w:val="28"/>
          <w:szCs w:val="28"/>
          <w:rtl w:val="true"/>
          <w:lang w:bidi="ar-SA"/>
        </w:rPr>
        <w:t>لَو هَبَّتِ الرِّیحُ مِن جَوانِبِهِ</w:t>
      </w:r>
    </w:p>
    <w:p>
      <w:pPr>
        <w:pStyle w:val="BookText"/>
        <w:rPr/>
      </w:pPr>
      <w:r>
        <w:rPr>
          <w:rFonts w:ascii="Amiri" w:hAnsi="Amiri" w:eastAsia="Amiri" w:cs="Amiri"/>
          <w:color w:val="111111"/>
          <w:sz w:val="28"/>
          <w:sz w:val="28"/>
          <w:szCs w:val="28"/>
          <w:rtl w:val="true"/>
          <w:lang w:bidi="ar-SA"/>
        </w:rPr>
        <w:t>خَرَّ صَریعا لِما تَغَشّاهُ</w:t>
      </w:r>
    </w:p>
    <w:p>
      <w:pPr>
        <w:pStyle w:val="BookText"/>
        <w:rPr/>
      </w:pPr>
      <w:r>
        <w:rPr>
          <w:rFonts w:ascii="Amiri" w:hAnsi="Amiri" w:eastAsia="Amiri" w:cs="Amiri"/>
          <w:color w:val="111111"/>
          <w:sz w:val="28"/>
          <w:sz w:val="28"/>
          <w:szCs w:val="28"/>
          <w:rtl w:val="true"/>
          <w:lang w:bidi="ar-SA"/>
        </w:rPr>
        <w:t>سَلْنی بِلا رَغبَةٍ و لا رَهَبٍ</w:t>
      </w:r>
    </w:p>
    <w:p>
      <w:pPr>
        <w:pStyle w:val="BookText"/>
        <w:rPr/>
      </w:pPr>
      <w:r>
        <w:rPr>
          <w:rFonts w:ascii="Amiri" w:hAnsi="Amiri" w:eastAsia="Amiri" w:cs="Amiri"/>
          <w:color w:val="111111"/>
          <w:sz w:val="28"/>
          <w:sz w:val="28"/>
          <w:szCs w:val="28"/>
          <w:rtl w:val="true"/>
          <w:lang w:bidi="ar-SA"/>
        </w:rPr>
        <w:t xml:space="preserve">و لا حِسابٍ، إنّی أنا اللّهُ </w:t>
      </w:r>
      <w:r>
        <w:rPr>
          <w:rStyle w:val="FootnoteAnchor"/>
          <w:rtl w:val="true"/>
        </w:rPr>
        <w:footnoteReference w:id="445"/>
      </w:r>
    </w:p>
    <w:p>
      <w:pPr>
        <w:pStyle w:val="BookText"/>
        <w:rPr/>
      </w:pPr>
      <w:r>
        <w:rPr>
          <w:rFonts w:eastAsia="Times New Roman" w:cs="Times New Roman" w:ascii="Times New Roman" w:hAnsi="Times New Roman"/>
          <w:color w:val="111111"/>
          <w:sz w:val="28"/>
          <w:szCs w:val="28"/>
          <w:lang w:val="en-US" w:bidi="en-US"/>
        </w:rPr>
        <w:t>3796</w:t>
      </w:r>
    </w:p>
    <w:p>
      <w:pPr>
        <w:pStyle w:val="BookText"/>
        <w:rPr/>
      </w:pPr>
      <w:r>
        <w:rPr>
          <w:rFonts w:ascii="IRNazanin" w:hAnsi="IRNazanin" w:eastAsia="IRNazanin"/>
          <w:color w:val="111111"/>
          <w:sz w:val="28"/>
          <w:sz w:val="28"/>
          <w:szCs w:val="28"/>
          <w:rtl w:val="true"/>
          <w:lang w:bidi="fa-IR"/>
        </w:rPr>
        <w:t>مناجات امام حسین علیه السلام</w:t>
      </w:r>
    </w:p>
    <w:p>
      <w:pPr>
        <w:pStyle w:val="BookText"/>
        <w:rPr/>
      </w:pPr>
      <w:r>
        <w:rPr>
          <w:rFonts w:ascii="IRNazanin" w:hAnsi="IRNazanin" w:eastAsia="IRNazanin"/>
          <w:color w:val="111111"/>
          <w:sz w:val="28"/>
          <w:sz w:val="28"/>
          <w:szCs w:val="28"/>
          <w:rtl w:val="true"/>
          <w:lang w:bidi="fa-IR"/>
        </w:rPr>
        <w:t>بحار الأنوارـ به نقل از عیون المحاسن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علیه السلام با انس بن مالک بر سر آرامگاه خدیجه آمد و شروع به گریستن کرد و آنگاه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این جا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خودم را از چشم ایشان پنهان کردم و آن بزرگوار به نمازی طولانی ایستاد و شنیدم که می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تویی</w:t>
      </w:r>
    </w:p>
    <w:p>
      <w:pPr>
        <w:pStyle w:val="BookText"/>
        <w:rPr/>
      </w:pPr>
      <w:r>
        <w:rPr>
          <w:rFonts w:ascii="IRNazanin" w:hAnsi="IRNazanin" w:eastAsia="IRNazanin"/>
          <w:color w:val="111111"/>
          <w:sz w:val="28"/>
          <w:sz w:val="28"/>
          <w:szCs w:val="28"/>
          <w:rtl w:val="true"/>
          <w:lang w:bidi="fa-IR"/>
        </w:rPr>
        <w:t>پس رحم کن بر بنده کوچکی که پناهش تویی</w:t>
      </w:r>
    </w:p>
    <w:p>
      <w:pPr>
        <w:pStyle w:val="BookText"/>
        <w:rPr/>
      </w:pPr>
      <w:r>
        <w:rPr>
          <w:rFonts w:ascii="IRNazanin" w:hAnsi="IRNazanin" w:eastAsia="IRNazanin"/>
          <w:color w:val="111111"/>
          <w:sz w:val="28"/>
          <w:sz w:val="28"/>
          <w:szCs w:val="28"/>
          <w:rtl w:val="true"/>
          <w:lang w:bidi="fa-IR"/>
        </w:rPr>
        <w:t>ای و الاخصال، تکیه گاهم تویی</w:t>
      </w:r>
    </w:p>
    <w:p>
      <w:pPr>
        <w:pStyle w:val="BookText"/>
        <w:rPr/>
      </w:pPr>
      <w:r>
        <w:rPr>
          <w:rFonts w:ascii="IRNazanin" w:hAnsi="IRNazanin" w:eastAsia="IRNazanin"/>
          <w:color w:val="111111"/>
          <w:sz w:val="28"/>
          <w:sz w:val="28"/>
          <w:szCs w:val="28"/>
          <w:rtl w:val="true"/>
          <w:lang w:bidi="fa-IR"/>
        </w:rPr>
        <w:t>خوشا آن کسی که مولایش تویی</w:t>
      </w:r>
    </w:p>
    <w:p>
      <w:pPr>
        <w:pStyle w:val="BookText"/>
        <w:rPr/>
      </w:pPr>
      <w:r>
        <w:rPr>
          <w:rFonts w:ascii="IRNazanin" w:hAnsi="IRNazanin" w:eastAsia="IRNazanin"/>
          <w:color w:val="111111"/>
          <w:sz w:val="28"/>
          <w:sz w:val="28"/>
          <w:szCs w:val="28"/>
          <w:rtl w:val="true"/>
          <w:lang w:bidi="fa-IR"/>
        </w:rPr>
        <w:t>خوشا کسی که خدمتکاری بیدار باشد</w:t>
      </w:r>
    </w:p>
    <w:p>
      <w:pPr>
        <w:pStyle w:val="BookText"/>
        <w:rPr/>
      </w:pPr>
      <w:r>
        <w:rPr>
          <w:rFonts w:ascii="IRNazanin" w:hAnsi="IRNazanin" w:eastAsia="IRNazanin"/>
          <w:color w:val="111111"/>
          <w:sz w:val="28"/>
          <w:sz w:val="28"/>
          <w:szCs w:val="28"/>
          <w:rtl w:val="true"/>
          <w:lang w:bidi="fa-IR"/>
        </w:rPr>
        <w:t>و گرفتاری خویش به آن پر شکوه باز گوید</w:t>
      </w:r>
    </w:p>
    <w:p>
      <w:pPr>
        <w:pStyle w:val="BookText"/>
        <w:rPr/>
      </w:pPr>
      <w:r>
        <w:rPr>
          <w:rFonts w:ascii="IRNazanin" w:hAnsi="IRNazanin" w:eastAsia="IRNazanin"/>
          <w:color w:val="111111"/>
          <w:sz w:val="28"/>
          <w:sz w:val="28"/>
          <w:szCs w:val="28"/>
          <w:rtl w:val="true"/>
          <w:lang w:bidi="fa-IR"/>
        </w:rPr>
        <w:t>و هیچ درد و بیماری او</w:t>
      </w:r>
    </w:p>
    <w:p>
      <w:pPr>
        <w:pStyle w:val="BookText"/>
        <w:rPr/>
      </w:pPr>
      <w:r>
        <w:rPr>
          <w:rFonts w:ascii="IRNazanin" w:hAnsi="IRNazanin" w:eastAsia="IRNazanin"/>
          <w:color w:val="111111"/>
          <w:sz w:val="28"/>
          <w:sz w:val="28"/>
          <w:szCs w:val="28"/>
          <w:rtl w:val="true"/>
          <w:lang w:bidi="fa-IR"/>
        </w:rPr>
        <w:t>بالاتر از درد عشقش به مولایش نباشد</w:t>
      </w:r>
    </w:p>
    <w:p>
      <w:pPr>
        <w:pStyle w:val="BookText"/>
        <w:rPr/>
      </w:pPr>
      <w:r>
        <w:rPr>
          <w:rFonts w:ascii="IRNazanin" w:hAnsi="IRNazanin" w:eastAsia="IRNazanin"/>
          <w:color w:val="111111"/>
          <w:sz w:val="28"/>
          <w:sz w:val="28"/>
          <w:szCs w:val="28"/>
          <w:rtl w:val="true"/>
          <w:lang w:bidi="fa-IR"/>
        </w:rPr>
        <w:t>هرگاه از رنج و اندوه خویش شکوه کند</w:t>
      </w:r>
    </w:p>
    <w:p>
      <w:pPr>
        <w:pStyle w:val="BookText"/>
        <w:rPr/>
      </w:pPr>
      <w:r>
        <w:rPr>
          <w:rFonts w:ascii="IRNazanin" w:hAnsi="IRNazanin" w:eastAsia="IRNazanin"/>
          <w:color w:val="111111"/>
          <w:sz w:val="28"/>
          <w:sz w:val="28"/>
          <w:szCs w:val="28"/>
          <w:rtl w:val="true"/>
          <w:lang w:bidi="fa-IR"/>
        </w:rPr>
        <w:t>خداوند پاسخش دهد و به دعوت او لبّیک گوید</w:t>
      </w:r>
    </w:p>
    <w:p>
      <w:pPr>
        <w:pStyle w:val="BookText"/>
        <w:rPr/>
      </w:pPr>
      <w:r>
        <w:rPr>
          <w:rFonts w:ascii="IRNazanin" w:hAnsi="IRNazanin" w:eastAsia="IRNazanin"/>
          <w:color w:val="111111"/>
          <w:sz w:val="28"/>
          <w:sz w:val="28"/>
          <w:szCs w:val="28"/>
          <w:rtl w:val="true"/>
          <w:lang w:bidi="fa-IR"/>
        </w:rPr>
        <w:t>هرگاه در دل تاریکی ها دعا و زاری کند</w:t>
      </w:r>
    </w:p>
    <w:p>
      <w:pPr>
        <w:pStyle w:val="BookText"/>
        <w:rPr/>
      </w:pPr>
      <w:r>
        <w:rPr>
          <w:rFonts w:ascii="IRNazanin" w:hAnsi="IRNazanin" w:eastAsia="IRNazanin"/>
          <w:color w:val="111111"/>
          <w:sz w:val="28"/>
          <w:sz w:val="28"/>
          <w:szCs w:val="28"/>
          <w:rtl w:val="true"/>
          <w:lang w:bidi="fa-IR"/>
        </w:rPr>
        <w:t>خداوند گرامیش دارد و او را نزدیک خود گرداند</w:t>
      </w:r>
    </w:p>
    <w:p>
      <w:pPr>
        <w:pStyle w:val="BookText"/>
        <w:rPr/>
      </w:pPr>
      <w:r>
        <w:rPr>
          <w:rFonts w:ascii="IRNazanin" w:hAnsi="IRNazanin" w:eastAsia="IRNazanin"/>
          <w:color w:val="111111"/>
          <w:sz w:val="28"/>
          <w:sz w:val="28"/>
          <w:szCs w:val="28"/>
          <w:rtl w:val="true"/>
          <w:lang w:bidi="fa-IR"/>
        </w:rPr>
        <w:t xml:space="preserve">پس، ندا آمد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لبّیک بنده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پناه منی</w:t>
      </w:r>
    </w:p>
    <w:p>
      <w:pPr>
        <w:pStyle w:val="BookText"/>
        <w:rPr/>
      </w:pPr>
      <w:r>
        <w:rPr>
          <w:rFonts w:ascii="IRNazanin" w:hAnsi="IRNazanin" w:eastAsia="IRNazanin"/>
          <w:color w:val="111111"/>
          <w:sz w:val="28"/>
          <w:sz w:val="28"/>
          <w:szCs w:val="28"/>
          <w:rtl w:val="true"/>
          <w:lang w:bidi="fa-IR"/>
        </w:rPr>
        <w:t>و آنچه گفتی ما دانستیم</w:t>
      </w:r>
    </w:p>
    <w:p>
      <w:pPr>
        <w:pStyle w:val="BookText"/>
        <w:rPr/>
      </w:pPr>
      <w:r>
        <w:rPr>
          <w:rFonts w:ascii="IRNazanin" w:hAnsi="IRNazanin" w:eastAsia="IRNazanin"/>
          <w:color w:val="111111"/>
          <w:sz w:val="28"/>
          <w:sz w:val="28"/>
          <w:szCs w:val="28"/>
          <w:rtl w:val="true"/>
          <w:lang w:bidi="fa-IR"/>
        </w:rPr>
        <w:t>فرشتگانم مشتاق شنیدن آوای تویند</w:t>
      </w:r>
    </w:p>
    <w:p>
      <w:pPr>
        <w:pStyle w:val="BookText"/>
        <w:rPr/>
      </w:pPr>
      <w:r>
        <w:rPr>
          <w:rFonts w:ascii="IRNazanin" w:hAnsi="IRNazanin" w:eastAsia="IRNazanin"/>
          <w:color w:val="111111"/>
          <w:sz w:val="28"/>
          <w:sz w:val="28"/>
          <w:szCs w:val="28"/>
          <w:rtl w:val="true"/>
          <w:lang w:bidi="fa-IR"/>
        </w:rPr>
        <w:t>تو را آواز بس که، آن را شنیدیم</w:t>
      </w:r>
    </w:p>
    <w:p>
      <w:pPr>
        <w:pStyle w:val="BookText"/>
        <w:rPr/>
      </w:pPr>
      <w:r>
        <w:rPr>
          <w:rFonts w:ascii="IRNazanin" w:hAnsi="IRNazanin" w:eastAsia="IRNazanin"/>
          <w:color w:val="111111"/>
          <w:sz w:val="28"/>
          <w:sz w:val="28"/>
          <w:szCs w:val="28"/>
          <w:rtl w:val="true"/>
          <w:lang w:bidi="fa-IR"/>
        </w:rPr>
        <w:t>دعای تو در میان حجابها می چرخد</w:t>
      </w:r>
    </w:p>
    <w:p>
      <w:pPr>
        <w:pStyle w:val="BookText"/>
        <w:rPr/>
      </w:pPr>
      <w:r>
        <w:rPr>
          <w:rFonts w:ascii="IRNazanin" w:hAnsi="IRNazanin" w:eastAsia="IRNazanin"/>
          <w:color w:val="111111"/>
          <w:sz w:val="28"/>
          <w:sz w:val="28"/>
          <w:szCs w:val="28"/>
          <w:rtl w:val="true"/>
          <w:lang w:bidi="fa-IR"/>
        </w:rPr>
        <w:t>تو را پرده دیگر بس ما آن را برانداختیم</w:t>
      </w:r>
    </w:p>
    <w:p>
      <w:pPr>
        <w:pStyle w:val="BookText"/>
        <w:rPr/>
      </w:pPr>
      <w:r>
        <w:rPr>
          <w:rFonts w:ascii="IRNazanin" w:hAnsi="IRNazanin" w:eastAsia="IRNazanin"/>
          <w:color w:val="111111"/>
          <w:sz w:val="28"/>
          <w:sz w:val="28"/>
          <w:szCs w:val="28"/>
          <w:rtl w:val="true"/>
          <w:lang w:bidi="fa-IR"/>
        </w:rPr>
        <w:t>اگر باد از گوشه های آن بوزد</w:t>
      </w:r>
    </w:p>
    <w:p>
      <w:pPr>
        <w:pStyle w:val="BookText"/>
        <w:rPr/>
      </w:pPr>
      <w:r>
        <w:rPr>
          <w:rFonts w:ascii="IRNazanin" w:hAnsi="IRNazanin" w:eastAsia="IRNazanin"/>
          <w:color w:val="111111"/>
          <w:sz w:val="28"/>
          <w:sz w:val="28"/>
          <w:szCs w:val="28"/>
          <w:rtl w:val="true"/>
          <w:lang w:bidi="fa-IR"/>
        </w:rPr>
        <w:t>از آنچه او را فرا می پوشاند غش کنان به زمین می افتد</w:t>
      </w:r>
    </w:p>
    <w:p>
      <w:pPr>
        <w:pStyle w:val="BookText"/>
        <w:rPr/>
      </w:pPr>
      <w:r>
        <w:rPr>
          <w:rFonts w:ascii="IRNazanin" w:hAnsi="IRNazanin" w:eastAsia="IRNazanin"/>
          <w:color w:val="111111"/>
          <w:sz w:val="28"/>
          <w:sz w:val="28"/>
          <w:szCs w:val="28"/>
          <w:rtl w:val="true"/>
          <w:lang w:bidi="fa-IR"/>
        </w:rPr>
        <w:t>از من بخواه بی بیم و امید</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بی حساب که این منم، خدا</w:t>
      </w:r>
      <w:bookmarkStart w:id="241" w:name="pg11933_194215"/>
    </w:p>
    <w:p>
      <w:pPr>
        <w:pStyle w:val="Heading4"/>
        <w:numPr>
          <w:ilvl w:val="3"/>
          <w:numId w:val="1"/>
        </w:numPr>
        <w:rPr/>
      </w:pPr>
      <w:bookmarkStart w:id="242" w:name="__RefHeading___Toc14673778_73709187"/>
      <w:bookmarkStart w:id="243" w:name="_Toc98"/>
      <w:bookmarkEnd w:id="241"/>
      <w:bookmarkEnd w:id="242"/>
      <w:r>
        <w:rPr/>
        <w:t>3797</w:t>
      </w:r>
      <w:r>
        <w:rPr>
          <w:rtl w:val="true"/>
        </w:rPr>
        <w:t xml:space="preserve"> - </w:t>
      </w:r>
      <w:r>
        <w:rPr>
          <w:rtl w:val="true"/>
        </w:rPr>
        <w:t>مُناجاةُ الإمامِ زَینِ العابِدینَ علیه السلام</w:t>
      </w:r>
      <w:bookmarkEnd w:id="243"/>
    </w:p>
    <w:p>
      <w:pPr>
        <w:pStyle w:val="Heading5"/>
        <w:numPr>
          <w:ilvl w:val="4"/>
          <w:numId w:val="1"/>
        </w:numPr>
        <w:rPr/>
      </w:pPr>
      <w:bookmarkStart w:id="244" w:name="__RefHeading___Toc14673780_73709187"/>
      <w:bookmarkStart w:id="245" w:name="_Toc99"/>
      <w:bookmarkEnd w:id="244"/>
      <w:r>
        <w:rPr/>
        <w:t>3797</w:t>
      </w:r>
      <w:r>
        <w:rPr>
          <w:rtl w:val="true"/>
        </w:rPr>
        <w:t xml:space="preserve"> - </w:t>
      </w:r>
      <w:r>
        <w:rPr>
          <w:rtl w:val="true"/>
        </w:rPr>
        <w:t>مناجات امام زین العابدین علیه السلام</w:t>
      </w:r>
      <w:bookmarkEnd w:id="245"/>
    </w:p>
    <w:p>
      <w:pPr>
        <w:pStyle w:val="BookText"/>
        <w:rPr/>
      </w:pPr>
      <w:r>
        <w:rPr>
          <w:rFonts w:ascii="Amiri" w:hAnsi="Amiri" w:eastAsia="Amiri" w:cs="Amiri"/>
          <w:color w:val="111111"/>
          <w:sz w:val="28"/>
          <w:sz w:val="28"/>
          <w:szCs w:val="28"/>
          <w:rtl w:val="true"/>
          <w:lang w:bidi="ar-SA"/>
        </w:rPr>
        <w:t>الإمامُ زینُ العابدینَ علیه السلامـ مِن مُناجاةٍ لَهُ تُعرَفُ بالصُّغری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علی محمّدٍ و آلِ محمّدٍ ، و اجعَلْنا مِن الّذینَ شَرِبوا بکأسِ الصَّفاءِ ، فأورَثَهُمُ الصَّبرَ علی طُولِ البَلاءِ ، فَقَرَّت أعیُنُهُم بما وَجَدوا منَ العِینِ ، حتّی تَوَلَّهَت قُلوبُهُم فی المَلَکوتِ ، و جالَت بَینَ سَرائرِ حُجُبِ الجَبَروتِ ، و مالَت أرواحُهُم إلی ظِلِّ بَردِ المُشتاقینَ ، فی رِیاضِ الرّاحَةِ ، و مَعدِنِ العِزِّ ، و عَرَصاتِ المُخَلَّدینَ </w:t>
      </w:r>
      <w:r>
        <w:rPr>
          <w:rFonts w:eastAsia="Amiri" w:cs="Amiri" w:ascii="Amiri" w:hAnsi="Amiri"/>
          <w:color w:val="111111"/>
          <w:sz w:val="28"/>
          <w:szCs w:val="28"/>
          <w:rtl w:val="true"/>
          <w:lang w:bidi="ar-SA"/>
        </w:rPr>
        <w:t xml:space="preserve">. </w:t>
      </w:r>
      <w:r>
        <w:rPr>
          <w:rStyle w:val="FootnoteAnchor"/>
          <w:rtl w:val="true"/>
        </w:rPr>
        <w:footnoteReference w:id="446"/>
      </w:r>
    </w:p>
    <w:p>
      <w:pPr>
        <w:pStyle w:val="BookText"/>
        <w:rPr/>
      </w:pPr>
      <w:r>
        <w:rPr>
          <w:rFonts w:eastAsia="Times New Roman" w:cs="Times New Roman" w:ascii="Times New Roman" w:hAnsi="Times New Roman"/>
          <w:color w:val="111111"/>
          <w:sz w:val="28"/>
          <w:szCs w:val="28"/>
          <w:lang w:val="en-US" w:bidi="en-US"/>
        </w:rPr>
        <w:t>3797</w:t>
      </w:r>
    </w:p>
    <w:p>
      <w:pPr>
        <w:pStyle w:val="BookText"/>
        <w:rPr/>
      </w:pPr>
      <w:r>
        <w:rPr>
          <w:rFonts w:ascii="IRNazanin" w:hAnsi="IRNazanin" w:eastAsia="IRNazanin"/>
          <w:color w:val="111111"/>
          <w:sz w:val="28"/>
          <w:sz w:val="28"/>
          <w:szCs w:val="28"/>
          <w:rtl w:val="true"/>
          <w:lang w:bidi="fa-IR"/>
        </w:rPr>
        <w:t>مناجات امام زین العابدین علیه السلام</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زین العابدین علیه السلامـ در بخشی از مناجات کوچکتر خود ـگفت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 محمّد درود فرست و ما را از کسانی قرار ده که از جام صفا نوشیدند و آن، بر بلاهای طولانی شکیبایشان کرد و از چشمه ای که یافتند دیدگانشان روشن و دل هایشان خرّم شد، تا آنکه دل هایشان در ملکوت از خود بی خود گشت و از میان پرده های جبروت گذشت و جان هایشان در سایه خنکای مشتاقان، در باغ های آسایش و معدن عزّت و عرصه های جاودان آن آرمید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عنه علیه السلامـ و هُو مُتَعَلِّقٌ بأستارِ الکَعبَةِ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نامَتِ العُیونُ ، و عَلَتِ النُّجومُ ، و أنتَ المَلِکُ الحَیُّ القَیُّومُ ، غَلَّقَتِ المُلوکُ أبوابَها، و أقامَت علَیها حُرّاسَها ، و بابُکَ مَفتوحٌ للسّائلینَ ، جِئتُکَ لِتَنظُرَ إلَیَّ برَحمَتِکَ یا أرحمَ الرّاحِمینَ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أنشَأ یقولُ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امَن یُجیبُ دُعا المُضطَرِّ فی الظُّلَمِ</w:t>
      </w:r>
    </w:p>
    <w:p>
      <w:pPr>
        <w:pStyle w:val="BookText"/>
        <w:rPr/>
      </w:pPr>
      <w:r>
        <w:rPr>
          <w:rFonts w:ascii="Amiri" w:hAnsi="Amiri" w:eastAsia="Amiri" w:cs="Amiri"/>
          <w:color w:val="111111"/>
          <w:sz w:val="28"/>
          <w:sz w:val="28"/>
          <w:szCs w:val="28"/>
          <w:rtl w:val="true"/>
          <w:lang w:bidi="ar-SA"/>
        </w:rPr>
        <w:t>یا کاشِفَ الضُّرِّ و البَلوی مَع السَّقَمِ</w:t>
      </w:r>
    </w:p>
    <w:p>
      <w:pPr>
        <w:pStyle w:val="BookText"/>
        <w:rPr/>
      </w:pPr>
      <w:r>
        <w:rPr>
          <w:rFonts w:ascii="Amiri" w:hAnsi="Amiri" w:eastAsia="Amiri" w:cs="Amiri"/>
          <w:color w:val="111111"/>
          <w:sz w:val="28"/>
          <w:sz w:val="28"/>
          <w:szCs w:val="28"/>
          <w:rtl w:val="true"/>
          <w:lang w:bidi="ar-SA"/>
        </w:rPr>
        <w:t>قد نامَ وَفدُکَ حَولَ البَیتِ قاطِبَةً</w:t>
      </w:r>
    </w:p>
    <w:p>
      <w:pPr>
        <w:pStyle w:val="BookText"/>
        <w:rPr/>
      </w:pPr>
      <w:r>
        <w:rPr>
          <w:rFonts w:ascii="Amiri" w:hAnsi="Amiri" w:eastAsia="Amiri" w:cs="Amiri"/>
          <w:color w:val="111111"/>
          <w:sz w:val="28"/>
          <w:sz w:val="28"/>
          <w:szCs w:val="28"/>
          <w:rtl w:val="true"/>
          <w:lang w:bidi="ar-SA"/>
        </w:rPr>
        <w:t>و أنتَ وَحدَکَ یا قَیّومُ لَم تَنَمِ</w:t>
      </w:r>
    </w:p>
    <w:p>
      <w:pPr>
        <w:pStyle w:val="BookText"/>
        <w:rPr/>
      </w:pPr>
      <w:r>
        <w:rPr>
          <w:rFonts w:ascii="Amiri" w:hAnsi="Amiri" w:eastAsia="Amiri" w:cs="Amiri"/>
          <w:color w:val="111111"/>
          <w:sz w:val="28"/>
          <w:sz w:val="28"/>
          <w:szCs w:val="28"/>
          <w:rtl w:val="true"/>
          <w:lang w:bidi="ar-SA"/>
        </w:rPr>
        <w:t>أدْعوکَ ربِّ دُعاءً قَد أمَرتَ بهِ</w:t>
      </w:r>
    </w:p>
    <w:p>
      <w:pPr>
        <w:pStyle w:val="BookText"/>
        <w:rPr/>
      </w:pPr>
      <w:r>
        <w:rPr>
          <w:rFonts w:ascii="Amiri" w:hAnsi="Amiri" w:eastAsia="Amiri" w:cs="Amiri"/>
          <w:color w:val="111111"/>
          <w:sz w:val="28"/>
          <w:sz w:val="28"/>
          <w:szCs w:val="28"/>
          <w:rtl w:val="true"/>
          <w:lang w:bidi="ar-SA"/>
        </w:rPr>
        <w:t>فارحَمْ بُکائی بحقِّ البَیتِ و الحَرَمِ</w:t>
      </w:r>
    </w:p>
    <w:p>
      <w:pPr>
        <w:pStyle w:val="BookText"/>
        <w:rPr/>
      </w:pPr>
      <w:r>
        <w:rPr>
          <w:rFonts w:ascii="Amiri" w:hAnsi="Amiri" w:eastAsia="Amiri" w:cs="Amiri"/>
          <w:color w:val="111111"/>
          <w:sz w:val="28"/>
          <w:sz w:val="28"/>
          <w:szCs w:val="28"/>
          <w:rtl w:val="true"/>
          <w:lang w:bidi="ar-SA"/>
        </w:rPr>
        <w:t>إنْ کانَ عَفوُکَ لا یَرجوهُ ذُو سَرَفٍ</w:t>
      </w:r>
    </w:p>
    <w:p>
      <w:pPr>
        <w:pStyle w:val="BookText"/>
        <w:rPr/>
      </w:pPr>
      <w:r>
        <w:rPr>
          <w:rFonts w:ascii="Amiri" w:hAnsi="Amiri" w:eastAsia="Amiri" w:cs="Amiri"/>
          <w:color w:val="111111"/>
          <w:sz w:val="28"/>
          <w:sz w:val="28"/>
          <w:szCs w:val="28"/>
          <w:rtl w:val="true"/>
          <w:lang w:bidi="ar-SA"/>
        </w:rPr>
        <w:t>فمَن یَجودُ علَی العاصینَ بالنِّعَمِ؟</w:t>
      </w:r>
      <w:r>
        <w:rPr>
          <w:rFonts w:eastAsia="Amiri" w:cs="Amiri" w:ascii="Amiri" w:hAnsi="Amiri"/>
          <w:color w:val="111111"/>
          <w:sz w:val="28"/>
          <w:szCs w:val="28"/>
          <w:rtl w:val="true"/>
          <w:lang w:bidi="ar-SA"/>
        </w:rPr>
        <w:t xml:space="preserve">! </w:t>
      </w:r>
      <w:r>
        <w:rPr>
          <w:rStyle w:val="FootnoteAnchor"/>
          <w:rtl w:val="true"/>
        </w:rPr>
        <w:footnoteReference w:id="447"/>
      </w:r>
    </w:p>
    <w:p>
      <w:pPr>
        <w:pStyle w:val="BookText"/>
        <w:rPr/>
      </w:pPr>
      <w:r>
        <w:rPr>
          <w:rFonts w:ascii="IRNazanin" w:hAnsi="IRNazanin" w:eastAsia="IRNazanin"/>
          <w:color w:val="111111"/>
          <w:sz w:val="28"/>
          <w:sz w:val="28"/>
          <w:szCs w:val="28"/>
          <w:rtl w:val="true"/>
          <w:lang w:bidi="fa-IR"/>
        </w:rPr>
        <w:t>قد نام وفدک حول البیت و انتبهوا یدعو و عینک یا قیّوم لم تَنَم</w:t>
      </w:r>
    </w:p>
    <w:p>
      <w:pPr>
        <w:pStyle w:val="BookText"/>
        <w:rPr/>
      </w:pPr>
      <w:r>
        <w:rPr>
          <w:rFonts w:ascii="IRNazanin" w:hAnsi="IRNazanin" w:eastAsia="IRNazanin"/>
          <w:color w:val="111111"/>
          <w:sz w:val="28"/>
          <w:sz w:val="28"/>
          <w:szCs w:val="28"/>
          <w:rtl w:val="true"/>
          <w:lang w:bidi="fa-IR"/>
        </w:rPr>
        <w:t>هب لی بجودک فضل العفو عن جرمی یا من أشار إلیه الخلق فی الحرم</w:t>
      </w:r>
    </w:p>
    <w:p>
      <w:pPr>
        <w:pStyle w:val="BookText"/>
        <w:rPr/>
      </w:pPr>
      <w:r>
        <w:rPr>
          <w:rFonts w:ascii="Amiri" w:hAnsi="Amiri" w:eastAsia="Amiri" w:cs="Amiri"/>
          <w:color w:val="111111"/>
          <w:sz w:val="28"/>
          <w:sz w:val="28"/>
          <w:szCs w:val="28"/>
          <w:rtl w:val="true"/>
          <w:lang w:bidi="ar-SA"/>
        </w:rPr>
        <w:t xml:space="preserve">إن کان عفوک لا یلقاه ذو سرف فمن یجود علَی العاصین بالنِّعَمِ ؟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فسمعه الإمام أمیر المؤمنین علیه السلام و أغاثه و علّمه الدعاء المعروف بدعاء المشلول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ذکر الحدیث کلّه و الشعر و الدعاء العلاّمة المجلسیّ؛ فی بحار الأنوار؛ ج</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امام زین العابدین علیه السلامـ در حالی که به پرده های کعبه در آویخته بود ـگفت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ها خفته اند و ستارگان برآمده اند و تو پادشاه زنده قیّومی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پادشاهان، درهای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کاخ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خود را بسته اند و بر آنها نگهبانان گماشته اند، اما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به روی سائلان باز است و من آمده ام تا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 و رحمت خود، ای مهربانترین مهربانان، به من بنگری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سپس شروع به خواندن این ابیات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آنکه دعای بیچاره را در دل تاریکی ها اجابت می کنی</w:t>
      </w:r>
    </w:p>
    <w:p>
      <w:pPr>
        <w:pStyle w:val="BookText"/>
        <w:rPr/>
      </w:pPr>
      <w:r>
        <w:rPr>
          <w:rFonts w:ascii="IRNazanin" w:hAnsi="IRNazanin" w:eastAsia="IRNazanin"/>
          <w:color w:val="111111"/>
          <w:sz w:val="28"/>
          <w:sz w:val="28"/>
          <w:szCs w:val="28"/>
          <w:rtl w:val="true"/>
          <w:lang w:bidi="fa-IR"/>
        </w:rPr>
        <w:t>ای بر طرف کننده هر گزند و بلا و بیماری</w:t>
      </w:r>
    </w:p>
    <w:p>
      <w:pPr>
        <w:pStyle w:val="BookText"/>
        <w:rPr/>
      </w:pPr>
      <w:r>
        <w:rPr>
          <w:rFonts w:ascii="IRNazanin" w:hAnsi="IRNazanin" w:eastAsia="IRNazanin"/>
          <w:color w:val="111111"/>
          <w:sz w:val="28"/>
          <w:sz w:val="28"/>
          <w:szCs w:val="28"/>
          <w:rtl w:val="true"/>
          <w:lang w:bidi="fa-IR"/>
        </w:rPr>
        <w:t>همه میهمانان تو پیرامون کعبه خفته اند</w:t>
      </w:r>
    </w:p>
    <w:p>
      <w:pPr>
        <w:pStyle w:val="BookText"/>
        <w:rPr/>
      </w:pPr>
      <w:r>
        <w:rPr>
          <w:rFonts w:ascii="IRNazanin" w:hAnsi="IRNazanin" w:eastAsia="IRNazanin"/>
          <w:color w:val="111111"/>
          <w:sz w:val="28"/>
          <w:sz w:val="28"/>
          <w:szCs w:val="28"/>
          <w:rtl w:val="true"/>
          <w:lang w:bidi="fa-IR"/>
        </w:rPr>
        <w:t>و تنها تویی، ای قیّوم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نخفته ای</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دعایی می خوانم که بدان فرمان داده ای،</w:t>
      </w:r>
    </w:p>
    <w:p>
      <w:pPr>
        <w:pStyle w:val="BookText"/>
        <w:rPr/>
      </w:pPr>
      <w:r>
        <w:rPr>
          <w:rFonts w:ascii="IRNazanin" w:hAnsi="IRNazanin" w:eastAsia="IRNazanin"/>
          <w:color w:val="111111"/>
          <w:sz w:val="28"/>
          <w:sz w:val="28"/>
          <w:szCs w:val="28"/>
          <w:rtl w:val="true"/>
          <w:lang w:bidi="fa-IR"/>
        </w:rPr>
        <w:t>به حرمت این خانه و حرم بر گریه من رحمت آر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گنهکار به عفو تو امید نداشته باشد،</w:t>
      </w:r>
    </w:p>
    <w:p>
      <w:pPr>
        <w:pStyle w:val="BookText"/>
        <w:rPr/>
      </w:pPr>
      <w:r>
        <w:rPr>
          <w:rFonts w:ascii="IRNazanin" w:hAnsi="IRNazanin" w:eastAsia="IRNazanin"/>
          <w:color w:val="111111"/>
          <w:sz w:val="28"/>
          <w:sz w:val="28"/>
          <w:szCs w:val="28"/>
          <w:rtl w:val="true"/>
          <w:lang w:bidi="fa-IR"/>
        </w:rPr>
        <w:t>پس چه کسی بر گنهکاران جود و بخشش کند</w:t>
      </w:r>
      <w:r>
        <w:rPr>
          <w:rFonts w:eastAsia="IRNazanin" w:cs="IRNazanin"/>
          <w:color w:val="111111"/>
          <w:sz w:val="28"/>
          <w:szCs w:val="28"/>
          <w:rtl w:val="true"/>
          <w:lang w:bidi="fa-IR"/>
        </w:rPr>
        <w:t xml:space="preserve">. </w:t>
      </w:r>
      <w:r>
        <w:rPr>
          <w:rStyle w:val="FootnoteAnchor"/>
          <w:rtl w:val="true"/>
        </w:rPr>
        <w:footnoteReference w:id="448"/>
      </w:r>
    </w:p>
    <w:p>
      <w:pPr>
        <w:pStyle w:val="BookText"/>
        <w:rPr/>
      </w:pPr>
      <w:r>
        <w:rPr>
          <w:rFonts w:ascii="IRNazanin" w:hAnsi="IRNazanin" w:eastAsia="IRNazanin"/>
          <w:color w:val="111111"/>
          <w:sz w:val="28"/>
          <w:sz w:val="28"/>
          <w:szCs w:val="28"/>
          <w:rtl w:val="true"/>
          <w:lang w:bidi="fa-IR"/>
        </w:rPr>
        <w:t>ای کسی که دعای بیچاره را در حرم اجابت می کند ای برطرف کننده هر گونه گزند و بلا و بیماری</w:t>
      </w:r>
    </w:p>
    <w:p>
      <w:pPr>
        <w:pStyle w:val="BookText"/>
        <w:rPr/>
      </w:pPr>
      <w:r>
        <w:rPr>
          <w:rFonts w:ascii="IRNazanin" w:hAnsi="IRNazanin" w:eastAsia="IRNazanin"/>
          <w:color w:val="111111"/>
          <w:sz w:val="28"/>
          <w:sz w:val="28"/>
          <w:szCs w:val="28"/>
          <w:rtl w:val="true"/>
          <w:lang w:bidi="fa-IR"/>
        </w:rPr>
        <w:t xml:space="preserve">میهمانان تو پیرامون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خفتند و بیدار شدند</w:t>
      </w:r>
    </w:p>
    <w:p>
      <w:pPr>
        <w:pStyle w:val="BookText"/>
        <w:rPr/>
      </w:pPr>
      <w:r>
        <w:rPr>
          <w:rFonts w:ascii="IRNazanin" w:hAnsi="IRNazanin" w:eastAsia="IRNazanin"/>
          <w:color w:val="111111"/>
          <w:sz w:val="28"/>
          <w:sz w:val="28"/>
          <w:szCs w:val="28"/>
          <w:rtl w:val="true"/>
          <w:lang w:bidi="fa-IR"/>
        </w:rPr>
        <w:t>تو را می خوانند و دیدگان تو، ای قیّوم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نخفته است</w:t>
      </w:r>
    </w:p>
    <w:p>
      <w:pPr>
        <w:pStyle w:val="BookText"/>
        <w:rPr/>
      </w:pPr>
      <w:r>
        <w:rPr>
          <w:rFonts w:ascii="IRNazanin" w:hAnsi="IRNazanin" w:eastAsia="IRNazanin"/>
          <w:color w:val="111111"/>
          <w:sz w:val="28"/>
          <w:sz w:val="28"/>
          <w:szCs w:val="28"/>
          <w:rtl w:val="true"/>
          <w:lang w:bidi="fa-IR"/>
        </w:rPr>
        <w:t>با جود و بخشش خود عفو از گناهم را ارزانیم دار</w:t>
      </w:r>
    </w:p>
    <w:p>
      <w:pPr>
        <w:pStyle w:val="BookText"/>
        <w:rPr/>
      </w:pPr>
      <w:r>
        <w:rPr>
          <w:rFonts w:ascii="IRNazanin" w:hAnsi="IRNazanin" w:eastAsia="IRNazanin"/>
          <w:color w:val="111111"/>
          <w:sz w:val="28"/>
          <w:sz w:val="28"/>
          <w:szCs w:val="28"/>
          <w:rtl w:val="true"/>
          <w:lang w:bidi="fa-IR"/>
        </w:rPr>
        <w:t>ای کسی که خلایق در حرم بدو اشاره می کنند</w:t>
      </w:r>
    </w:p>
    <w:p>
      <w:pPr>
        <w:pStyle w:val="BookText"/>
        <w:rPr/>
      </w:pPr>
      <w:r>
        <w:rPr>
          <w:rFonts w:ascii="IRNazanin" w:hAnsi="IRNazanin" w:eastAsia="IRNazanin"/>
          <w:color w:val="111111"/>
          <w:sz w:val="28"/>
          <w:sz w:val="28"/>
          <w:szCs w:val="28"/>
          <w:rtl w:val="true"/>
          <w:lang w:bidi="fa-IR"/>
        </w:rPr>
        <w:t>اگر عفو تو به گنهکاران نرسد، پس چه کسی بر نافرمانان جود و بخشش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امیر المؤمنین علیه السلام صدای ناله های منازل را شنید و کمکش کرد و دعای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مشلول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او تعلیم داد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تمام این حدیث و ابیات و دعا را علامه مجلسی در جلد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عنه علیه السلامـ کانَ یَدعو بهذا الدُّعاءِ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إلهی، و عِزَّتِکَ و جَلالِکَ و عَظَمَتِکَ ، لَو أنّی مُنذُ بَدَعتَ فِطرَتی ـ مِن أوّلِ الدَّهرِ ـ عَبَدتُکَ دَوامَ خُلودِ رُبوبِیَّتِکَ بکُلِّ شَعرَةٍ فی کُلِّ طَرفَةِ عَینٍ سَرمَدَ الأبَدِ بحَمدِ الخَلائقِ و شُکرِهِم أجمَعینَ ، لَکُنتُ مُقَصِّرا فی بُلوغِ أداءِ شُکرِ أخفی نِعمَةٍ مِن نِعمَتِکَ علَیَّ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أنّی کَرَبتُ مَعادِنَ حَدیدِ الدُّنیا بأنیابی ، و حَرَثتُ أرضَها بأشفارِ عَینی ، و بَکَیتُ مِن خَشیَتِکَ مِثلَ بُحورِ السَّماواتِ و الأرَضینَ دَما و صَدیدا ، لَکانَ ذلکَ قَلیلاً فی کَثیرِ ما یَجِبُ مِن حَقِّکَ علَیَّ </w:t>
      </w:r>
      <w:r>
        <w:rPr>
          <w:rFonts w:eastAsia="Amiri" w:cs="Amiri" w:ascii="Amiri" w:hAnsi="Amiri"/>
          <w:color w:val="111111"/>
          <w:sz w:val="28"/>
          <w:szCs w:val="28"/>
          <w:rtl w:val="true"/>
          <w:lang w:bidi="ar-SA"/>
        </w:rPr>
        <w:t xml:space="preserve">. </w:t>
      </w:r>
      <w:r>
        <w:rPr>
          <w:rStyle w:val="FootnoteAnchor"/>
          <w:rtl w:val="true"/>
        </w:rPr>
        <w:footnoteReference w:id="44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إلهَنا و سَیِّدَنا و مَولانا، لَو بَکَینا حتّی تَسقُطَ أشفارُنا ، و انتَحَبنا حتّی یَنقَطِعَ أصواتُنا ، و قُمنا حتّی تَیبَسَ أقدامُنا ، و رَکَعنا حتّی تَنخَلِعَ أوصالُنا ، و سَجَدنا حتّی تَتَفَقَّأَ أحداقُنا ، و أکَلنا تُرابَ الأرضِ طُولَ أعمارِنا ، و ذَکَرناکَ حتّی تَکِلَّ ألسِنَتُنا ، ما استَوجَبنا بذلکَ مَحوَ سَیِّئةٍ مِن سَیِّئاتِنا </w:t>
      </w:r>
      <w:r>
        <w:rPr>
          <w:rFonts w:eastAsia="Amiri" w:cs="Amiri" w:ascii="Amiri" w:hAnsi="Amiri"/>
          <w:color w:val="111111"/>
          <w:sz w:val="28"/>
          <w:szCs w:val="28"/>
          <w:rtl w:val="true"/>
          <w:lang w:bidi="ar-SA"/>
        </w:rPr>
        <w:t xml:space="preserve">. </w:t>
      </w:r>
      <w:r>
        <w:rPr>
          <w:rStyle w:val="FootnoteAnchor"/>
          <w:rtl w:val="true"/>
        </w:rPr>
        <w:footnoteReference w:id="450"/>
      </w:r>
    </w:p>
    <w:p>
      <w:pPr>
        <w:pStyle w:val="BookText"/>
        <w:rPr/>
      </w:pPr>
      <w:r>
        <w:rPr>
          <w:rFonts w:ascii="IRNazanin" w:hAnsi="IRNazanin" w:eastAsia="IRNazanin"/>
          <w:color w:val="111111"/>
          <w:sz w:val="28"/>
          <w:sz w:val="28"/>
          <w:szCs w:val="28"/>
          <w:rtl w:val="true"/>
          <w:lang w:bidi="fa-IR"/>
        </w:rPr>
        <w:t xml:space="preserve">امام زین العابدین علیه السلامـ بارها در این دعا ـمی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به عزّت و جلال و بزرگیت سوگند که اگر از همان آغاز روزگار که فطرت مرا سرشتی تا زمانی که ربوبیّت جاودان تو برجاست، با هر تار مو و در هر لحظه با سپاس و ستایش همه خلایق تا ابد الآباد تو را می پرستیدم، باز از عهده شکر کمترین نعمت تو به من بر نمی آمدم و اگر همه معدن های آهن دنیا را با دندان هایم بکاوم و زمین های آن را با مژگان چشمم شیار کنم و از ترس تو مانند دریاها و آسمان ها خون و چرکابه بگریم، این همه در برابر حقوق فراوانی که تو بر گردنم داری اندک است</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زین العابدین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معبود و سرور و مولای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چندان بگرییم که مژگانمان بیفتد و چندان زار زنیم که صداهایمان بریده شود و چندان به نماز ایستیم که پاهایمان بخشکد و چندان رکوع کنیم که بندهای بدنمان بگسلد و چندان سجده کنیم که تخم چشم هایمان از کاسه بیفتد و در سراسر عمر خود خاک زمین را بخوریم و چندان نام تو گوییم که زبان هایمان از کار بیفتد، با این همه مستوجب آن نیستیم که گناهی از گناهان ما پاک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إلهی، لَو بَکَیتُ إلَیکَ حتّی تَسقُطَ أشفارُ عَینَیَّ ، و انتَحَبتُ حتّی یَنقَطِعَ صَوتی ، و قُمتُ لکَ حتّی تَتنَشِرَ قَدَمای ، و رَکَعتُ لکَ حتّی یَنخَلِعَ صُلبی ، و سَجَدتُ لَکَ حتّی تَتَفَقَّأَ حَدَقَتای ، و أکَلتُ تُرابَ الأرضِ طُولَ عُمری ، و شَرِبتُ ماءَ الرَّمادِ آخِرَ دَهری ، و ذَکَرتُکَ فی خِلالِ ذلکَ حتّی یَکِلَّ لِسانی ، ثُمّ لَم أرفَعْ طَرفی إلی آفاقِ السَّماءِ استِحیاءً مِنکَ ، ما استَوجَبتُ بذلکَ مَحوَ سَیِّئةٍ واحِدَةٍ مِن سَیِّئاتی ، و إن کُنتَ تَغفِرُ لی حِینَ أستَوجِبُ مَغفِرَتَکَ ، و تَعفو عَنّی حِینَ أستَحِقُّ عَفوَکَ ، فإنّ ذلکَ غَیرُ واجِبٍ لی باستِحقاقٍ </w:t>
      </w:r>
      <w:r>
        <w:rPr>
          <w:rFonts w:eastAsia="Amiri" w:cs="Amiri" w:ascii="Amiri" w:hAnsi="Amiri"/>
          <w:color w:val="111111"/>
          <w:sz w:val="28"/>
          <w:szCs w:val="28"/>
          <w:rtl w:val="true"/>
          <w:lang w:bidi="ar-SA"/>
        </w:rPr>
        <w:t xml:space="preserve">. </w:t>
      </w:r>
      <w:r>
        <w:rPr>
          <w:rStyle w:val="FootnoteAnchor"/>
          <w:rtl w:val="true"/>
        </w:rPr>
        <w:footnoteReference w:id="45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راحِمَ رَنَّةِ العَلیلِ ، و یا عالِمَ ما تَحتَ خَفِیِّ الأنینِ ، اجعَلْنی مِن السّالِمین فی حِصنِکَ الّذی لا تَرومُهُ الأعداءُ </w:t>
      </w:r>
      <w:r>
        <w:rPr>
          <w:rFonts w:eastAsia="Amiri" w:cs="Amiri" w:ascii="Amiri" w:hAnsi="Amiri"/>
          <w:color w:val="111111"/>
          <w:sz w:val="28"/>
          <w:szCs w:val="28"/>
          <w:rtl w:val="true"/>
          <w:lang w:bidi="ar-SA"/>
        </w:rPr>
        <w:t xml:space="preserve">. </w:t>
      </w:r>
      <w:r>
        <w:rPr>
          <w:rStyle w:val="FootnoteAnchor"/>
          <w:rtl w:val="true"/>
        </w:rPr>
        <w:footnoteReference w:id="452"/>
      </w:r>
    </w:p>
    <w:p>
      <w:pPr>
        <w:pStyle w:val="BookText"/>
        <w:rPr/>
      </w:pPr>
      <w:r>
        <w:rPr>
          <w:rFonts w:ascii="IRNazanin" w:hAnsi="IRNazanin" w:eastAsia="IRNazanin"/>
          <w:color w:val="111111"/>
          <w:sz w:val="28"/>
          <w:sz w:val="28"/>
          <w:szCs w:val="28"/>
          <w:rtl w:val="true"/>
          <w:lang w:bidi="fa-IR"/>
        </w:rPr>
        <w:t xml:space="preserve">امام زین العابدین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درگاه تو چندان بگریم که پلک های دو چشم من بیفتد و چندان زار زنم که صدایم بریده شود و چندان در برابر تو بایستم که پاهایم ورم کند و چندان برایت رکوع کنم که استخوان پشتم از هم بگسلد و چندان برایت سجده کنم که تخم چشمانم از کاسه برون افتد و در همه عمرم خاک زمین را بخورم و تا پایان زندگانیم آب تیره بنوشم و در این میان چندان به یاد تو گویا باشم که زبانم از کار بیفتد و آنگاه از شرم تو گوشه چشمم را به اطراف آسمان نیندازم، با این همه سزاوار آن نباشم که گناهی از گناهان من پاک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مستوجب آمرزش تو شوم و تو مرا بیامرزی و مستحق بخشش تو شوم و تو مرا ببخشایی، این آمرزش و بخشایش از روی استحقاق من لازم نگشته است</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زین العابدین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آنکه به ناله دردمند رحم می کنی و ای آنکه به آنچه در دل نالان نهفته است دانایی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کسانی قرار ده که در حصار تو سالم به سر می برند و دشمنان را به آن حصار دَسترسی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فتح الأبواب عن حَمّادِ بنِ حَبیبِ العَطّار الکوفیّ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خَرَجنا حُجّاجا فرَحَلنا مِن زُبالَةَ لَیلاً ، فاستَقبَلَنا رِیحٌ سَوداءُ مُظلِمَةٌ ، فتَقَطَّعَتِ القافِلَةُ فتهْتُ فی تِلکَ الصَّحاری و البَراری فانتَهَیتُ إلی وادٍ قَفرٍ ، فلَمّا أن جَنَّنی اللَّیلُ آوَیتُ إلی شَجَرَةٍ عادِیَّةٍ ، فلَمّا أنِ اختَلَطَ الظَّلامُ إذا أنا بشابٍّ قد أقبَلَ ، علَیهِ أطمارٌ بِیضٌ ، تَفوحُ مِنهُ رائحَةُ المِسکِ ، فقُلتُ فی نَفسی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وَلیٌّ مِن أولیاءِ اللّهِ مَتی ما أحَسَّ بحَرَکَتی خَشِیتُ نِفارَهُ و أن أمنَعَهُ عَن کَثیرٍ مِمّا یُریدُ فِعالَهُ ، فأخفَیتُ نَفسی ما استَطَعتُ ، فدَنا إلَی المَوضِعِ فتَهَیّأَ للصَّلاةِ ، ثُمّ وَثَبَ قائما و هُو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مَن أحارَ </w:t>
      </w:r>
      <w:r>
        <w:rPr>
          <w:rStyle w:val="FootnoteAnchor"/>
          <w:rtl w:val="true"/>
        </w:rPr>
        <w:footnoteReference w:id="453"/>
      </w:r>
      <w:r>
        <w:rPr>
          <w:rFonts w:ascii="Amiri" w:hAnsi="Amiri" w:eastAsia="Amiri" w:cs="Amiri"/>
          <w:color w:val="111111"/>
          <w:sz w:val="28"/>
          <w:sz w:val="28"/>
          <w:szCs w:val="28"/>
          <w:rtl w:val="true"/>
          <w:lang w:bidi="ar-SA"/>
        </w:rPr>
        <w:t>کُلَّ شیءٍ مَلَکوتا ، و قَهَرَ کُلَّ شیءٍ جَبَروتا ، 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لِجْ قَلبی فَرَحَ الإقبالِ علَیکَ ، و ألحِقْنی بمَیدانِ المُطیعینَ لَکَ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دَخَلَ فی الصَّلاةِ ، فلَمّا أن رأیتُهُ قَد هَدَأت أعضاؤهُ و سَکَنَت حَرَکاتُهُ ، قُمتُ إلَی المَوضِعِ الّذی تَهَیّأ مِنهُ للصَّلاةِ فإذا بعَینٍ تَفیضُ بماءٍ أبیَضَ ، فتَهَیّأتُ للصَّلاةِ ثُمّ قُمتُ خَلفَهُ ، فإذا أنا بمِحرابٍ کأنّهُ مُثِّلَ فی ذلکَ المَوقِفِ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فرَأیتُهُ کُلَّما مَرَّ بآیَةٍ فیها ذِکرُ الوَعدِ و الوَعیدِ یُرَدِّدُها بأشجانِ الحَنینِ ، فلَمّا أن تَقَشَّعَ الظَّلامُ وَثَبَ قائما و هُو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مَن قَصَدَهُ الطّالِبونَ فأصابُوهُ مُرشِدا ، و أمَّهُ الخائفونَ فوَجَدوهُ مُتَفَضِّلاً ، و لَجأ إلَیهِ العابِدونَ فوَجَدوهُ نَوّالاً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فخِفتُ أن یَفوتَنی شَخصُهُ ، و أن یَخفی علَیَّ أثَرُهُ ، فتَعَلَّقتُ بهِ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بالّذی أسقَطَ عنکَ مَلالَ التَّعَبِ ، و مَنَحَکَ شِدَّةَ شَوقِ لَذیذِ الرَّعَبِ </w:t>
      </w:r>
      <w:r>
        <w:rPr>
          <w:rStyle w:val="FootnoteAnchor"/>
          <w:rtl w:val="true"/>
        </w:rPr>
        <w:footnoteReference w:id="454"/>
      </w:r>
      <w:r>
        <w:rPr>
          <w:rFonts w:ascii="Amiri" w:hAnsi="Amiri" w:eastAsia="Amiri" w:cs="Amiri"/>
          <w:color w:val="111111"/>
          <w:sz w:val="28"/>
          <w:sz w:val="28"/>
          <w:szCs w:val="28"/>
          <w:rtl w:val="true"/>
          <w:lang w:bidi="ar-SA"/>
        </w:rPr>
        <w:t xml:space="preserve">، إلاّ ألحَقْتَنی مِنکَ جَناحَ رَحمَةٍ ، و کَنَفَ </w:t>
      </w:r>
      <w:r>
        <w:rPr>
          <w:rStyle w:val="FootnoteAnchor"/>
          <w:rtl w:val="true"/>
        </w:rPr>
        <w:footnoteReference w:id="455"/>
      </w:r>
      <w:r>
        <w:rPr>
          <w:rFonts w:ascii="Amiri" w:hAnsi="Amiri" w:eastAsia="Amiri" w:cs="Amiri"/>
          <w:color w:val="111111"/>
          <w:sz w:val="28"/>
          <w:sz w:val="28"/>
          <w:szCs w:val="28"/>
          <w:rtl w:val="true"/>
          <w:lang w:bidi="ar-SA"/>
        </w:rPr>
        <w:t xml:space="preserve">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فإنّی ضالٌّ ، و بِعَینی کُلُّ ما صَنَعتَ ، و باُذُنی کُلُّ ما نَطَقتَ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صَدَقَ تَوَکُّلُکَ ما کُنتَ ضالاًّ ، و لکنِ اتَّبِعْنی واقْفُ أثَری ، فلَمّا أن صارَ تَحتَ الشَّجَرَةِ أخَذَ بِیَدی فتُخُیِّلَ إلَیّ أنّ الأرضَ تُمَدُّ مِن تَحتِ قَدَمَیَّ ، فلَمّا انفَجَرَ عَمودُ الصُّبحِ قالَ 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أبشِرْ فهذهِ مَکّةُ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فسَمِعتُ الصَّیحَةَ و رَأیتُ المَحَجَّةَ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بالّذی تَرجوهُ یَومَ الآزِفَةِ و یَومَ الفاقَةِ ، مَن أنتَ ؟ فقالَ 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إذا أقسَمتَ علَیَّ فأنا علیُّ بنُ الحسینِ بنِ علیِّ بنِ أبی طالبٍ، صلَواتُ اللّهِ علَیهِم </w:t>
      </w:r>
      <w:r>
        <w:rPr>
          <w:rFonts w:eastAsia="Amiri" w:cs="Amiri" w:ascii="Amiri" w:hAnsi="Amiri"/>
          <w:color w:val="111111"/>
          <w:sz w:val="28"/>
          <w:szCs w:val="28"/>
          <w:rtl w:val="true"/>
          <w:lang w:bidi="ar-SA"/>
        </w:rPr>
        <w:t xml:space="preserve">. </w:t>
      </w:r>
      <w:r>
        <w:rPr>
          <w:rStyle w:val="FootnoteAnchor"/>
          <w:rtl w:val="true"/>
        </w:rPr>
        <w:footnoteReference w:id="456"/>
      </w:r>
    </w:p>
    <w:p>
      <w:pPr>
        <w:pStyle w:val="BookText"/>
        <w:rPr/>
      </w:pPr>
      <w:r>
        <w:rPr>
          <w:rFonts w:ascii="IRNazanin" w:hAnsi="IRNazanin" w:eastAsia="IRNazanin"/>
          <w:color w:val="111111"/>
          <w:sz w:val="28"/>
          <w:sz w:val="28"/>
          <w:szCs w:val="28"/>
          <w:rtl w:val="true"/>
          <w:lang w:bidi="fa-IR"/>
        </w:rPr>
        <w:t>فتح الأبوابـ به نقل از حمّاد بن حبیب عطّار کوفی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قصد حج بیرون رفتیم و شبانه از زُباله </w:t>
      </w:r>
      <w:r>
        <w:rPr>
          <w:rStyle w:val="FootnoteAnchor"/>
          <w:rtl w:val="true"/>
        </w:rPr>
        <w:footnoteReference w:id="457"/>
      </w:r>
      <w:r>
        <w:rPr>
          <w:rFonts w:ascii="IRNazanin" w:hAnsi="IRNazanin" w:eastAsia="IRNazanin"/>
          <w:color w:val="111111"/>
          <w:sz w:val="28"/>
          <w:sz w:val="28"/>
          <w:szCs w:val="28"/>
          <w:rtl w:val="true"/>
          <w:lang w:bidi="fa-IR"/>
        </w:rPr>
        <w:t>کوچ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باد سیاه و تاریکی وزیدن گرفت که بر اثر آن کاروان از هم پاشید و من در آن صحراها و بیابان ها سرگردان شدم و رفتم تا به وادی ای خشک و بی آب و علف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شب فرا رسید به درختی کهنسال پناه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تاریکی همه جا را فرا گرفت، ناگاه جوانی را دیدم که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 های سفیدی بر تن داشت و بوی مشک از او در فضا پراکنده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خودم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جوان از اولیاء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حس کند من این جا هستم ممکن است برمد و باعث شوم که از انجام بسیاری از کارهایش که می خواهد انجام دهد منصرف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تا جایی که توانستم خودم را پنهان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نزدیک شد و خود را برای نماز آماده کرد و آنگاه از جا برجست و ایستاد و چنین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آنکه ملکوتش همه را به حیرت افکنده و جبروتش هر چیزی را مقهور خود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شادمانی و لذّت روی کردن به خود را در دلم وارد کن و مرا به میدان فرمانبردارانت در آر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سپس به نماز ایستاد و وقتی دیدم اعضای بدن و حرکاتش کاملاً آرام گرفت، به طرف محلّی که در آن جا برای نماز آماده شد، رفتم، ناگاه چشمم به چشمه ای افتاد که از آن آبی سفید می جوشید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خودم را برای نماز آماده کردم و سپس پشت سر او ایستادم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یکدفعه محرابی دیدم که گویی در آن جا برای او ساخته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به هر آیه ای که در آن وعده و وعید داده شده است، می گذرد آن را با ناله های سوزناک تکرار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تاریکی شب برطرف شد، برپا خاست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جویندگان قصد او می کنند و با راهنمایی او بدو می رسند و بیمناکان به درگاهش روی می آورند و از فضل و بخشش او بهره مند می شوند و عابدان به او پناه می برند و پر داد و دهشش می یابند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ترسیدم که او را از دست بدهم و نشانش را گم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به او چسبیدم 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آن کسی که رنج خستگی را از تو زدود و چنین شوق و اشتیاقی به تو بخشید، سوگندت می دهم که مرا در زیر بال رحمت و سایه مهر خود در آوری؛ زیرا که من گم شده ام و من دیدم که چه کردی و شنیدم که چه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براستی توکّل داشتی هیچ گاه گم نمی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پی من را بگیر و دنبالم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زیر آن درخت رسید دستم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نظرم رسید که زمین زیر پایم حرکت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سپیده صبح که سرزد، به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باد تو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مکّه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حمّاد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هیاهو را شنیدم و جاده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به آن کسی که در رستاخیز و روز تهیدستی امیدت به اوست، سوگندت می دهم که بگو کیستی؟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که سوگندم دادی، من علی بن الحسین بن علی بن ابی طالب هستم ، صلوات اللّه علیهم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بحار الأنوار عن طاووسِ الفَقیهِ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رَأیتُهُ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 الإمامَ زینَ العابدینَ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یَطوفُ مِن العِشاءِ إلَی السَّحَرِ و یَتَعبَّدُ ، فلَمّا لَم یَرَ أحَدا رَمَقَ السَّماءَ بِطَرْفِهِ ،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إلهی، غارَت نُجومُ سَماواتِکَ ، و هَجَعَت عُیونُ أنامِکَ ، و أبوابُکَ مُفَتَّحاتٌ للسّائلینَ ، جِئتُکَ لِتَغفِرَ لی و تَرحَمَنی و تُرِیَنی وَجهَ جَدِّی محمّدٍ صلی الله علیه و آله فی عَرَصاتِ القِیامَةِ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بَکی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عِزَّتِکَ و جَلالِکَ، ما أرَدتُ بمَعصیَتی مُخالَفَتَکَ ، و ما عَصَیتُکَ إذ عَصَیتُکَ و أنا بِکَ شاکٌّ ، و لا بِنَکالِکَ جاهِلٌ ، و لا لِعُقوبَتِکَ مُتَعَرِّضٌ ، و لکنْ سَوَّلَت لِی نَفسی و أعانَنی علی ذلکَ سِترُک المُرخی بهِ علَیَّ ، فالآنَ مِن عَذابِکَ مَن یَستَنقِذُنی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بِحَبلِ مَن أعتَصِمُ إن قَطَعتَ حَبلَکَ 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 سَوأتاهُ غَدا مِن الوُقوفِ بَینَ یَدَیکَ، إذا قِیلَ لِلمُخِفِّینَ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جُوزوا ، و لِلمُثقَلینَ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حُطّوا ، أ مَعَ المُخِفِّینَ أجوزُ ، أم مَعَ المُثقَلینَ أحُطُّ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کُلَّما طالَ عُمری کَثُرَت خَطایای و لَم أتُبْ ، أ ما آنَ لی أن أستَحیِیَ مِن ربِّی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بکی و أنشَأ یقولُ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أتُحرِقُنی بالنّارِ یا غایةَ المُنی؟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فأینَ رجائی؟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أینَ مَحبّتی؟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أتَیتُ بأعمالٍ قِباحٍ زَرِیّةٍ</w:t>
      </w:r>
    </w:p>
    <w:p>
      <w:pPr>
        <w:pStyle w:val="BookText"/>
        <w:rPr/>
      </w:pPr>
      <w:r>
        <w:rPr>
          <w:rFonts w:ascii="Amiri" w:hAnsi="Amiri" w:eastAsia="Amiri" w:cs="Amiri"/>
          <w:color w:val="111111"/>
          <w:sz w:val="28"/>
          <w:sz w:val="28"/>
          <w:szCs w:val="28"/>
          <w:rtl w:val="true"/>
          <w:lang w:bidi="ar-SA"/>
        </w:rPr>
        <w:t>و ما فی الوری خَلقٌ جَنی کجِنایَتی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بکی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سُبحانَکَ تُعصی کأنّکَ لا تَری ، و تَحلُمُ کأنّکَ لَم تُعْصَ ، تَتَوَدَّدُ إلی خَلقِکَ بحُسنِ الصَّنیعِ کأنَّ بِکَ الحاجَةَ إلَیهِم ، و أنتَ یا سیِّدی الغَنِیُّ عَنهُم ، ثُمّ خَرَّ إلَی الأرضِ ساجِدا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فدَنَوتُ مِنهُ و شُلتُ بِرأسِهِ و وَضَعتُهُ علی رُکبَتی و بَکیتُ حتّی جَرَت دُموعی علی خَدِّهِ ، فاستَوی جالِسا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الّذی أشغَلَنی عَن ذِکرِ ربِّی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طاووسٌ یا بنَ رَسولِ اللّهِ، ما هذا الجَزَعُ و الفَزَعُ ، و نَحنُ یَلزَمُنا أن نَفعَلَ مِثلَ هذا و نَحنُ عاصُونَ جانُونَ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أبُوکَ الحُسینُ بنُ علیٍّ ، و اُمُّکَ فاطِمَةُ الزَّهراءُ ، و جَدُّکَ رسولُ اللّهِ صلی الله علیه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فالتَفَتَ إلَیَّ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هَیهاتَ هَیهاتَ یا طاووسُ ، دَعْ عَنّی حَدیثَ أبی و اُمِّی و جَدِّی ، خَلَقَ اللّهُ الجَنَّةَ لِمَن أطاعَهُ و أحسَنَ و لَو کانَ عَبدا حَبَشیّا ، و خَلَقَ النّارَ لِمَن عَصاهُ و لَو کانَ ولَدا قُرَشیّا ، أ ما سَمِعتَ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نُفِخَ فی الصُّورِ فلا أنْسابَ بَیْنَهُم یَوْمَئِذٍ و لا یَتَساءلونَ</w:t>
      </w:r>
      <w:r>
        <w:rPr>
          <w:rFonts w:eastAsia="Amiri" w:cs="Amiri" w:ascii="Amiri" w:hAnsi="Amiri"/>
          <w:color w:val="111111"/>
          <w:sz w:val="28"/>
          <w:szCs w:val="28"/>
          <w:rtl w:val="true"/>
          <w:lang w:bidi="ar-SA"/>
        </w:rPr>
        <w:t xml:space="preserve">» </w:t>
      </w:r>
      <w:r>
        <w:rPr>
          <w:rStyle w:val="FootnoteAnchor"/>
          <w:rtl w:val="true"/>
        </w:rPr>
        <w:footnoteReference w:id="458"/>
      </w:r>
      <w:r>
        <w:rPr>
          <w:rFonts w:ascii="Amiri" w:hAnsi="Amiri" w:eastAsia="Amiri" w:cs="Amiri"/>
          <w:color w:val="111111"/>
          <w:sz w:val="28"/>
          <w:sz w:val="28"/>
          <w:szCs w:val="28"/>
          <w:rtl w:val="true"/>
          <w:lang w:bidi="ar-SA"/>
        </w:rPr>
        <w:t xml:space="preserve">و اللّهِ ، لا یَنفَعُکَ غَدا إلاّ تَقدِمَةٌ تُقَدِّمُها مِن عَمَلٍ صالِحٍ </w:t>
      </w:r>
      <w:r>
        <w:rPr>
          <w:rFonts w:eastAsia="Amiri" w:cs="Amiri" w:ascii="Amiri" w:hAnsi="Amiri"/>
          <w:color w:val="111111"/>
          <w:sz w:val="28"/>
          <w:szCs w:val="28"/>
          <w:rtl w:val="true"/>
          <w:lang w:bidi="ar-SA"/>
        </w:rPr>
        <w:t xml:space="preserve">. </w:t>
      </w:r>
      <w:r>
        <w:rPr>
          <w:rStyle w:val="FootnoteAnchor"/>
          <w:rtl w:val="true"/>
        </w:rPr>
        <w:footnoteReference w:id="459"/>
      </w:r>
    </w:p>
    <w:p>
      <w:pPr>
        <w:pStyle w:val="BookText"/>
        <w:rPr/>
      </w:pPr>
      <w:r>
        <w:rPr>
          <w:rFonts w:ascii="IRNazanin" w:hAnsi="IRNazanin" w:eastAsia="IRNazanin"/>
          <w:color w:val="111111"/>
          <w:sz w:val="28"/>
          <w:sz w:val="28"/>
          <w:szCs w:val="28"/>
          <w:rtl w:val="true"/>
          <w:lang w:bidi="fa-IR"/>
        </w:rPr>
        <w:t>بحار الأنوارـ به نقل از طاووس فقیه 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زین العابدین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دیدم که از هنگام نماز عشاء تا سحر مشغول طواف و عبادت بود و وقتی دید دیگر کسی آنجا نیست، نگاهی به آسمان انداخت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ستارگان آسمان های تو غروب کرده اند و چشمان آفریدگانت خفته اند و درهای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به روی سائلان گشوده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ام تا مرا بیامرزی و به من رحم کنی و رخسار جدّم محمّد صلی الله علیه و آله را در عرصه های قیامت به من نشان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سپس گریست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و جلالت سوگند که قصدم از گناه کردن، مخالفت با تو نبود و آنگاه که نا فرمانیت کردم، درباره تو شک نداشتم و از کیفر و عذاب تو بی خبر نبودم و نخواستم خود را در معرض عقوبت تو قرار دهم، بلکه نفْس من گناهان را در نظرم آراست و پرده پوشی تو هم در این راه به کمکم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کیست که مرا از عذاب تو برهاند؟ اگر ریسمان تو از دستم جدا شود، به ریسمان چه کسی چنگ زنم؟ ای وای از فردا که در برابر تو بایستم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که به سبکباران گفته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بگذرید و به گران باران گفته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بایستید ، آیا با سبکباران خواهم گذشت؟ یا با گران باران خواهم ایستاد؟ وای بر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بر عمرم افزوده شد، گناهانم فزونتر گشت و توبه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وقت آن نرسیده است که از پروردگارم شرم کنم؟ حضرت سپس گریست و شروع به خواندن این ابیات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غایت آرزوها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مرا به آتش می سوزانی؟</w:t>
      </w:r>
    </w:p>
    <w:p>
      <w:pPr>
        <w:pStyle w:val="BookText"/>
        <w:rPr/>
      </w:pPr>
      <w:r>
        <w:rPr>
          <w:rFonts w:ascii="IRNazanin" w:hAnsi="IRNazanin" w:eastAsia="IRNazanin"/>
          <w:color w:val="111111"/>
          <w:sz w:val="28"/>
          <w:sz w:val="28"/>
          <w:szCs w:val="28"/>
          <w:rtl w:val="true"/>
          <w:lang w:bidi="fa-IR"/>
        </w:rPr>
        <w:t xml:space="preserve">پس امید من و محبّت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شود؟</w:t>
      </w:r>
    </w:p>
    <w:p>
      <w:pPr>
        <w:pStyle w:val="BookText"/>
        <w:rPr/>
      </w:pPr>
      <w:r>
        <w:rPr>
          <w:rFonts w:ascii="IRNazanin" w:hAnsi="IRNazanin" w:eastAsia="IRNazanin"/>
          <w:color w:val="111111"/>
          <w:sz w:val="28"/>
          <w:sz w:val="28"/>
          <w:szCs w:val="28"/>
          <w:rtl w:val="true"/>
          <w:lang w:bidi="fa-IR"/>
        </w:rPr>
        <w:t>من اعمال زشت و پستی آورده ام،</w:t>
      </w:r>
    </w:p>
    <w:p>
      <w:pPr>
        <w:pStyle w:val="BookText"/>
        <w:rPr/>
      </w:pPr>
      <w:r>
        <w:rPr>
          <w:rFonts w:ascii="IRNazanin" w:hAnsi="IRNazanin" w:eastAsia="IRNazanin"/>
          <w:color w:val="111111"/>
          <w:sz w:val="28"/>
          <w:sz w:val="28"/>
          <w:szCs w:val="28"/>
          <w:rtl w:val="true"/>
          <w:lang w:bidi="fa-IR"/>
        </w:rPr>
        <w:t>در میان مردمان، گنهکاری چون من یافت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دوباره گریست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از تو نافرمانی می شود که انگار دیده نمی شوی و چنان بردباری نشان می دهی که گویی نافرمانی نمی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نیکوکاری به بندگانت، اظهار دوستی و محبّت می کنی چندان که گویی تو به آنان نیاز داری، در حالی که تو، ای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بی نیازی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سپس به سجده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طاووس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نزدیک شدم و سرش را بلند کردم و روی زانوهایم گذاشتم و چندان گریستم که اشک هایم روی گونه اش سرازیر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برخاست و نشست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کیست که مرا از یاد پروردگارم باز داشته است؟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طاووس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جزع و فزع برای چیست؟ ما گنهکاران و نافرمانان باید چنین کارهایی بکنیم، نه شما که پدرت حسین بن علی، مادرت فاطمه زهراء و جدّت رسول خدا صلی الله علیه و آله است</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رو به من کرد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 هیهات، ای طاووس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از پدر و مادر و جدّم برای من مگو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بهشت را برای کسی آفریده که اطاعتش کند و کار نیک انجام دهد، هر چند غلامی حبشی باشد و دوزخ را برای کسی خلق کرده که او را نافرمانی کند، هر چند آقا زاده ای قرشی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نشنیده ای که خدای متعال می 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آنگاه که در صور دمیده شود آن روز میانشان نسبت خویشاوندی نباشد و از حال یکدیگر نپرسند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فردای قیامت هیچ چیز به کار تو نیاید، مگر کار شایسته ای که پیشاپیش می فرستی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بحار الأنوار عن طاووسِ الیَمانیِ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رَأیتُ رجُلاً یُصَلّی فی المَسجِدِ الحَرامِ تَحتَ المِیزابِ یَدعو و یَبکی فی دُعائهِ ، فجِئتُهُ حِینَ فَرَغَ مِن الصَّلاةِ ، فإذا هُو علیُّ بنُ الحُسینِ علیه السلام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بنَ رسولِ اللّهِ، رَأیتُکَ علی حالَةِ کذا ، و لکَ ثَلاثَةٌ أرجو أن تُؤمِنَکَ مِن الخَوفِ ، 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أنّکَ ابنُ رَسولِ اللّهِ ، و الثّانی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شَفاعَةُ جَدِّکَ ، و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اللّهِ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طاووسُ ، أمّا أنّی ابنُ رَسولِ اللّهِ صلی الله علیه و آله فلا یُؤمِنُنی ، و قد سَمِعتُ اللّهَ تعالی یقولُ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أنْسابَ بَیْنَهُم یَومَئِذٍ و لا یَتَساءلونَ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أمّا شَفاعَةُ جَدِّی فلا تُؤمِنُنی ؛ لأنَّ اللّهَ تعالی یَقولُ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یَشْفَعُونَ إلاّ لِمَنِ ارْتَضی</w:t>
      </w:r>
      <w:r>
        <w:rPr>
          <w:rFonts w:eastAsia="Amiri" w:cs="Amiri" w:ascii="Amiri" w:hAnsi="Amiri"/>
          <w:color w:val="111111"/>
          <w:sz w:val="28"/>
          <w:szCs w:val="28"/>
          <w:rtl w:val="true"/>
          <w:lang w:bidi="ar-SA"/>
        </w:rPr>
        <w:t xml:space="preserve">» </w:t>
      </w:r>
      <w:r>
        <w:rPr>
          <w:rStyle w:val="FootnoteAnchor"/>
          <w:rtl w:val="true"/>
        </w:rPr>
        <w:footnoteReference w:id="460"/>
      </w:r>
      <w:r>
        <w:rPr>
          <w:rFonts w:ascii="Amiri" w:hAnsi="Amiri" w:eastAsia="Amiri" w:cs="Amiri"/>
          <w:color w:val="111111"/>
          <w:sz w:val="28"/>
          <w:sz w:val="28"/>
          <w:szCs w:val="28"/>
          <w:rtl w:val="true"/>
          <w:lang w:bidi="ar-SA"/>
        </w:rPr>
        <w:t xml:space="preserve">، و أمّا رَحمَةُ اللّهِ فإنّ اللّهَ تعالی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قَریبَةٌ مِن المُحسِنینَ ، و لا أعلَمُ أنّی مُحسِنٌ </w:t>
      </w:r>
      <w:r>
        <w:rPr>
          <w:rFonts w:eastAsia="Amiri" w:cs="Amiri" w:ascii="Amiri" w:hAnsi="Amiri"/>
          <w:color w:val="111111"/>
          <w:sz w:val="28"/>
          <w:szCs w:val="28"/>
          <w:rtl w:val="true"/>
          <w:lang w:bidi="ar-SA"/>
        </w:rPr>
        <w:t xml:space="preserve">. </w:t>
      </w:r>
      <w:r>
        <w:rPr>
          <w:rStyle w:val="FootnoteAnchor"/>
          <w:rtl w:val="true"/>
        </w:rPr>
        <w:footnoteReference w:id="461"/>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بحار الأنوارـ به نقل از طاووس یمانی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را دیدم که در مسجد الحرام، زیر ناودان، نماز می خواند و دعا می کرد و در حال دعا می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نمازش تمام شد، پیش او رفتم دیدم علی بن الحسین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به چنان حال دیدم، در صورتی که شما سه امتیاز دارید که به نظر من با وجود آنها دیگر جای ترس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عذاب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اینکه شما فرزند رسول خدا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شفاعت جدّت و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طاووس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اینکه من فرزند رسول خدا هستم، این مرا در امان نمی دارد؛ زیرا خدای متعال می 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روز میانشان نسبت خویشاوندی نباشد و از حال یکدیگر نپرسند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شفاعت جدّم، این نیز مرا ایمن نمی گرداند؛ چون خدای متعال می 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شفاعت نکنند مگر برای کسی که خدا رضایت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رحمت خدا، خدای متعال می 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 به نیکوکاران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نمی دانم که نیکوکار هستم یا 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الأمالی للصدوق عن طاووسِ الیَمانیِ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مَرَرتُ بالحِجرِ فإذا أنا بشَخصٍ راکِعٍ و ساجِدٍ، فتأمَّلتُهُ فإذا هُو علیُّ بنُ الحُسینِ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فجَعَلتُ أرقُبُهُ حتّی فَرَغَ من صَلاتِهِ ، و رَفَعَ باطِنَ کَفَّیهِ إلَی السَّماءِ و جَعَلَ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سَیِّدی سَیِّدی ، هذهِ یَدای قد مَدَدتُهُما إلَیکَ بالذُّنوبِ مَملوءةً ، و عَینای بالرَّجاءِ مَمدودَةً </w:t>
      </w:r>
      <w:r>
        <w:rPr>
          <w:rFonts w:eastAsia="Amiri" w:cs="Amiri" w:ascii="Amiri" w:hAnsi="Amiri"/>
          <w:color w:val="111111"/>
          <w:sz w:val="28"/>
          <w:szCs w:val="28"/>
          <w:rtl w:val="true"/>
          <w:lang w:bidi="ar-SA"/>
        </w:rPr>
        <w:t xml:space="preserve">. </w:t>
      </w:r>
      <w:r>
        <w:rPr>
          <w:rStyle w:val="FootnoteAnchor"/>
          <w:rtl w:val="true"/>
        </w:rPr>
        <w:footnoteReference w:id="462"/>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الأمالی للصدوقـ به نقل از طاووس یمانی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حِجر عبور می کردم که دیدم شخصی در حال رکوع و سجود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دقّت کردم دیدم علی بن الحسین علیه 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ایستادم به نگاه کردن، تا آنکه نمازش را تمام کرد و کف دست هایش را به طرف آسمان بالا برد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دست پر از گناه را به سوی تو کشیده ام و چشم امید به تو دوخته ام</w:t>
      </w:r>
      <w:r>
        <w:rPr>
          <w:rFonts w:eastAsia="IRNazanin" w:cs="IRNazanin"/>
          <w:color w:val="111111"/>
          <w:sz w:val="28"/>
          <w:szCs w:val="28"/>
          <w:rtl w:val="true"/>
          <w:lang w:bidi="fa-IR"/>
        </w:rPr>
        <w:t>.</w:t>
      </w:r>
      <w:bookmarkStart w:id="246" w:name="pg11933_194225"/>
    </w:p>
    <w:p>
      <w:pPr>
        <w:pStyle w:val="Heading2"/>
        <w:numPr>
          <w:ilvl w:val="1"/>
          <w:numId w:val="1"/>
        </w:numPr>
        <w:rPr/>
      </w:pPr>
      <w:bookmarkStart w:id="247" w:name="__RefHeading___Toc14673782_73709187"/>
      <w:bookmarkStart w:id="248" w:name="_Toc100"/>
      <w:bookmarkEnd w:id="246"/>
      <w:bookmarkEnd w:id="247"/>
      <w:r>
        <w:rPr/>
        <w:t>506</w:t>
      </w:r>
      <w:r>
        <w:rPr>
          <w:rtl w:val="true"/>
        </w:rPr>
        <w:t xml:space="preserve"> - </w:t>
      </w:r>
      <w:r>
        <w:rPr>
          <w:rtl w:val="true"/>
        </w:rPr>
        <w:t>النّجاة</w:t>
      </w:r>
      <w:bookmarkEnd w:id="248"/>
    </w:p>
    <w:p>
      <w:pPr>
        <w:pStyle w:val="Heading3"/>
        <w:numPr>
          <w:ilvl w:val="2"/>
          <w:numId w:val="1"/>
        </w:numPr>
        <w:rPr/>
      </w:pPr>
      <w:bookmarkStart w:id="249" w:name="__RefHeading___Toc14673784_73709187"/>
      <w:bookmarkStart w:id="250" w:name="_Toc101"/>
      <w:bookmarkEnd w:id="249"/>
      <w:r>
        <w:rPr/>
        <w:t>506</w:t>
      </w:r>
      <w:r>
        <w:rPr>
          <w:rtl w:val="true"/>
        </w:rPr>
        <w:t xml:space="preserve"> - </w:t>
      </w:r>
      <w:r>
        <w:rPr>
          <w:rtl w:val="true"/>
        </w:rPr>
        <w:t>رهایی</w:t>
      </w:r>
      <w:bookmarkEnd w:id="250"/>
    </w:p>
    <w:p>
      <w:pPr>
        <w:pStyle w:val="Heading4"/>
        <w:numPr>
          <w:ilvl w:val="3"/>
          <w:numId w:val="1"/>
        </w:numPr>
        <w:rPr/>
      </w:pPr>
      <w:bookmarkStart w:id="251" w:name="__RefHeading___Toc14673786_73709187"/>
      <w:bookmarkStart w:id="252" w:name="_Toc102"/>
      <w:bookmarkEnd w:id="251"/>
      <w:r>
        <w:rPr>
          <w:rtl w:val="true"/>
        </w:rPr>
        <w:t>اشاره</w:t>
      </w:r>
      <w:bookmarkEnd w:id="252"/>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63"/>
      </w:r>
      <w:r>
        <w:rPr>
          <w:rStyle w:val="FootnoteAnchor"/>
          <w:rtl w:val="true"/>
        </w:rPr>
        <w:footnoteReference w:id="464"/>
      </w:r>
      <w:bookmarkStart w:id="253" w:name="pg11933_194226"/>
    </w:p>
    <w:p>
      <w:pPr>
        <w:pStyle w:val="Heading4"/>
        <w:numPr>
          <w:ilvl w:val="3"/>
          <w:numId w:val="1"/>
        </w:numPr>
        <w:rPr/>
      </w:pPr>
      <w:bookmarkStart w:id="254" w:name="__RefHeading___Toc14673788_73709187"/>
      <w:bookmarkStart w:id="255" w:name="_Toc103"/>
      <w:bookmarkEnd w:id="253"/>
      <w:bookmarkEnd w:id="254"/>
      <w:r>
        <w:rPr/>
        <w:t>3798</w:t>
      </w:r>
      <w:r>
        <w:rPr>
          <w:rtl w:val="true"/>
        </w:rPr>
        <w:t xml:space="preserve"> - </w:t>
      </w:r>
      <w:r>
        <w:rPr>
          <w:rtl w:val="true"/>
        </w:rPr>
        <w:t>المُنجِیاتُ</w:t>
      </w:r>
      <w:bookmarkEnd w:id="255"/>
    </w:p>
    <w:p>
      <w:pPr>
        <w:pStyle w:val="Heading5"/>
        <w:numPr>
          <w:ilvl w:val="4"/>
          <w:numId w:val="1"/>
        </w:numPr>
        <w:rPr/>
      </w:pPr>
      <w:bookmarkStart w:id="256" w:name="__RefHeading___Toc14673790_73709187"/>
      <w:bookmarkStart w:id="257" w:name="_Toc104"/>
      <w:bookmarkEnd w:id="256"/>
      <w:r>
        <w:rPr/>
        <w:t>3798</w:t>
      </w:r>
      <w:r>
        <w:rPr>
          <w:rtl w:val="true"/>
        </w:rPr>
        <w:t xml:space="preserve"> - </w:t>
      </w:r>
      <w:r>
        <w:rPr>
          <w:rtl w:val="true"/>
        </w:rPr>
        <w:t>عوامل نجات بخش</w:t>
      </w:r>
      <w:bookmarkEnd w:id="257"/>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أَیُّهَا الَّذِینَ آمَنُوا هَلْ أَدُلُّکُمْ عَلَی تِجَارَةٍ تُنْجِیکُمْ مِنْ عَذَابٍ أَلِیمٍ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تُؤْمِنُونَ بِاللّهِ وَ رَسُولِهِ وَ تُجَاهِدُونَ فِی سَبِیلِ اللّهِ بِأَمْوَالِکُمْ وَ أَنْفُسِکُمْ ذلِکُمْ خَیْرٌ لَکُمْ إِنْ کُنْتُمْ تَعْلَمُونَ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یَغْفِرْ لَکُمْ ذُنُوبَکُمْ وَ یُدْخِلْکُمْ جَنَّاتٍ تَجْرِی مِنْ تَحْتِهَا الأنْهَارُ وَ مَسَاکِنَ طَیِّبَةً فِی جَنَّاتِ عَدْنٍ ذلِکَ الْفَوْزُ العَظِیمُ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أُخْرَی تُحِبُّونَهَا نَصْرٌ مِنَ اللّهِ وَ فَتْحٌ قَرِیبٌ وَ بَشِّرِ الْمُؤْمِنِینَ</w:t>
      </w:r>
      <w:r>
        <w:rPr>
          <w:rFonts w:eastAsia="Amiri" w:cs="Amiri" w:ascii="Amiri" w:hAnsi="Amiri"/>
          <w:color w:val="111111"/>
          <w:sz w:val="28"/>
          <w:szCs w:val="28"/>
          <w:rtl w:val="true"/>
          <w:lang w:bidi="ar-SA"/>
        </w:rPr>
        <w:t xml:space="preserve">» . </w:t>
      </w:r>
      <w:r>
        <w:rPr>
          <w:rStyle w:val="FootnoteAnchor"/>
          <w:rtl w:val="true"/>
        </w:rPr>
        <w:footnoteReference w:id="465"/>
      </w:r>
    </w:p>
    <w:p>
      <w:pPr>
        <w:pStyle w:val="BookText"/>
        <w:rPr/>
      </w:pPr>
      <w:r>
        <w:rPr>
          <w:rFonts w:ascii="Amiri" w:hAnsi="Amiri" w:eastAsia="Amiri" w:cs="Amiri"/>
          <w:color w:val="111111"/>
          <w:sz w:val="28"/>
          <w:sz w:val="28"/>
          <w:szCs w:val="28"/>
          <w:rtl w:val="true"/>
          <w:lang w:bidi="ar-SA"/>
        </w:rPr>
        <w:t>وَ نَجَّیْنَا الَّذِینَ آمَنُوا وَ کَانُوا یَتَّقُونَ</w:t>
      </w:r>
      <w:r>
        <w:rPr>
          <w:rFonts w:eastAsia="Amiri" w:cs="Amiri" w:ascii="Amiri" w:hAnsi="Amiri"/>
          <w:color w:val="111111"/>
          <w:sz w:val="28"/>
          <w:szCs w:val="28"/>
          <w:rtl w:val="true"/>
          <w:lang w:bidi="ar-SA"/>
        </w:rPr>
        <w:t xml:space="preserve">» . </w:t>
      </w:r>
      <w:r>
        <w:rPr>
          <w:rStyle w:val="FootnoteAnchor"/>
          <w:rtl w:val="true"/>
        </w:rPr>
        <w:footnoteReference w:id="466"/>
      </w:r>
    </w:p>
    <w:p>
      <w:pPr>
        <w:pStyle w:val="BookText"/>
        <w:rPr/>
      </w:pPr>
      <w:r>
        <w:rPr>
          <w:rStyle w:val="FootnoteAnchor"/>
          <w:rtl w:val="true"/>
        </w:rPr>
        <w:footnoteReference w:id="4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اللّهِ صلی الله علیه و آلهـ فی وَصیَّتِهِ لعلیٍّ علیه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 ثَلاثٌ دَرَجاتٌ ، و ثَلاثٌ کَفّاراتٌ ، و ثَلاثٌ مُهلِکاتٌ ، و ثَلاثٌ مُنجِیاتٌ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المُنجِیاتُ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فخَوفُ اللّهِ فی السِّرِّ و العَلانِیَةِ ، و القَصدُ فی الغِنی و الفَقرِ ، و کَلِمَةُ العَدلِ فی الرِّضا و السُّخطِ </w:t>
      </w:r>
      <w:r>
        <w:rPr>
          <w:rFonts w:eastAsia="Amiri" w:cs="Amiri" w:ascii="Amiri" w:hAnsi="Amiri"/>
          <w:color w:val="111111"/>
          <w:sz w:val="28"/>
          <w:szCs w:val="28"/>
          <w:rtl w:val="true"/>
          <w:lang w:bidi="ar-SA"/>
        </w:rPr>
        <w:t xml:space="preserve">. </w:t>
      </w:r>
      <w:r>
        <w:rPr>
          <w:rStyle w:val="FootnoteAnchor"/>
          <w:rtl w:val="true"/>
        </w:rPr>
        <w:footnoteReference w:id="468"/>
      </w:r>
    </w:p>
    <w:p>
      <w:pPr>
        <w:pStyle w:val="BookText"/>
        <w:rPr/>
      </w:pPr>
      <w:r>
        <w:rPr>
          <w:rFonts w:eastAsia="Times New Roman" w:cs="Times New Roman" w:ascii="Times New Roman" w:hAnsi="Times New Roman"/>
          <w:color w:val="111111"/>
          <w:sz w:val="28"/>
          <w:szCs w:val="28"/>
          <w:lang w:val="en-US" w:bidi="en-US"/>
        </w:rPr>
        <w:t>3798</w:t>
      </w:r>
    </w:p>
    <w:p>
      <w:pPr>
        <w:pStyle w:val="BookText"/>
        <w:rPr/>
      </w:pPr>
      <w:r>
        <w:rPr>
          <w:rFonts w:ascii="IRNazanin" w:hAnsi="IRNazanin" w:eastAsia="IRNazanin"/>
          <w:color w:val="111111"/>
          <w:sz w:val="28"/>
          <w:sz w:val="28"/>
          <w:szCs w:val="28"/>
          <w:rtl w:val="true"/>
          <w:lang w:bidi="fa-IR"/>
        </w:rPr>
        <w:t>عوامل نجات بخش</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را به تجارتی راهنمایی کنم که شما را از عذابی دردناک می رهاند؟ به خدا و فرستاده او بگروید و در راه خدا با دارایی ها و جان هایتان جهاد کنید، که این، اگر بدانید، برای شما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گناهانتان را بر شما ببخشاید و شما را در باغ هایی که از 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جویبارها روان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سراهایی خوش، در بهشت هایی همیشگی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کامیابی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دیگر که آن را دوست دارید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یاری و پیروزی نزدیک از جانب خداست و مؤمنان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را که ایمان آوردند و پرهیزگار بودند، نجات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آلهـ در سفارش به علی علیه السلام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چیز، درجه است و سه چیز کفّاره و سه چیز هلاکت بار و سه چیز نجات بخش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آن نجات بخش ها عبارتند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از خدا در آشکار و نهان، میانه روی در توانگری و تهیدستی و حق گویی در خشم و خشنودی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 مُنجِیاتٌ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العَدلُ فی الرِّضا و الغَضَبِ ، و القَصدُ فی الغِنی و الفَقرِ ، و مَخافَةُ اللّهِ فی السِّرِّ و العَلانِیَةِ </w:t>
      </w:r>
      <w:r>
        <w:rPr>
          <w:rFonts w:eastAsia="Amiri" w:cs="Amiri" w:ascii="Amiri" w:hAnsi="Amiri"/>
          <w:color w:val="111111"/>
          <w:sz w:val="28"/>
          <w:szCs w:val="28"/>
          <w:rtl w:val="true"/>
          <w:lang w:bidi="ar-SA"/>
        </w:rPr>
        <w:t xml:space="preserve">. </w:t>
      </w:r>
      <w:r>
        <w:rPr>
          <w:rStyle w:val="FootnoteAnchor"/>
          <w:rtl w:val="true"/>
        </w:rPr>
        <w:footnoteReference w:id="469"/>
      </w:r>
    </w:p>
    <w:p>
      <w:pPr>
        <w:pStyle w:val="BookText"/>
        <w:rPr/>
      </w:pPr>
      <w:r>
        <w:rPr>
          <w:rFonts w:ascii="Amiri" w:hAnsi="Amiri" w:eastAsia="Amiri" w:cs="Amiri"/>
          <w:color w:val="111111"/>
          <w:sz w:val="28"/>
          <w:sz w:val="28"/>
          <w:szCs w:val="28"/>
          <w:rtl w:val="true"/>
          <w:lang w:bidi="ar-SA"/>
        </w:rPr>
        <w:t xml:space="preserve">المحاسن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مُنجِیاتٌ و ثَلاثٌ مُهلِکاتٌ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 ما المُنجِیاتُ ؟ قالَ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خَوفُ اللّهِ فی السِّرِّ کأنَّکَ تَراهُ ، فإن لَم تَکُن تَراهُ فإنَّهُ یَراکَ ، و العَدلُ فی الرِّضا و الغَضَبِ ، و القَصدُ فی الغِنی و الفَقرِ </w:t>
      </w:r>
      <w:r>
        <w:rPr>
          <w:rFonts w:eastAsia="Amiri" w:cs="Amiri" w:ascii="Amiri" w:hAnsi="Amiri"/>
          <w:color w:val="111111"/>
          <w:sz w:val="28"/>
          <w:szCs w:val="28"/>
          <w:rtl w:val="true"/>
          <w:lang w:bidi="ar-SA"/>
        </w:rPr>
        <w:t xml:space="preserve">. </w:t>
      </w:r>
      <w:r>
        <w:rPr>
          <w:rStyle w:val="FootnoteAnchor"/>
          <w:rtl w:val="true"/>
        </w:rPr>
        <w:footnoteReference w:id="470"/>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نَجا المُخِفُّونَ ، و هَلَکَ المُثقَلُونَ </w:t>
      </w:r>
      <w:r>
        <w:rPr>
          <w:rFonts w:eastAsia="Amiri" w:cs="Amiri" w:ascii="Amiri" w:hAnsi="Amiri"/>
          <w:color w:val="111111"/>
          <w:sz w:val="28"/>
          <w:szCs w:val="28"/>
          <w:rtl w:val="true"/>
          <w:lang w:bidi="ar-SA"/>
        </w:rPr>
        <w:t xml:space="preserve">. </w:t>
      </w:r>
      <w:r>
        <w:rPr>
          <w:rStyle w:val="FootnoteAnchor"/>
          <w:rtl w:val="true"/>
        </w:rPr>
        <w:footnoteReference w:id="471"/>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 مُنجِیاتٌ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تَکُفُّ لِسانَکَ ، و تَبکی علی خَطیئتِکَ ، و تَلزَمُ بَیتَکَ </w:t>
      </w:r>
      <w:r>
        <w:rPr>
          <w:rFonts w:eastAsia="Amiri" w:cs="Amiri" w:ascii="Amiri" w:hAnsi="Amiri"/>
          <w:color w:val="111111"/>
          <w:sz w:val="28"/>
          <w:szCs w:val="28"/>
          <w:rtl w:val="true"/>
          <w:lang w:bidi="ar-SA"/>
        </w:rPr>
        <w:t xml:space="preserve">. </w:t>
      </w:r>
      <w:r>
        <w:rPr>
          <w:rStyle w:val="FootnoteAnchor"/>
          <w:rtl w:val="true"/>
        </w:rPr>
        <w:footnoteReference w:id="472"/>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کَم مِن عاقِلٍ عَقَلَ عَنِ اللّهِ أمرَهُ و هُو حَقیرٌ عِندَ النّاسِ دَمیمُ المَنظَرِ یَنجو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کَم مِن ظَریفِ اللِّسانِ جَمیلِ المَنظَرِ عَظیمِ الشّأنِ هالِکٌ غَدا فی یَومِ القِیامَةِ </w:t>
      </w:r>
      <w:r>
        <w:rPr>
          <w:rFonts w:eastAsia="Amiri" w:cs="Amiri" w:ascii="Amiri" w:hAnsi="Amiri"/>
          <w:color w:val="111111"/>
          <w:sz w:val="28"/>
          <w:szCs w:val="28"/>
          <w:rtl w:val="true"/>
          <w:lang w:bidi="ar-SA"/>
        </w:rPr>
        <w:t xml:space="preserve">! </w:t>
      </w:r>
      <w:r>
        <w:rPr>
          <w:rStyle w:val="FootnoteAnchor"/>
          <w:rtl w:val="true"/>
        </w:rPr>
        <w:footnoteReference w:id="473"/>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 اللّهُ امرَأً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 حُکما فَوَعی ، و دُعِیَ إلی رَشادٍ فَدَنا ، و أخَذَ بِحُجزَةِ هادٍ فَنَجا </w:t>
      </w:r>
      <w:r>
        <w:rPr>
          <w:rFonts w:eastAsia="Amiri" w:cs="Amiri" w:ascii="Amiri" w:hAnsi="Amiri"/>
          <w:color w:val="111111"/>
          <w:sz w:val="28"/>
          <w:szCs w:val="28"/>
          <w:rtl w:val="true"/>
          <w:lang w:bidi="ar-SA"/>
        </w:rPr>
        <w:t xml:space="preserve">. </w:t>
      </w:r>
      <w:r>
        <w:rPr>
          <w:rStyle w:val="FootnoteAnchor"/>
          <w:rtl w:val="true"/>
        </w:rPr>
        <w:footnoteReference w:id="474"/>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 چیز نجات بخش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عدالت در حال خشم و خشنودی، میانه روی در توانگری و تهیدستی و ترس از خدا در نهان و آشکار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خدا صلی الله علیه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عامل نجات است و سه چیز عامل هلاکت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عوامل نجات کدام است؟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 از خداوند در نهان به نحوی که گویی او را می بینی؛ زیرا اگر تو او را نمی بینی او قطعاً تو را می بیند و مراعات عدالت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خشنودی و خشم و میانه روی در توانگری و تهیدستی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سبکباران نجات یافتند و گران باران به هلاکت افتادند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 چیز نجات بخش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زبانت را نگه داری، بر گناهت بگریی و در خانه ات بنشینی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 خردمند که وظیفه خویش را از خدا فرا می گیرد، اما در نظر مردم حقیر است و از زیبایی ظاهری بی بهره و فردا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قیامت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نجات می یابد و چه بسیار آدم های خوش صحبتِ زیبارویِ بلند مرتبه که فردای قیامت به هلاکت در می افتند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رحمت خدا بر آن انسانی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سخن حکیمانه ای شنید و آن را به گوش گرفت و به راه راست خوانده شد و بدان نزدیک گشت و کمربند راهنمایی را گرفت و نجات یافت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عنه علیه السلامـ فی وصیَّتِهِ لابنهِ الحسَنِ علیه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اعلَمْ یا بُنَیَّ أنّ أحَدا لَم یُنبِئْ عنِ اللّهِ سبحانَهُ کما أنبأ عَنهُ الرَّسولُ صلی الله علیه و آله فارضَ بهِ رائدا ، و إلَی النَّجاةِ قائدا </w:t>
      </w:r>
      <w:r>
        <w:rPr>
          <w:rFonts w:eastAsia="Amiri" w:cs="Amiri" w:ascii="Amiri" w:hAnsi="Amiri"/>
          <w:color w:val="111111"/>
          <w:sz w:val="28"/>
          <w:szCs w:val="28"/>
          <w:rtl w:val="true"/>
          <w:lang w:bidi="ar-SA"/>
        </w:rPr>
        <w:t xml:space="preserve">. </w:t>
      </w:r>
      <w:r>
        <w:rPr>
          <w:rStyle w:val="FootnoteAnchor"/>
          <w:rtl w:val="true"/>
        </w:rPr>
        <w:footnoteReference w:id="47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بَرِحَ للّهِ ـ عَزَّت آلاؤهُ ـ فی البُرهَةِ بَعدَ البُرهَةِ ، و فی أزمانِ الفَتَراتِ ، عِبادٌ ناجاهُم فی فِکرِهِم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بمَنزِلَةِ الأدِلَّةِ فی الفَلَواتِ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 أخَذَ القَصدَ حَمِدوا إلَیهِ طَریقَهُ ، و بَشَّروهُ بالنَّجاةِ ، و مَن أخَذَ یَمینا و شِمالاً ذَمُّوا إلَیهِ الطَّریقَ ، و حَذَّروهُ مِنَ الهَلَکَةِ </w:t>
      </w:r>
      <w:r>
        <w:rPr>
          <w:rFonts w:eastAsia="Amiri" w:cs="Amiri" w:ascii="Amiri" w:hAnsi="Amiri"/>
          <w:color w:val="111111"/>
          <w:sz w:val="28"/>
          <w:szCs w:val="28"/>
          <w:rtl w:val="true"/>
          <w:lang w:bidi="ar-SA"/>
        </w:rPr>
        <w:t xml:space="preserve">. </w:t>
      </w:r>
      <w:r>
        <w:rPr>
          <w:rStyle w:val="FootnoteAnchor"/>
          <w:rtl w:val="true"/>
        </w:rPr>
        <w:footnoteReference w:id="47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أیُّها الناسُ، شُقُّوا أمواجَ الفِتَنِ بسُفُنِ النَّجاةِ </w:t>
      </w:r>
      <w:r>
        <w:rPr>
          <w:rFonts w:eastAsia="Amiri" w:cs="Amiri" w:ascii="Amiri" w:hAnsi="Amiri"/>
          <w:color w:val="111111"/>
          <w:sz w:val="28"/>
          <w:szCs w:val="28"/>
          <w:rtl w:val="true"/>
          <w:lang w:bidi="ar-SA"/>
        </w:rPr>
        <w:t xml:space="preserve">. </w:t>
      </w:r>
      <w:r>
        <w:rPr>
          <w:rStyle w:val="FootnoteAnchor"/>
          <w:rtl w:val="true"/>
        </w:rPr>
        <w:footnoteReference w:id="47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اِلزَموا الحَقَّ تَلزَمْکُمُ النَّجاةُ </w:t>
      </w:r>
      <w:r>
        <w:rPr>
          <w:rFonts w:eastAsia="Amiri" w:cs="Amiri" w:ascii="Amiri" w:hAnsi="Amiri"/>
          <w:color w:val="111111"/>
          <w:sz w:val="28"/>
          <w:szCs w:val="28"/>
          <w:rtl w:val="true"/>
          <w:lang w:bidi="ar-SA"/>
        </w:rPr>
        <w:t xml:space="preserve">. </w:t>
      </w:r>
      <w:r>
        <w:rPr>
          <w:rStyle w:val="FootnoteAnchor"/>
          <w:rtl w:val="true"/>
        </w:rPr>
        <w:footnoteReference w:id="47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النَّجاةُ مَعَ الإیمانِ </w:t>
      </w:r>
      <w:r>
        <w:rPr>
          <w:rFonts w:eastAsia="Amiri" w:cs="Amiri" w:ascii="Amiri" w:hAnsi="Amiri"/>
          <w:color w:val="111111"/>
          <w:sz w:val="28"/>
          <w:szCs w:val="28"/>
          <w:rtl w:val="true"/>
          <w:lang w:bidi="ar-SA"/>
        </w:rPr>
        <w:t xml:space="preserve">. </w:t>
      </w:r>
      <w:r>
        <w:rPr>
          <w:rStyle w:val="FootnoteAnchor"/>
          <w:rtl w:val="true"/>
        </w:rPr>
        <w:footnoteReference w:id="47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 فیهِنَّ النَّجاةُ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لُزومُ الحَقِّ ، و تَجَنُّبُ الباطِلِ ، و رُکوبُ الجِدِّ </w:t>
      </w:r>
      <w:r>
        <w:rPr>
          <w:rFonts w:eastAsia="Amiri" w:cs="Amiri" w:ascii="Amiri" w:hAnsi="Amiri"/>
          <w:color w:val="111111"/>
          <w:sz w:val="28"/>
          <w:szCs w:val="28"/>
          <w:rtl w:val="true"/>
          <w:lang w:bidi="ar-SA"/>
        </w:rPr>
        <w:t xml:space="preserve">. </w:t>
      </w:r>
      <w:r>
        <w:rPr>
          <w:rStyle w:val="FootnoteAnchor"/>
          <w:rtl w:val="true"/>
        </w:rPr>
        <w:footnoteReference w:id="480"/>
      </w:r>
    </w:p>
    <w:p>
      <w:pPr>
        <w:pStyle w:val="BookText"/>
        <w:rPr/>
      </w:pPr>
      <w:r>
        <w:rPr>
          <w:rFonts w:ascii="IRNazanin" w:hAnsi="IRNazanin" w:eastAsia="IRNazanin"/>
          <w:color w:val="111111"/>
          <w:sz w:val="28"/>
          <w:sz w:val="28"/>
          <w:szCs w:val="28"/>
          <w:rtl w:val="true"/>
          <w:lang w:bidi="fa-IR"/>
        </w:rPr>
        <w:t xml:space="preserve">امام علی علیه السلامـ در وصیت به فرزند بزرگوارش امام حسن علیه السلام ـنوشت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ای فرزندم که هیچ کس چون رسول خدا صلی الله علیه و آله از خدای سبحان خبر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به عنوان پیشرو و پیشوای خود به سوی نجات بپذیر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را ـ که نعمت هایش ارجمند و بی شمار است ـ همواره در هر برهه ای و در هر دوره ای از فترت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فاصله میان ظهور دو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بندگانی بوده که در درون اندیشه هایشان با ایشان راز می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به منزله راهنمایان در بیابان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راه راست را بپیماید او را در پیمودن آن راه می ستایند و به نجات و رستگاری بشارتش می دهند و آنکه به راست و چپ کج شود راهی را که در پیش گرفته است نکوهش می کنند و او را از هلاکت برحذر می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امواج فتنه ها را با کشتی های نجات بشکافید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حق باشید تا نجات با شما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نجات و رهایی با ایمان همراه است</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نجات و رستگاری در سه چیز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پایبندی به حقّ، دوری از باطل و سوار شدن بر مَرکب جدّیت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عنه علیه السلامـ فی التَّزهیدِ فی الدُّنیا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ذلکَ زَمانٌ لا یَنجو فیهِ إلاّ کُلُّ مُؤمِنٍ نُومَةٍ ، إن شَهِدَ لَم یُعرَفْ ، و إن غابَ لم یُفتَقَدْ ، اُولئکَ مَصابیحُ الهُدی </w:t>
      </w:r>
      <w:r>
        <w:rPr>
          <w:rFonts w:eastAsia="Amiri" w:cs="Amiri" w:ascii="Amiri" w:hAnsi="Amiri"/>
          <w:color w:val="111111"/>
          <w:sz w:val="28"/>
          <w:szCs w:val="28"/>
          <w:rtl w:val="true"/>
          <w:lang w:bidi="ar-SA"/>
        </w:rPr>
        <w:t xml:space="preserve">. </w:t>
      </w:r>
      <w:r>
        <w:rPr>
          <w:rStyle w:val="FootnoteAnchor"/>
          <w:rtl w:val="true"/>
        </w:rPr>
        <w:footnoteReference w:id="48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النّاسُ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فعالِمٌ ربّانیٌّ ، و مُتَعَلِّمٌ علی سَبیلِ نَجاةٍ ، و هَمَجٌ رَعاعٌ </w:t>
      </w:r>
      <w:r>
        <w:rPr>
          <w:rFonts w:eastAsia="Amiri" w:cs="Amiri" w:ascii="Amiri" w:hAnsi="Amiri"/>
          <w:color w:val="111111"/>
          <w:sz w:val="28"/>
          <w:szCs w:val="28"/>
          <w:rtl w:val="true"/>
          <w:lang w:bidi="ar-SA"/>
        </w:rPr>
        <w:t xml:space="preserve">. </w:t>
      </w:r>
      <w:r>
        <w:rPr>
          <w:rStyle w:val="FootnoteAnchor"/>
          <w:rtl w:val="true"/>
        </w:rPr>
        <w:footnoteReference w:id="482"/>
      </w:r>
    </w:p>
    <w:p>
      <w:pPr>
        <w:pStyle w:val="BookText"/>
        <w:rPr/>
      </w:pPr>
      <w:r>
        <w:rPr>
          <w:rFonts w:ascii="Amiri" w:hAnsi="Amiri" w:eastAsia="Amiri" w:cs="Amiri"/>
          <w:color w:val="111111"/>
          <w:sz w:val="28"/>
          <w:sz w:val="28"/>
          <w:szCs w:val="28"/>
          <w:rtl w:val="true"/>
          <w:lang w:bidi="ar-SA"/>
        </w:rPr>
        <w:t>عنه علیه السلامـ فی صِفَةِ الإسلامِ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فجَعَلَهُ أمنا لِمَن عَلِقَهُ ، و سِلما لِمَن دَخَلَهُ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نَجاةً لِمَن صَدَّقَ </w:t>
      </w:r>
      <w:r>
        <w:rPr>
          <w:rFonts w:eastAsia="Amiri" w:cs="Amiri" w:ascii="Amiri" w:hAnsi="Amiri"/>
          <w:color w:val="111111"/>
          <w:sz w:val="28"/>
          <w:szCs w:val="28"/>
          <w:rtl w:val="true"/>
          <w:lang w:bidi="ar-SA"/>
        </w:rPr>
        <w:t xml:space="preserve">. </w:t>
      </w:r>
      <w:r>
        <w:rPr>
          <w:rStyle w:val="FootnoteAnchor"/>
          <w:rtl w:val="true"/>
        </w:rPr>
        <w:footnoteReference w:id="48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علَیکُم بکِتابِ اللّهِ ؛ فإنَّهُ الحَبلُ المَتینُ ، و النُّورُ المُبینُ ، و الشِّفاءُ النّافِعُ ، و الرِّیُّ النّاقِعُ ، و العِصمَةُ لِلمُتَمَسِّکِ ، و النَّجاةُ لِلمُتَعَلِّقِ </w:t>
      </w:r>
      <w:r>
        <w:rPr>
          <w:rFonts w:eastAsia="Amiri" w:cs="Amiri" w:ascii="Amiri" w:hAnsi="Amiri"/>
          <w:color w:val="111111"/>
          <w:sz w:val="28"/>
          <w:szCs w:val="28"/>
          <w:rtl w:val="true"/>
          <w:lang w:bidi="ar-SA"/>
        </w:rPr>
        <w:t xml:space="preserve">. </w:t>
      </w:r>
      <w:r>
        <w:rPr>
          <w:rStyle w:val="FootnoteAnchor"/>
          <w:rtl w:val="true"/>
        </w:rPr>
        <w:footnoteReference w:id="48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اِجعَلِ الدِّینَ کَهفَکَ ، و العَدلَ سَیفَکَ ؛ تَنْجُ مِن کُلِّ سُوءٍ ، و تَظفَرْ علی کُلِّ عَدُوٍّ </w:t>
      </w:r>
      <w:r>
        <w:rPr>
          <w:rFonts w:eastAsia="Amiri" w:cs="Amiri" w:ascii="Amiri" w:hAnsi="Amiri"/>
          <w:color w:val="111111"/>
          <w:sz w:val="28"/>
          <w:szCs w:val="28"/>
          <w:rtl w:val="true"/>
          <w:lang w:bidi="ar-SA"/>
        </w:rPr>
        <w:t xml:space="preserve">. </w:t>
      </w:r>
      <w:r>
        <w:rPr>
          <w:rStyle w:val="FootnoteAnchor"/>
          <w:rtl w:val="true"/>
        </w:rPr>
        <w:footnoteReference w:id="48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کُنتُم لِلنَّجاةِ طالِبینَ فارفُضوا الغَفلَةَ و اللَّهوَ ، و الزَموا الاجتِهادَ و الجِدَّ </w:t>
      </w:r>
      <w:r>
        <w:rPr>
          <w:rFonts w:eastAsia="Amiri" w:cs="Amiri" w:ascii="Amiri" w:hAnsi="Amiri"/>
          <w:color w:val="111111"/>
          <w:sz w:val="28"/>
          <w:szCs w:val="28"/>
          <w:rtl w:val="true"/>
          <w:lang w:bidi="ar-SA"/>
        </w:rPr>
        <w:t xml:space="preserve">. </w:t>
      </w:r>
      <w:r>
        <w:rPr>
          <w:rStyle w:val="FootnoteAnchor"/>
          <w:rtl w:val="true"/>
        </w:rPr>
        <w:footnoteReference w:id="486"/>
      </w:r>
    </w:p>
    <w:p>
      <w:pPr>
        <w:pStyle w:val="BookText"/>
        <w:rPr/>
      </w:pPr>
      <w:r>
        <w:rPr>
          <w:rFonts w:ascii="IRNazanin" w:hAnsi="IRNazanin" w:eastAsia="IRNazanin"/>
          <w:color w:val="111111"/>
          <w:sz w:val="28"/>
          <w:sz w:val="28"/>
          <w:szCs w:val="28"/>
          <w:rtl w:val="true"/>
          <w:lang w:bidi="fa-IR"/>
        </w:rPr>
        <w:t xml:space="preserve">امام علی علیه السلامـ در ترغیبِ بی اعتنایی به دنیا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فرا می رسد که هیچ کس در آن زمان نجات نمی یابد، مگر مؤمن گمنام و بی نام و نشانی که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جمعی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حاضر باشد کسی او را نمی شناسد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جمعی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 باشد کسی به جستجویش برنمی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چراغ های هدایتند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سه دسته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ربّانی، علم جویی که در راه نجات و رستگاری است و فرو مایگانی که این سو و آن سو می روند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وصف اسلام ـ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آن را برای کسی که بدان چنگ در زند مایه امن و امان ، برای کسی که بدان در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مایه سلامت و برای کسی که تصدیقش کند موجب نجات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کتاب خدا چنگ زنید که ریسمانی محکم است و نوری روشنگر و شفا بخشی سودمند و آبی تشنگی زدا و برای آن که بدان چنگ زند، مایه مصونیت از خطاست و برای آن که بدان بیاویزد موجب رهایی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را پناهگاه خود گردان و عدالت را شمشیر خویش، تا از هر بدی برهی و بر هر دشمنی چیره آیی</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خواهان نجات هستید، غفلت و سرگرمی را دور افکنید و به کوشش و جدّیت چنگ زنید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النَّجاةُ مَع الصَّدقِ </w:t>
      </w:r>
      <w:r>
        <w:rPr>
          <w:rFonts w:eastAsia="Amiri" w:cs="Amiri" w:ascii="Amiri" w:hAnsi="Amiri"/>
          <w:color w:val="111111"/>
          <w:sz w:val="28"/>
          <w:szCs w:val="28"/>
          <w:rtl w:val="true"/>
          <w:lang w:bidi="ar-SA"/>
        </w:rPr>
        <w:t xml:space="preserve">. </w:t>
      </w:r>
      <w:r>
        <w:rPr>
          <w:rStyle w:val="FootnoteAnchor"/>
          <w:rtl w:val="true"/>
        </w:rPr>
        <w:footnoteReference w:id="48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نَجا مَن وَحُدَ </w:t>
      </w:r>
      <w:r>
        <w:rPr>
          <w:rFonts w:eastAsia="Amiri" w:cs="Amiri" w:ascii="Amiri" w:hAnsi="Amiri"/>
          <w:color w:val="111111"/>
          <w:sz w:val="28"/>
          <w:szCs w:val="28"/>
          <w:rtl w:val="true"/>
          <w:lang w:bidi="ar-SA"/>
        </w:rPr>
        <w:t xml:space="preserve">. </w:t>
      </w:r>
      <w:r>
        <w:rPr>
          <w:rStyle w:val="FootnoteAnchor"/>
          <w:rtl w:val="true"/>
        </w:rPr>
        <w:footnoteReference w:id="48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خُذْ ما یَبقی لَکَ مِمّا لا تَبقی لَهُ ، و تَیسَّرْ لِسَفَرِکَ ، و شِمْ </w:t>
      </w:r>
      <w:r>
        <w:rPr>
          <w:rStyle w:val="FootnoteAnchor"/>
          <w:rtl w:val="true"/>
        </w:rPr>
        <w:footnoteReference w:id="489"/>
      </w:r>
      <w:r>
        <w:rPr>
          <w:rFonts w:ascii="Amiri" w:hAnsi="Amiri" w:eastAsia="Amiri" w:cs="Amiri"/>
          <w:color w:val="111111"/>
          <w:sz w:val="28"/>
          <w:sz w:val="28"/>
          <w:szCs w:val="28"/>
          <w:rtl w:val="true"/>
          <w:lang w:bidi="ar-SA"/>
        </w:rPr>
        <w:t xml:space="preserve">بَرقَ النَّجاةِ ، و ارحَلْ مَطایا التَّشمیرِ </w:t>
      </w:r>
      <w:r>
        <w:rPr>
          <w:rFonts w:eastAsia="Amiri" w:cs="Amiri" w:ascii="Amiri" w:hAnsi="Amiri"/>
          <w:color w:val="111111"/>
          <w:sz w:val="28"/>
          <w:szCs w:val="28"/>
          <w:rtl w:val="true"/>
          <w:lang w:bidi="ar-SA"/>
        </w:rPr>
        <w:t xml:space="preserve">. </w:t>
      </w:r>
      <w:r>
        <w:rPr>
          <w:rStyle w:val="FootnoteAnchor"/>
          <w:rtl w:val="true"/>
        </w:rPr>
        <w:footnoteReference w:id="490"/>
      </w:r>
    </w:p>
    <w:p>
      <w:pPr>
        <w:pStyle w:val="BookText"/>
        <w:rPr/>
      </w:pPr>
      <w:r>
        <w:rPr>
          <w:rFonts w:ascii="Amiri" w:hAnsi="Amiri" w:eastAsia="Amiri" w:cs="Amiri"/>
          <w:color w:val="111111"/>
          <w:sz w:val="28"/>
          <w:sz w:val="28"/>
          <w:szCs w:val="28"/>
          <w:rtl w:val="true"/>
          <w:lang w:bidi="ar-SA"/>
        </w:rPr>
        <w:t xml:space="preserve">الإمامُ الحسنُ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علی أمیرِ المؤمِنینَ علیه السلام و هُو یَجُودُ بنَفسِهِ لَمّا ضَرَبَهُ ابنُ مُلجَمٍ ، فجَزِعتُ لِذلکَ ، فقالَ 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تَجزَعُ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کیفَ لا أجزَعُ و أنا أراکَ علی حالِکَ هذهِ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لا اُعَلِّمُکَ خِصالاً أربَعَ إن أنتَ حَفِظتَهُنَّ نِلتَ بهِنَّ النَّجاةَ ، و إن أنتَ ضَیَّعتَهُنَّ فاتَکَ الدّارانِ ؟ یا بُنَیَّ ، لا غِنی أکبَرُ مِن العَقلِ ، و لا فَقرَ مِثلُ الجَهلِ ، و لا وَحشَةَ أشَدُّ مِن العُجبِ ، و لا عَیشَ ألَذُّ مِن حُسنِ الخُلقِ </w:t>
      </w:r>
      <w:r>
        <w:rPr>
          <w:rFonts w:eastAsia="Amiri" w:cs="Amiri" w:ascii="Amiri" w:hAnsi="Amiri"/>
          <w:color w:val="111111"/>
          <w:sz w:val="28"/>
          <w:szCs w:val="28"/>
          <w:rtl w:val="true"/>
          <w:lang w:bidi="ar-SA"/>
        </w:rPr>
        <w:t xml:space="preserve">. </w:t>
      </w:r>
      <w:r>
        <w:rPr>
          <w:rStyle w:val="FootnoteAnchor"/>
          <w:rtl w:val="true"/>
        </w:rPr>
        <w:footnoteReference w:id="491"/>
      </w:r>
    </w:p>
    <w:p>
      <w:pPr>
        <w:pStyle w:val="BookText"/>
        <w:rPr/>
      </w:pPr>
      <w:r>
        <w:rPr>
          <w:rFonts w:ascii="Amiri" w:hAnsi="Amiri" w:eastAsia="Amiri" w:cs="Amiri"/>
          <w:color w:val="111111"/>
          <w:sz w:val="28"/>
          <w:sz w:val="28"/>
          <w:szCs w:val="28"/>
          <w:rtl w:val="true"/>
          <w:lang w:bidi="ar-SA"/>
        </w:rPr>
        <w:t xml:space="preserve">الإمامُ الحسینُ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علی رسول اللّهِ صلی الله علیه و آله و عِندَهُ اُبَیُّ بنُ کَعبٍ ، فقالَ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مَرحَبا بکَ یا أبا عبدِ اللّهِ یا زَینَ السَّماواتِ و الأرضِ ، فقالَ لَهُ 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کیفَ یکونُ یا رسولَ اللّهِ زَینَ السّماواتِ و الأرضِ أحَدٌ غَیرُکَ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اُبیُّ ، و الّذی بَعَثَنی بالحَقِّ نَبیّا إنّ الحُسینَ بنَ علیٍّ فی السَّماءِ أکبَرُ مِنهُ فی الأرضِ ؛ فإنَّهُ مَکتوبٌ عَن یَمینِ العَرشِ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مِصباح هادٍ و سَفینَةُ نَجاةٍ </w:t>
      </w:r>
      <w:r>
        <w:rPr>
          <w:rFonts w:eastAsia="Amiri" w:cs="Amiri" w:ascii="Amiri" w:hAnsi="Amiri"/>
          <w:color w:val="111111"/>
          <w:sz w:val="28"/>
          <w:szCs w:val="28"/>
          <w:rtl w:val="true"/>
          <w:lang w:bidi="ar-SA"/>
        </w:rPr>
        <w:t xml:space="preserve">. </w:t>
      </w:r>
      <w:r>
        <w:rPr>
          <w:rStyle w:val="FootnoteAnchor"/>
          <w:rtl w:val="true"/>
        </w:rPr>
        <w:footnoteReference w:id="492"/>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رَستن با راستی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که تنهایی گزیند، رهایی یابد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آنچه که تو برایش باقی نمی 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چیزی را که برایت باقی می 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کار خیر و ثواب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برگیر و برای سفر خویش آماده شو و چشم به آذرخش رهایی بدوز و جهاز بر پشت اشتران چالاک ببند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نزد امیر المؤمنین علیه السلام رفتم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 بر اثر ضربت ابن ملجم در حال جان دادن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بیتابی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بیتابی می کنی؟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حالی که از شما مشاهده می کنم چگونه بیتابی نکنم؟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خواهی چهار خصلت به تو بیاموزم که اگر آنها را مراعات کنی به نجات دست یابی و اگر فرو گذاری هر دو سرای را از دست دهی؟ فرزندم، هیچ ثروتی بزرگتر از خرد نیست و هیچ فقری چون نادانی نیست و هیچ تنهایی و وحشتی بدتر از خودپسندی نیست و هیچ عیشی خوشتر از خوش خویی نیست</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حسین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رسول خدا صلی الله علیه و آله وارد شدم اُبیّ بن کعب هم آنجا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 آمدی ای ابا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زیور آسمان ها و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 به ایشان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ممکن است کسی جز شما زیور آسمان ها و زمین باشد؟ پیامبر به او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سوگند به آنکه مرا به حق به پیامبری برانگیخت، حسین بن علی در آسمان بزرگتر و با عظمت تر از زمین است؛ زیرا در سمت راست عرش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چراغ هدایت و کشتی نجات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 مُنجِیاتٌ لِلمؤمِنِ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کَفُّ لِسانِهِ عَنِ النّاسِ و اغتِیابِهِم ، و إشغالُهُ نَفسَهُ بما یَنفَعُهُ لآخِرَتِهِ و دُنیاهُ ، و طُولُ البُکاءِ علی خَطیئَتِهِ </w:t>
      </w:r>
      <w:r>
        <w:rPr>
          <w:rFonts w:eastAsia="Amiri" w:cs="Amiri" w:ascii="Amiri" w:hAnsi="Amiri"/>
          <w:color w:val="111111"/>
          <w:sz w:val="28"/>
          <w:szCs w:val="28"/>
          <w:rtl w:val="true"/>
          <w:lang w:bidi="ar-SA"/>
        </w:rPr>
        <w:t xml:space="preserve">. </w:t>
      </w:r>
      <w:r>
        <w:rPr>
          <w:rStyle w:val="FootnoteAnchor"/>
          <w:rtl w:val="true"/>
        </w:rPr>
        <w:footnoteReference w:id="49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أنجاکُم مِن عَذابِ اللّهِ أشَدُّکُم خَشیَةً للّهِ </w:t>
      </w:r>
      <w:r>
        <w:rPr>
          <w:rFonts w:eastAsia="Amiri" w:cs="Amiri" w:ascii="Amiri" w:hAnsi="Amiri"/>
          <w:color w:val="111111"/>
          <w:sz w:val="28"/>
          <w:szCs w:val="28"/>
          <w:rtl w:val="true"/>
          <w:lang w:bidi="ar-SA"/>
        </w:rPr>
        <w:t xml:space="preserve">. </w:t>
      </w:r>
      <w:r>
        <w:rPr>
          <w:rStyle w:val="FootnoteAnchor"/>
          <w:rtl w:val="true"/>
        </w:rPr>
        <w:footnoteReference w:id="494"/>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المُنجیاتُ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إطعامُ الطَّعامِ ، و إفشاءُ السَّلامِ ، و الصَّلاةُ باللَّیلِ و النّاسُ نِیامٌ </w:t>
      </w:r>
      <w:r>
        <w:rPr>
          <w:rFonts w:eastAsia="Amiri" w:cs="Amiri" w:ascii="Amiri" w:hAnsi="Amiri"/>
          <w:color w:val="111111"/>
          <w:sz w:val="28"/>
          <w:szCs w:val="28"/>
          <w:rtl w:val="true"/>
          <w:lang w:bidi="ar-SA"/>
        </w:rPr>
        <w:t xml:space="preserve">. </w:t>
      </w:r>
      <w:r>
        <w:rPr>
          <w:rStyle w:val="FootnoteAnchor"/>
          <w:rtl w:val="true"/>
        </w:rPr>
        <w:footnoteReference w:id="495"/>
      </w:r>
    </w:p>
    <w:p>
      <w:pPr>
        <w:pStyle w:val="BookText"/>
        <w:rPr/>
      </w:pPr>
      <w:r>
        <w:rPr>
          <w:rStyle w:val="FootnoteAnchor"/>
          <w:rtl w:val="true"/>
        </w:rPr>
        <w:footnoteReference w:id="496"/>
      </w:r>
    </w:p>
    <w:p>
      <w:pPr>
        <w:pStyle w:val="BookText"/>
        <w:rPr/>
      </w:pPr>
      <w:r>
        <w:rPr>
          <w:rFonts w:ascii="IRNazanin" w:hAnsi="IRNazanin" w:eastAsia="IRNazanin"/>
          <w:color w:val="111111"/>
          <w:sz w:val="28"/>
          <w:sz w:val="28"/>
          <w:szCs w:val="28"/>
          <w:rtl w:val="true"/>
          <w:lang w:bidi="fa-IR"/>
        </w:rPr>
        <w:t xml:space="preserve">امام زین العابدین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 چیز نجات دهنده مؤمن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 داشتن زبانش از مردم و از غیبت کردن آنها، مشغول شدن به آنچه برای آخرت و دنیایش سودمند است و بسیار گریستن بر گناهانش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زین العابدین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رهیده ترین شما از عذاب خدا، ترسانترین شما از خداست</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عوامل نجات بخش عبارتند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اطعام کردن، سلام گفتن به همگان و نماز خواندن در شب هنگامی که مردم خفته اند</w:t>
      </w:r>
      <w:r>
        <w:rPr>
          <w:rFonts w:eastAsia="IRNazanin" w:cs="IRNazanin"/>
          <w:color w:val="111111"/>
          <w:sz w:val="28"/>
          <w:szCs w:val="28"/>
          <w:rtl w:val="true"/>
          <w:lang w:bidi="fa-IR"/>
        </w:rPr>
        <w:t>.</w:t>
      </w:r>
      <w:bookmarkStart w:id="258" w:name="pg11933_194232"/>
    </w:p>
    <w:p>
      <w:pPr>
        <w:pStyle w:val="Heading4"/>
        <w:numPr>
          <w:ilvl w:val="3"/>
          <w:numId w:val="1"/>
        </w:numPr>
        <w:rPr/>
      </w:pPr>
      <w:bookmarkStart w:id="259" w:name="__RefHeading___Toc14673792_73709187"/>
      <w:bookmarkStart w:id="260" w:name="_Toc105"/>
      <w:bookmarkEnd w:id="258"/>
      <w:bookmarkEnd w:id="259"/>
      <w:r>
        <w:rPr/>
        <w:t>3799</w:t>
      </w:r>
      <w:r>
        <w:rPr>
          <w:rtl w:val="true"/>
        </w:rPr>
        <w:t xml:space="preserve"> - </w:t>
      </w:r>
      <w:r>
        <w:rPr>
          <w:rtl w:val="true"/>
        </w:rPr>
        <w:t>مَن لا یَنجو</w:t>
      </w:r>
      <w:bookmarkEnd w:id="260"/>
    </w:p>
    <w:p>
      <w:pPr>
        <w:pStyle w:val="Heading5"/>
        <w:numPr>
          <w:ilvl w:val="4"/>
          <w:numId w:val="1"/>
        </w:numPr>
        <w:rPr/>
      </w:pPr>
      <w:bookmarkStart w:id="261" w:name="__RefHeading___Toc14673794_73709187"/>
      <w:bookmarkStart w:id="262" w:name="_Toc106"/>
      <w:bookmarkEnd w:id="261"/>
      <w:r>
        <w:rPr/>
        <w:t>3800</w:t>
      </w:r>
      <w:r>
        <w:rPr>
          <w:rtl w:val="true"/>
        </w:rPr>
        <w:t xml:space="preserve"> - </w:t>
      </w:r>
      <w:r>
        <w:rPr>
          <w:rtl w:val="true"/>
        </w:rPr>
        <w:t>صُعوبَةُ النَّجاةِ وسُهولَتُها</w:t>
      </w:r>
      <w:bookmarkEnd w:id="262"/>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لَن یُدرِکَ النَّجاةَ مَن لَم یَعمَلْ بالحَقِّ </w:t>
      </w:r>
      <w:r>
        <w:rPr>
          <w:rFonts w:eastAsia="Amiri" w:cs="Amiri" w:ascii="Amiri" w:hAnsi="Amiri"/>
          <w:color w:val="111111"/>
          <w:sz w:val="28"/>
          <w:szCs w:val="28"/>
          <w:rtl w:val="true"/>
          <w:lang w:bidi="ar-SA"/>
        </w:rPr>
        <w:t xml:space="preserve">. </w:t>
      </w:r>
      <w:r>
        <w:rPr>
          <w:rStyle w:val="FootnoteAnchor"/>
          <w:rtl w:val="true"/>
        </w:rPr>
        <w:footnoteReference w:id="49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لا دِینَ لَهُ لا نَجاةَ لَهُ </w:t>
      </w:r>
      <w:r>
        <w:rPr>
          <w:rFonts w:eastAsia="Amiri" w:cs="Amiri" w:ascii="Amiri" w:hAnsi="Amiri"/>
          <w:color w:val="111111"/>
          <w:sz w:val="28"/>
          <w:szCs w:val="28"/>
          <w:rtl w:val="true"/>
          <w:lang w:bidi="ar-SA"/>
        </w:rPr>
        <w:t xml:space="preserve">. </w:t>
      </w:r>
      <w:r>
        <w:rPr>
          <w:rStyle w:val="FootnoteAnchor"/>
          <w:rtl w:val="true"/>
        </w:rPr>
        <w:footnoteReference w:id="49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لَم یُنجِهِ الصَّبرُ أهلَکَهُ الجَزَعُ </w:t>
      </w:r>
      <w:r>
        <w:rPr>
          <w:rFonts w:eastAsia="Amiri" w:cs="Amiri" w:ascii="Amiri" w:hAnsi="Amiri"/>
          <w:color w:val="111111"/>
          <w:sz w:val="28"/>
          <w:szCs w:val="28"/>
          <w:rtl w:val="true"/>
          <w:lang w:bidi="ar-SA"/>
        </w:rPr>
        <w:t xml:space="preserve">. </w:t>
      </w:r>
      <w:r>
        <w:rPr>
          <w:rStyle w:val="FootnoteAnchor"/>
          <w:rtl w:val="true"/>
        </w:rPr>
        <w:footnoteReference w:id="499"/>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إنّی لَأرجُو النَّجاةَ لهذِهِ الاُمَّةِ لِمَن عَرَفَ حَقَّنا مِنهُم ؛إلاّ لِأحَدِ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سُلطانٍ جائرٍ ، و صاحِبِ هَویً ، و الفاسِقِ المُعلِنِ </w:t>
      </w:r>
      <w:r>
        <w:rPr>
          <w:rFonts w:eastAsia="Amiri" w:cs="Amiri" w:ascii="Amiri" w:hAnsi="Amiri"/>
          <w:color w:val="111111"/>
          <w:sz w:val="28"/>
          <w:szCs w:val="28"/>
          <w:rtl w:val="true"/>
          <w:lang w:bidi="ar-SA"/>
        </w:rPr>
        <w:t xml:space="preserve">. </w:t>
      </w:r>
      <w:r>
        <w:rPr>
          <w:rStyle w:val="FootnoteAnchor"/>
          <w:rtl w:val="true"/>
        </w:rPr>
        <w:footnoteReference w:id="500"/>
      </w:r>
    </w:p>
    <w:p>
      <w:pPr>
        <w:pStyle w:val="Heading4"/>
        <w:numPr>
          <w:ilvl w:val="3"/>
          <w:numId w:val="1"/>
        </w:numPr>
        <w:rPr/>
      </w:pPr>
      <w:bookmarkStart w:id="263" w:name="__RefHeading___Toc14673796_73709187"/>
      <w:bookmarkStart w:id="264" w:name="_Toc107"/>
      <w:bookmarkEnd w:id="263"/>
      <w:r>
        <w:rPr/>
        <w:t>3799</w:t>
      </w:r>
      <w:r>
        <w:rPr>
          <w:rtl w:val="true"/>
        </w:rPr>
        <w:t xml:space="preserve"> - </w:t>
      </w:r>
      <w:r>
        <w:rPr>
          <w:rtl w:val="true"/>
        </w:rPr>
        <w:t>آنان که نجات نمی یابند</w:t>
      </w:r>
      <w:bookmarkEnd w:id="264"/>
    </w:p>
    <w:p>
      <w:pPr>
        <w:pStyle w:val="Heading5"/>
        <w:numPr>
          <w:ilvl w:val="4"/>
          <w:numId w:val="1"/>
        </w:numPr>
        <w:rPr/>
      </w:pPr>
      <w:bookmarkStart w:id="265" w:name="__RefHeading___Toc14673798_73709187"/>
      <w:bookmarkStart w:id="266" w:name="_Toc108"/>
      <w:bookmarkEnd w:id="265"/>
      <w:r>
        <w:rPr/>
        <w:t>3800</w:t>
      </w:r>
      <w:r>
        <w:rPr>
          <w:rtl w:val="true"/>
        </w:rPr>
        <w:t xml:space="preserve"> - </w:t>
      </w:r>
      <w:r>
        <w:rPr>
          <w:rtl w:val="true"/>
        </w:rPr>
        <w:t>دشواری و آسانی نجات</w:t>
      </w:r>
      <w:bookmarkEnd w:id="266"/>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صَعِدَت رُوحُ المؤمنِ إلَی السَّماءِ تَعَجَّبَتِ المَلائکةُ و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نَجا مِن دارٍ فَسَدَ فیها خِیارُنا ؟</w:t>
      </w:r>
      <w:r>
        <w:rPr>
          <w:rFonts w:eastAsia="Amiri" w:cs="Amiri" w:ascii="Amiri" w:hAnsi="Amiri"/>
          <w:color w:val="111111"/>
          <w:sz w:val="28"/>
          <w:szCs w:val="28"/>
          <w:rtl w:val="true"/>
          <w:lang w:bidi="ar-SA"/>
        </w:rPr>
        <w:t xml:space="preserve">! </w:t>
      </w:r>
      <w:r>
        <w:rPr>
          <w:rStyle w:val="FootnoteAnchor"/>
          <w:rtl w:val="true"/>
        </w:rPr>
        <w:footnoteReference w:id="501"/>
      </w:r>
    </w:p>
    <w:p>
      <w:pPr>
        <w:pStyle w:val="BookText"/>
        <w:rPr/>
      </w:pPr>
      <w:r>
        <w:rPr>
          <w:rFonts w:ascii="Amiri" w:hAnsi="Amiri" w:eastAsia="Amiri" w:cs="Amiri"/>
          <w:color w:val="111111"/>
          <w:sz w:val="28"/>
          <w:sz w:val="28"/>
          <w:szCs w:val="28"/>
          <w:rtl w:val="true"/>
          <w:lang w:bidi="ar-SA"/>
        </w:rPr>
        <w:t xml:space="preserve">الإمامُ زینُ العابدینَ علیه السلامـ لَمّا سَمِعَ قَولَ الحسَنِ البَصریِّ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العَجَبُ مِمَّن هَلَک کیفَ هَلَکَ ، و إنّما العَجَبُ مِمَّن نَجا کیفَ نَجا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العَجَبُ مِمَّن نَجا کیفَ نَجا ، و أمّا العَجَبُ مِمَّن هَلَکَ کیفَ هَلَکَ مَع سَعَةِ رَحمَةِ اللّهِ ؟</w:t>
      </w:r>
      <w:r>
        <w:rPr>
          <w:rFonts w:eastAsia="Amiri" w:cs="Amiri" w:ascii="Amiri" w:hAnsi="Amiri"/>
          <w:color w:val="111111"/>
          <w:sz w:val="28"/>
          <w:szCs w:val="28"/>
          <w:rtl w:val="true"/>
          <w:lang w:bidi="ar-SA"/>
        </w:rPr>
        <w:t xml:space="preserve">! </w:t>
      </w:r>
      <w:r>
        <w:rPr>
          <w:rStyle w:val="FootnoteAnchor"/>
          <w:rtl w:val="true"/>
        </w:rPr>
        <w:footnoteReference w:id="502"/>
      </w:r>
    </w:p>
    <w:p>
      <w:pPr>
        <w:pStyle w:val="BookText"/>
        <w:rPr/>
      </w:pPr>
      <w:r>
        <w:rPr>
          <w:rFonts w:eastAsia="Times New Roman" w:cs="Times New Roman" w:ascii="Times New Roman" w:hAnsi="Times New Roman"/>
          <w:color w:val="111111"/>
          <w:sz w:val="28"/>
          <w:szCs w:val="28"/>
          <w:lang w:val="en-US" w:bidi="en-US"/>
        </w:rPr>
        <w:t>3799</w:t>
      </w:r>
    </w:p>
    <w:p>
      <w:pPr>
        <w:pStyle w:val="BookText"/>
        <w:rPr/>
      </w:pPr>
      <w:r>
        <w:rPr>
          <w:rFonts w:ascii="IRNazanin" w:hAnsi="IRNazanin" w:eastAsia="IRNazanin"/>
          <w:color w:val="111111"/>
          <w:sz w:val="28"/>
          <w:sz w:val="28"/>
          <w:szCs w:val="28"/>
          <w:rtl w:val="true"/>
          <w:lang w:bidi="fa-IR"/>
        </w:rPr>
        <w:t>آنان که نجات نمی یابند</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به حق عمل نکند، هرگز نجات نمی یابد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دین ندارد، هیچ راه نجاتی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را شکیبایی نرهاند، نا شکیبی نابود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برای کسانی از این امّت که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بشناسند امید رَستن دارم، مگر برای سه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دولتمردِ ستمگر، کسی که پیرو هوای نفْس خود است و کسی که آشکارا گناه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3800</w:t>
      </w:r>
    </w:p>
    <w:p>
      <w:pPr>
        <w:pStyle w:val="BookText"/>
        <w:rPr/>
      </w:pPr>
      <w:r>
        <w:rPr>
          <w:rFonts w:ascii="IRNazanin" w:hAnsi="IRNazanin" w:eastAsia="IRNazanin"/>
          <w:color w:val="111111"/>
          <w:sz w:val="28"/>
          <w:sz w:val="28"/>
          <w:szCs w:val="28"/>
          <w:rtl w:val="true"/>
          <w:lang w:bidi="fa-IR"/>
        </w:rPr>
        <w:t>دشواری و آسانی نجات</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آنگاه که روح مؤمن به آسمان بالا رود، فرشتگان تعجّب کنند و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از سرایی که نیکانِ ما در آن تباه شدند، نجات یافت؟</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زین العابدین علیه السلامـ چون شنید که حسن بصری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هلاک شود جای تعجّب ندارد که چرا هلاک شده است، بلکه اگر کسی نجات یابد تعجّب دارد که چگونه نجات یافته است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من می 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نجات یابد جای تعجّب ندارد که چگونه نجات یافته است، بلکه اگر کسی هلاک شود جای تعجّب دارد که با وجود رحمت گسترده خداوند چگونه به هلاکت در افتاده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 و اللّهِ نُورٌ فی ظُلُماتِ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إنَّ أهلَ السَّماءِ لَیَنظُرونَ إلَیکُم فی ظُلُماتِ الأرضِ ، کما تَنظُرونَ أنتُم إلَی الکَوکَبِ الدُّرِّیِّ فی السَّماءِ ، و إنَّ بَعضَهُم لَیَقولُ 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فلانُ ، عَجَبا لفُلانٍ کیفَ أصابَ هذا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قَولُ أبی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ما أعجَبُ مِمَّن هَلَکَ کیفَ هَلَکَ ، و لکنْ أعجَبُ مِمَّن نَجا کیفَ نَجا </w:t>
      </w:r>
      <w:r>
        <w:rPr>
          <w:rFonts w:eastAsia="Amiri" w:cs="Amiri" w:ascii="Amiri" w:hAnsi="Amiri"/>
          <w:color w:val="111111"/>
          <w:sz w:val="28"/>
          <w:szCs w:val="28"/>
          <w:rtl w:val="true"/>
          <w:lang w:bidi="ar-SA"/>
        </w:rPr>
        <w:t xml:space="preserve">! </w:t>
      </w:r>
      <w:r>
        <w:rPr>
          <w:rStyle w:val="FootnoteAnchor"/>
          <w:rtl w:val="true"/>
        </w:rPr>
        <w:footnoteReference w:id="503"/>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که شما در تاریکی های زمین می درخشید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اهل آسمان در تاریکی های زمین شما را می بینند، همان گونه که شما ستارگان درخشان را در آسمان می 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آسمان به یکدیگر می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شگفتا، چگونه فلان شخص به این مقام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فرموده پدر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از اینکه کسی هلاک شود تعجّب نمی کنم که چرا هلاک شد، بلکه اگر کسی نجات یابد تعجّب می کنم که چگونه نجات یافته است</w:t>
      </w:r>
      <w:r>
        <w:rPr>
          <w:rFonts w:eastAsia="IRNazanin" w:cs="IRNazanin"/>
          <w:color w:val="111111"/>
          <w:sz w:val="28"/>
          <w:szCs w:val="28"/>
          <w:rtl w:val="true"/>
          <w:lang w:bidi="fa-IR"/>
        </w:rPr>
        <w:t>!</w:t>
      </w:r>
      <w:bookmarkStart w:id="267" w:name="pg11933_194235"/>
    </w:p>
    <w:p>
      <w:pPr>
        <w:pStyle w:val="Heading2"/>
        <w:numPr>
          <w:ilvl w:val="1"/>
          <w:numId w:val="1"/>
        </w:numPr>
        <w:rPr/>
      </w:pPr>
      <w:bookmarkStart w:id="268" w:name="__RefHeading___Toc14673800_73709187"/>
      <w:bookmarkStart w:id="269" w:name="_Toc109"/>
      <w:bookmarkEnd w:id="267"/>
      <w:bookmarkEnd w:id="268"/>
      <w:r>
        <w:rPr/>
        <w:t>507</w:t>
      </w:r>
      <w:r>
        <w:rPr>
          <w:rtl w:val="true"/>
        </w:rPr>
        <w:t xml:space="preserve"> - </w:t>
      </w:r>
      <w:r>
        <w:rPr>
          <w:rtl w:val="true"/>
        </w:rPr>
        <w:t>النّحو</w:t>
      </w:r>
      <w:bookmarkEnd w:id="269"/>
    </w:p>
    <w:p>
      <w:pPr>
        <w:pStyle w:val="Heading3"/>
        <w:numPr>
          <w:ilvl w:val="2"/>
          <w:numId w:val="1"/>
        </w:numPr>
        <w:rPr/>
      </w:pPr>
      <w:bookmarkStart w:id="270" w:name="__RefHeading___Toc14673802_73709187"/>
      <w:bookmarkStart w:id="271" w:name="_Toc110"/>
      <w:bookmarkEnd w:id="270"/>
      <w:r>
        <w:rPr/>
        <w:t>507</w:t>
      </w:r>
      <w:r>
        <w:rPr>
          <w:rtl w:val="true"/>
        </w:rPr>
        <w:t xml:space="preserve"> - </w:t>
      </w:r>
      <w:r>
        <w:rPr>
          <w:rtl w:val="true"/>
        </w:rPr>
        <w:t>علم نحو یا دستور زبان</w:t>
      </w:r>
      <w:bookmarkEnd w:id="271"/>
    </w:p>
    <w:p>
      <w:pPr>
        <w:pStyle w:val="Heading4"/>
        <w:numPr>
          <w:ilvl w:val="3"/>
          <w:numId w:val="1"/>
        </w:numPr>
        <w:rPr/>
      </w:pPr>
      <w:bookmarkStart w:id="272" w:name="__RefHeading___Toc14673804_73709187"/>
      <w:bookmarkStart w:id="273" w:name="_Toc111"/>
      <w:bookmarkEnd w:id="272"/>
      <w:r>
        <w:rPr>
          <w:rtl w:val="true"/>
        </w:rPr>
        <w:t>اشاره</w:t>
      </w:r>
      <w:bookmarkEnd w:id="273"/>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04"/>
      </w:r>
      <w:r>
        <w:rPr>
          <w:rStyle w:val="FootnoteAnchor"/>
          <w:rtl w:val="true"/>
        </w:rPr>
        <w:footnoteReference w:id="505"/>
      </w:r>
      <w:bookmarkStart w:id="274" w:name="pg11933_194236"/>
    </w:p>
    <w:p>
      <w:pPr>
        <w:pStyle w:val="Heading4"/>
        <w:numPr>
          <w:ilvl w:val="3"/>
          <w:numId w:val="1"/>
        </w:numPr>
        <w:rPr/>
      </w:pPr>
      <w:bookmarkStart w:id="275" w:name="__RefHeading___Toc14673806_73709187"/>
      <w:bookmarkStart w:id="276" w:name="_Toc112"/>
      <w:bookmarkEnd w:id="274"/>
      <w:bookmarkEnd w:id="275"/>
      <w:r>
        <w:rPr/>
        <w:t>3801</w:t>
      </w:r>
      <w:r>
        <w:rPr>
          <w:rtl w:val="true"/>
        </w:rPr>
        <w:t xml:space="preserve"> - </w:t>
      </w:r>
      <w:r>
        <w:rPr>
          <w:rtl w:val="true"/>
        </w:rPr>
        <w:t>عِلمُ النَّحوِ</w:t>
      </w:r>
      <w:bookmarkEnd w:id="276"/>
    </w:p>
    <w:p>
      <w:pPr>
        <w:pStyle w:val="Heading5"/>
        <w:numPr>
          <w:ilvl w:val="4"/>
          <w:numId w:val="1"/>
        </w:numPr>
        <w:rPr/>
      </w:pPr>
      <w:bookmarkStart w:id="277" w:name="__RefHeading___Toc14673808_73709187"/>
      <w:bookmarkStart w:id="278" w:name="_Toc113"/>
      <w:bookmarkEnd w:id="277"/>
      <w:r>
        <w:rPr/>
        <w:t>3801</w:t>
      </w:r>
      <w:r>
        <w:rPr>
          <w:rtl w:val="true"/>
        </w:rPr>
        <w:t xml:space="preserve"> - </w:t>
      </w:r>
      <w:r>
        <w:rPr>
          <w:rtl w:val="true"/>
        </w:rPr>
        <w:t>علم نحو</w:t>
      </w:r>
      <w:bookmarkEnd w:id="278"/>
    </w:p>
    <w:p>
      <w:pPr>
        <w:pStyle w:val="BookText"/>
        <w:rPr/>
      </w:pPr>
      <w:r>
        <w:rPr>
          <w:rFonts w:ascii="Amiri" w:hAnsi="Amiri" w:eastAsia="Amiri" w:cs="Amiri"/>
          <w:color w:val="111111"/>
          <w:sz w:val="28"/>
          <w:sz w:val="28"/>
          <w:szCs w:val="28"/>
          <w:rtl w:val="true"/>
          <w:lang w:bidi="ar-SA"/>
        </w:rPr>
        <w:t xml:space="preserve">کنز العمّال عن أبی الأسوَدِ الدُّؤلیِ </w:t>
      </w:r>
      <w:r>
        <w:rPr>
          <w:rStyle w:val="FootnoteAnchor"/>
          <w:rtl w:val="true"/>
        </w:rPr>
        <w:footnoteReference w:id="5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کنز العمّال عن أبی الأسوَدِ الدُّؤلیِ </w:t>
      </w:r>
      <w:r>
        <w:rPr>
          <w:rStyle w:val="FootnoteAnchor"/>
          <w:rtl w:val="true"/>
        </w:rPr>
        <w:footnoteReference w:id="5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علی علیِّ بنِ أبی طالبٍ فرَأیتُهُ مُطرِقا مُتَفَکِّرا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فِیمَ تُفکِّرُ یا أمیرَ المؤمِنینَ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سَمِعتُ بِبَلَدِکُم هذا لَحنا فأرَدتُ أن أصنَعَ کِتابا فی اُصولِ العَرَبیَّةِ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فَعَلتَ هذا أحیَیتَنا و بَقِیَت فِینا هذهِ اللُّغَةُ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أتَیتُهُ بعدَ ثَلاثٍ فألقی إلَیَّ صَحیفَةً فیها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الرّحیمِ ، الکلامُ کُلُّهُ اسمٌ و فِعلٌ و حَرفٌ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فالاسمُ ما أنبأ عنِ المُسَمّی ، و الفِعلُ ما أنبأ عن حَرَکةِ المُسَمّی ، و الحَرفُ ما أنبأ عن مَعنیً لَیسَ باسمٍ و لا 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تَتَبَّعْهُ و زِدْ فیهِ ما وقَعَ لکَ ، و اعلَمْ یا أبا الأسوَدِ أنَّ الأشیاءَ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 و مُضمَرٌ ، و شیءٌ لَیس بظاهِرٍ و لا مُضمَرٍ ، و إنّما یَتَفاضَلُ العُلَماءُ فی مَعرِفَةِ ما لَیسَ بظاهِرٍ و لا مُضمَرٍ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الأسوَدِ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فجَمَعتُ عَنهُ أشیاءَ و عَرَضتُها علَیهِ ، فکانَ مِن ذلکَ حُروفُ النَّصبِ فذَکَرتُ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 و أنَّ ، و لَیتَ ، و لَعلَّ ، و کأنَّ ، و لَم أذکُرْ لکنَّ ، فقالَ 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تَرَکتَها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أحسَبْها مِنها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بلی هِی مِنها ، فزادَ لی فیها </w:t>
      </w:r>
      <w:r>
        <w:rPr>
          <w:rFonts w:eastAsia="Amiri" w:cs="Amiri" w:ascii="Amiri" w:hAnsi="Amiri"/>
          <w:color w:val="111111"/>
          <w:sz w:val="28"/>
          <w:szCs w:val="28"/>
          <w:rtl w:val="true"/>
          <w:lang w:bidi="ar-SA"/>
        </w:rPr>
        <w:t xml:space="preserve">. </w:t>
      </w:r>
      <w:r>
        <w:rPr>
          <w:rStyle w:val="FootnoteAnchor"/>
          <w:rtl w:val="true"/>
        </w:rPr>
        <w:footnoteReference w:id="508"/>
      </w:r>
    </w:p>
    <w:p>
      <w:pPr>
        <w:pStyle w:val="BookText"/>
        <w:rPr/>
      </w:pPr>
      <w:r>
        <w:rPr>
          <w:rFonts w:eastAsia="Times New Roman" w:cs="Times New Roman" w:ascii="Times New Roman" w:hAnsi="Times New Roman"/>
          <w:color w:val="111111"/>
          <w:sz w:val="28"/>
          <w:szCs w:val="28"/>
          <w:lang w:val="en-US" w:bidi="en-US"/>
        </w:rPr>
        <w:t>3801</w:t>
      </w:r>
    </w:p>
    <w:p>
      <w:pPr>
        <w:pStyle w:val="BookText"/>
        <w:rPr/>
      </w:pPr>
      <w:r>
        <w:rPr>
          <w:rFonts w:ascii="IRNazanin" w:hAnsi="IRNazanin" w:eastAsia="IRNazanin"/>
          <w:color w:val="111111"/>
          <w:sz w:val="28"/>
          <w:sz w:val="28"/>
          <w:szCs w:val="28"/>
          <w:rtl w:val="true"/>
          <w:lang w:bidi="fa-IR"/>
        </w:rPr>
        <w:t>علم نحو</w:t>
      </w:r>
    </w:p>
    <w:p>
      <w:pPr>
        <w:pStyle w:val="BookText"/>
        <w:rPr/>
      </w:pPr>
      <w:r>
        <w:rPr>
          <w:rFonts w:ascii="IRNazanin" w:hAnsi="IRNazanin" w:eastAsia="IRNazanin"/>
          <w:color w:val="111111"/>
          <w:sz w:val="28"/>
          <w:sz w:val="28"/>
          <w:szCs w:val="28"/>
          <w:rtl w:val="true"/>
          <w:lang w:bidi="fa-IR"/>
        </w:rPr>
        <w:t xml:space="preserve">کنز العمّالـ به نقل از ابو الاسود دُؤَلی </w:t>
      </w:r>
      <w:r>
        <w:rPr>
          <w:rStyle w:val="FootnoteAnchor"/>
          <w:rtl w:val="true"/>
        </w:rPr>
        <w:footnoteReference w:id="509"/>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علی بن ابی طالب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سرش را پایین انداخته و در حال تفکّر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می اندیشید ای امیر المؤمنین؟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شما شنیدم کسی قرآن را اشتباه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تصمیم گرفتم درباره اصول و مبانی زبان عربی، نوشته ای تهیه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کار را بکنید ما را زنده کرده اید و این زبان را در میان ما ماندگار ساخته 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 روز بعد که خدمت رسیدم، نوشته ای به من داد که در آن آمده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به طور کلّی از سه عنصر تشکیل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و فعل و 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آن است که از مسمّی خبر می دهد و فعل آن چیزی است که از حرکت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مسمّی خبر می دهد و حرف آن چیزی است که از معنایی خبر می دهد که نه اسم است نه 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به من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این مطلب را دنبال کن و چیزهایی که به نظرت می رسد بر آن بیفزای و بدان ای ابو الاسود که اشیاء سه گونه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و پنهان و چیزی که نه آشکار است و نه پنهان، و میان علما درباره شناخت آنچه که نه آشکار است و نه پنهان اختلاف است</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الاسود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مطالبی را گرد آوردم و به عرض آن حضرت رساندم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جمله حروف ناصبه بود که اینها را اسم بردم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اَنّ، لَیْتَ، لعلّ و کأنَّ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لکنّ را نام نبردم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به من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آن را کنار گذاشته ای؟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از حروف ناصبه به شمار نیاورده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آن هم جزء این حروف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آن را بر آنها حروف افزود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کنز العمّال عن صَعصَعة بن صُوحان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أعرابیٌّ إلی علیِّ بنِ أبی طالبٍ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أمیرَ المؤمِنینَ ، کیفَ تَقرأُ هذا الحَرفَ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یَأکُلُهُ إلاّ الخاطُونَ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کلٌّ و اللّهِ یَخطو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فتَبَسَّمَ علِیٌّ و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یأکُلُهُ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الخاطِئونَ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یا أمیرَ المؤمِنینَ، ما کانَ لِیُسلِمَ عَبدَهُ ، ثُمّ التَفَتَ علیٌّ إلی أبی الأسوَدِ الدُّؤلیِّ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الأعاجِمَ قد دَخَلَت فی الدِّینِ کافَّةً ، فضَعْ للنّاسِ شَیئا یَستَدِلّونَ بهِ علی صَلاح ألسِنَتِهِم ، فرَسَمَ لَهُ الرَّفعَ و النَّصبَ و الخَفضَ </w:t>
      </w:r>
      <w:r>
        <w:rPr>
          <w:rFonts w:eastAsia="Amiri" w:cs="Amiri" w:ascii="Amiri" w:hAnsi="Amiri"/>
          <w:color w:val="111111"/>
          <w:sz w:val="28"/>
          <w:szCs w:val="28"/>
          <w:rtl w:val="true"/>
          <w:lang w:bidi="ar-SA"/>
        </w:rPr>
        <w:t xml:space="preserve">. </w:t>
      </w:r>
      <w:r>
        <w:rPr>
          <w:rStyle w:val="FootnoteAnchor"/>
          <w:rtl w:val="true"/>
        </w:rPr>
        <w:footnoteReference w:id="510"/>
      </w:r>
    </w:p>
    <w:p>
      <w:pPr>
        <w:pStyle w:val="BookText"/>
        <w:rPr/>
      </w:pPr>
      <w:r>
        <w:rPr>
          <w:rFonts w:ascii="IRNazanin" w:hAnsi="IRNazanin" w:eastAsia="IRNazanin"/>
          <w:color w:val="111111"/>
          <w:sz w:val="28"/>
          <w:sz w:val="28"/>
          <w:szCs w:val="28"/>
          <w:rtl w:val="true"/>
          <w:lang w:bidi="fa-IR"/>
        </w:rPr>
        <w:t>کنز العمّالـ به نقل از صعصعة بن صوحان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بادیه نشین خدمت علی بن ابی طالب آمد و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کلمه را چگونه می خوانی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یأکله الاّ الخاطون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چرکابه دوزخ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جز گام زنندگان نمی خورند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به خدا قسم که همگان قدم می زنند و راه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تبسّمی کرد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یأکله الا الخاطئون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را جز گنهکاران نمی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بادیه نشین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فرمودی ای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براستی که خداوند بنده خود را وا نمی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سپس رو به ابو الاسود دؤلی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عربها تماماً به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چیزی برای مردم وضع کن تا به واسطه آن صحیح صحبت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برای ابو الاسود علائم رفع و نصب و جرّ را رسم کرد</w:t>
      </w:r>
      <w:r>
        <w:rPr>
          <w:rFonts w:eastAsia="IRNazanin" w:cs="IRNazanin"/>
          <w:color w:val="111111"/>
          <w:sz w:val="28"/>
          <w:szCs w:val="28"/>
          <w:rtl w:val="true"/>
          <w:lang w:bidi="fa-IR"/>
        </w:rPr>
        <w:t>.</w:t>
      </w:r>
      <w:bookmarkStart w:id="279" w:name="pg11933_194238"/>
    </w:p>
    <w:p>
      <w:pPr>
        <w:pStyle w:val="Heading4"/>
        <w:numPr>
          <w:ilvl w:val="3"/>
          <w:numId w:val="1"/>
        </w:numPr>
        <w:rPr/>
      </w:pPr>
      <w:bookmarkStart w:id="280" w:name="__RefHeading___Toc14673810_73709187"/>
      <w:bookmarkStart w:id="281" w:name="_Toc114"/>
      <w:bookmarkEnd w:id="279"/>
      <w:bookmarkEnd w:id="280"/>
      <w:r>
        <w:rPr/>
        <w:t>3802</w:t>
      </w:r>
      <w:r>
        <w:rPr>
          <w:rtl w:val="true"/>
        </w:rPr>
        <w:t xml:space="preserve"> - </w:t>
      </w:r>
      <w:r>
        <w:rPr>
          <w:rtl w:val="true"/>
        </w:rPr>
        <w:t>إعرابُ الأعمالِ</w:t>
      </w:r>
      <w:bookmarkEnd w:id="281"/>
    </w:p>
    <w:p>
      <w:pPr>
        <w:pStyle w:val="Heading5"/>
        <w:numPr>
          <w:ilvl w:val="4"/>
          <w:numId w:val="1"/>
        </w:numPr>
        <w:rPr/>
      </w:pPr>
      <w:bookmarkStart w:id="282" w:name="__RefHeading___Toc14673812_73709187"/>
      <w:bookmarkStart w:id="283" w:name="_Toc115"/>
      <w:bookmarkEnd w:id="282"/>
      <w:r>
        <w:rPr/>
        <w:t>3802</w:t>
      </w:r>
      <w:r>
        <w:rPr>
          <w:rtl w:val="true"/>
        </w:rPr>
        <w:t xml:space="preserve"> - </w:t>
      </w:r>
      <w:r>
        <w:rPr>
          <w:rtl w:val="true"/>
        </w:rPr>
        <w:t>اِعراب دادن اعمال</w:t>
      </w:r>
      <w:r>
        <w:rPr>
          <w:rtl w:val="true"/>
        </w:rPr>
        <w:t>!</w:t>
      </w:r>
      <w:bookmarkEnd w:id="283"/>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الرّجُلَ الأعجَمیَّ مِن اُمَّتی لَیَقرأُ القرآنَ بعَجَمیَّةٍ ، فتَرفَعُهُ المَلائکَةُ علی عَرَبیَّةٍ </w:t>
      </w:r>
      <w:r>
        <w:rPr>
          <w:rFonts w:eastAsia="Amiri" w:cs="Amiri" w:ascii="Amiri" w:hAnsi="Amiri"/>
          <w:color w:val="111111"/>
          <w:sz w:val="28"/>
          <w:szCs w:val="28"/>
          <w:rtl w:val="true"/>
          <w:lang w:bidi="ar-SA"/>
        </w:rPr>
        <w:t xml:space="preserve">. </w:t>
      </w:r>
      <w:r>
        <w:rPr>
          <w:rStyle w:val="FootnoteAnchor"/>
          <w:rtl w:val="true"/>
        </w:rPr>
        <w:footnoteReference w:id="511"/>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إنّکُم إلی إعرابِ الأعمالِ، أحوَجُ مِنکُم إلی إعرابِ الأقوالِ </w:t>
      </w:r>
      <w:r>
        <w:rPr>
          <w:rFonts w:eastAsia="Amiri" w:cs="Amiri" w:ascii="Amiri" w:hAnsi="Amiri"/>
          <w:color w:val="111111"/>
          <w:sz w:val="28"/>
          <w:szCs w:val="28"/>
          <w:rtl w:val="true"/>
          <w:lang w:bidi="ar-SA"/>
        </w:rPr>
        <w:t xml:space="preserve">. </w:t>
      </w:r>
      <w:r>
        <w:rPr>
          <w:rStyle w:val="FootnoteAnchor"/>
          <w:rtl w:val="true"/>
        </w:rPr>
        <w:footnoteReference w:id="512"/>
      </w:r>
    </w:p>
    <w:p>
      <w:pPr>
        <w:pStyle w:val="BookText"/>
        <w:rPr/>
      </w:pPr>
      <w:r>
        <w:rPr>
          <w:rFonts w:ascii="Amiri" w:hAnsi="Amiri" w:eastAsia="Amiri" w:cs="Amiri"/>
          <w:color w:val="111111"/>
          <w:sz w:val="28"/>
          <w:sz w:val="28"/>
          <w:szCs w:val="28"/>
          <w:rtl w:val="true"/>
          <w:lang w:bidi="ar-SA"/>
        </w:rPr>
        <w:t>عنه علیه السلامـ لِرجُلٍ ذَکَرَ أنَّ بِلالاً جَعَلَ یَلحَنُ فی کلامِهِ ، و آخَرُ یَضحَکُ مِنهُ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عبدَ اللّهِ ، إنّما یُرادُ بإعرابِ الکَلامِ تَقویمُهُ لِتَقویمِ الأعمالِ و تَهذیبِها، ما یَنفَعُ فلانا إعرابُهُ و تَقویمُ کلامِهِ إذا کانَت أفعالُهُ مَلحونَةً أقبَحَ لَحنٍ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ذا یَضُرُّ بِلالاً لَحنُهُ فی کلامِهِ إذا کانَت أفعالُهُ مُقَوَّمَةً أحسَنَ تَقویمٍ مُهَذَّبَةً أحسَنَ تَهذیبٍ ؟</w:t>
      </w:r>
      <w:r>
        <w:rPr>
          <w:rFonts w:eastAsia="Amiri" w:cs="Amiri" w:ascii="Amiri" w:hAnsi="Amiri"/>
          <w:color w:val="111111"/>
          <w:sz w:val="28"/>
          <w:szCs w:val="28"/>
          <w:rtl w:val="true"/>
          <w:lang w:bidi="ar-SA"/>
        </w:rPr>
        <w:t xml:space="preserve">! </w:t>
      </w:r>
      <w:r>
        <w:rPr>
          <w:rStyle w:val="FootnoteAnchor"/>
          <w:rtl w:val="true"/>
        </w:rPr>
        <w:footnoteReference w:id="513"/>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تَجِدُ الرّجُلَ لا یُخطِئُ بلامٍ و لا واوٍ خَطیبا مِصْقَعا </w:t>
      </w:r>
      <w:r>
        <w:rPr>
          <w:rStyle w:val="FootnoteAnchor"/>
          <w:rtl w:val="true"/>
        </w:rPr>
        <w:footnoteReference w:id="514"/>
      </w:r>
      <w:r>
        <w:rPr>
          <w:rFonts w:ascii="Amiri" w:hAnsi="Amiri" w:eastAsia="Amiri" w:cs="Amiri"/>
          <w:color w:val="111111"/>
          <w:sz w:val="28"/>
          <w:sz w:val="28"/>
          <w:szCs w:val="28"/>
          <w:rtl w:val="true"/>
          <w:lang w:bidi="ar-SA"/>
        </w:rPr>
        <w:t xml:space="preserve">و لَقَلبُهُ أشَد ظُلمَةً مِن اللَّیلِ المُظلِمِ ، و تَجِدُ الرّجُلَ لا یَستَطیعُ یُعَبِّرُ عَمّا فی قَلبِهِ بِلسانِهِ و قَلبُهُ یَزهَرُ کما یَزهَرُ المِصباحُ </w:t>
      </w:r>
      <w:r>
        <w:rPr>
          <w:rFonts w:eastAsia="Amiri" w:cs="Amiri" w:ascii="Amiri" w:hAnsi="Amiri"/>
          <w:color w:val="111111"/>
          <w:sz w:val="28"/>
          <w:szCs w:val="28"/>
          <w:rtl w:val="true"/>
          <w:lang w:bidi="ar-SA"/>
        </w:rPr>
        <w:t xml:space="preserve">. </w:t>
      </w:r>
      <w:r>
        <w:rPr>
          <w:rStyle w:val="FootnoteAnchor"/>
          <w:rtl w:val="true"/>
        </w:rPr>
        <w:footnoteReference w:id="515"/>
      </w:r>
    </w:p>
    <w:p>
      <w:pPr>
        <w:pStyle w:val="BookText"/>
        <w:rPr/>
      </w:pPr>
      <w:r>
        <w:rPr>
          <w:rFonts w:eastAsia="Times New Roman" w:cs="Times New Roman" w:ascii="Times New Roman" w:hAnsi="Times New Roman"/>
          <w:color w:val="111111"/>
          <w:sz w:val="28"/>
          <w:szCs w:val="28"/>
          <w:lang w:val="en-US" w:bidi="en-US"/>
        </w:rPr>
        <w:t>3802</w:t>
      </w:r>
    </w:p>
    <w:p>
      <w:pPr>
        <w:pStyle w:val="BookText"/>
        <w:rPr/>
      </w:pPr>
      <w:r>
        <w:rPr>
          <w:rFonts w:ascii="IRNazanin" w:hAnsi="IRNazanin" w:eastAsia="IRNazanin"/>
          <w:color w:val="111111"/>
          <w:sz w:val="28"/>
          <w:sz w:val="28"/>
          <w:szCs w:val="28"/>
          <w:rtl w:val="true"/>
          <w:lang w:bidi="fa-IR"/>
        </w:rPr>
        <w:t>اِعراب دادن اعمال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مرد غیر عرب از امّت من قرآن را با زبانی عجمی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عربی یا عربی شکسته بسته و بدون مراعات اعراب و تجوید و محسّنات قرائت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خواند و فرشتگان آن را به زبان 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پیشگاه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 می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به اِعراب دادن رفتارها نیازمندترید تا به اِعراب دادن گفتارها </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علی علیه السلامـ در پاسخ به مردی که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بلال صحبت می کرد و در کلامش لَحن و اشتباه بود و مردی به او می خندید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اِعراب کلام، درست و صحیح ساختن آن است برای درست و پیراسته کردن 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سود که فلان کس سخنانش با اعراب و درست باشد، اما اَعمالش دچار زشت ترین خطاها باشد؟ و بلال را چه زیان که در گفتارش، خطا باشد، اما اعمالش کاملاً درست و پیراسته؟</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اوقات مردی را می بینی که خطیبی زبردست و سخنور است و در یک لام یا واو خطا نمی کند، اما دلش از شب تار سیاهتر است و گاهی اوقات مردی را می بینی که نمی تواند حرف دلش را به زبان بیاورد، لیکن دلش مانند چراغ می درخشد</w:t>
      </w:r>
      <w:r>
        <w:rPr>
          <w:rFonts w:eastAsia="IRNazanin" w:cs="IRNazanin"/>
          <w:color w:val="111111"/>
          <w:sz w:val="28"/>
          <w:szCs w:val="28"/>
          <w:rtl w:val="true"/>
          <w:lang w:bidi="fa-IR"/>
        </w:rPr>
        <w:t>.</w:t>
      </w:r>
      <w:bookmarkStart w:id="284" w:name="pg11933_194239"/>
    </w:p>
    <w:p>
      <w:pPr>
        <w:pStyle w:val="Heading4"/>
        <w:numPr>
          <w:ilvl w:val="3"/>
          <w:numId w:val="1"/>
        </w:numPr>
        <w:rPr/>
      </w:pPr>
      <w:bookmarkStart w:id="285" w:name="__RefHeading___Toc14673814_73709187"/>
      <w:bookmarkStart w:id="286" w:name="_Toc116"/>
      <w:bookmarkEnd w:id="284"/>
      <w:bookmarkEnd w:id="285"/>
      <w:r>
        <w:rPr/>
        <w:t>3803</w:t>
      </w:r>
      <w:r>
        <w:rPr>
          <w:rtl w:val="true"/>
        </w:rPr>
        <w:t xml:space="preserve"> - </w:t>
      </w:r>
      <w:r>
        <w:rPr>
          <w:rtl w:val="true"/>
        </w:rPr>
        <w:t>ذَمُّ الانهِماکِ فی طَلَبِ النَّحوِ</w:t>
      </w:r>
      <w:bookmarkEnd w:id="286"/>
    </w:p>
    <w:p>
      <w:pPr>
        <w:pStyle w:val="Heading5"/>
        <w:numPr>
          <w:ilvl w:val="4"/>
          <w:numId w:val="1"/>
        </w:numPr>
        <w:rPr/>
      </w:pPr>
      <w:bookmarkStart w:id="287" w:name="__RefHeading___Toc14673816_73709187"/>
      <w:bookmarkStart w:id="288" w:name="_Toc117"/>
      <w:bookmarkEnd w:id="287"/>
      <w:r>
        <w:rPr/>
        <w:t>3803</w:t>
      </w:r>
      <w:r>
        <w:rPr>
          <w:rtl w:val="true"/>
        </w:rPr>
        <w:t xml:space="preserve"> - </w:t>
      </w:r>
      <w:r>
        <w:rPr>
          <w:rtl w:val="true"/>
        </w:rPr>
        <w:t>نکوهش غرق شدن در تحصیل علم نحو</w:t>
      </w:r>
      <w:bookmarkEnd w:id="288"/>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انهمَکَ فی طَلَبِ النَّحوِ سُلِبَ الخُشوعَ </w:t>
      </w:r>
      <w:r>
        <w:rPr>
          <w:rFonts w:eastAsia="Amiri" w:cs="Amiri" w:ascii="Amiri" w:hAnsi="Amiri"/>
          <w:color w:val="111111"/>
          <w:sz w:val="28"/>
          <w:szCs w:val="28"/>
          <w:rtl w:val="true"/>
          <w:lang w:bidi="ar-SA"/>
        </w:rPr>
        <w:t xml:space="preserve">. </w:t>
      </w:r>
      <w:r>
        <w:rPr>
          <w:rStyle w:val="FootnoteAnchor"/>
          <w:rtl w:val="true"/>
        </w:rPr>
        <w:footnoteReference w:id="517"/>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انهمَکَ فی طَلَبِ العَرَبیَّةِ سُلِبَ الخُشوعَ </w:t>
      </w:r>
      <w:r>
        <w:rPr>
          <w:rFonts w:eastAsia="Amiri" w:cs="Amiri" w:ascii="Amiri" w:hAnsi="Amiri"/>
          <w:color w:val="111111"/>
          <w:sz w:val="28"/>
          <w:szCs w:val="28"/>
          <w:rtl w:val="true"/>
          <w:lang w:bidi="ar-SA"/>
        </w:rPr>
        <w:t xml:space="preserve">. </w:t>
      </w:r>
      <w:r>
        <w:rPr>
          <w:rStyle w:val="FootnoteAnchor"/>
          <w:rtl w:val="true"/>
        </w:rPr>
        <w:footnoteReference w:id="518"/>
      </w:r>
    </w:p>
    <w:p>
      <w:pPr>
        <w:pStyle w:val="BookText"/>
        <w:rPr/>
      </w:pPr>
      <w:r>
        <w:rPr>
          <w:rStyle w:val="FootnoteAnchor"/>
          <w:rtl w:val="true"/>
        </w:rPr>
        <w:footnoteReference w:id="5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سَنَدُ هذین الحدیثین ضعیف و الظاهر أنّ المراد منهما ـ علی تقدیر صحتهما ـ هذا المبالغة فی طلبه و الغفلة عن الهدف من تعلمه و هو فهم الشریعة المقدّسة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3803</w:t>
      </w:r>
    </w:p>
    <w:p>
      <w:pPr>
        <w:pStyle w:val="BookText"/>
        <w:rPr/>
      </w:pPr>
      <w:r>
        <w:rPr>
          <w:rFonts w:ascii="IRNazanin" w:hAnsi="IRNazanin" w:eastAsia="IRNazanin"/>
          <w:color w:val="111111"/>
          <w:sz w:val="28"/>
          <w:sz w:val="28"/>
          <w:szCs w:val="28"/>
          <w:rtl w:val="true"/>
          <w:lang w:bidi="fa-IR"/>
        </w:rPr>
        <w:t>نکوهش غرق شدن در تحصیل علم نحو</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در تحصیل علم نحو غرق شود، خشوع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سلب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در تحصیل زبان عربی مستغرق شود، خشوع و فروتنی از او سلب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 </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سندهای این دو حدیث ، ضعیف است و ظاهرا مقصود از آن ها، پرداختن بیش از حد به علوم ادبی و فراموشی هدف اصلی تعلّم آن، یعنی فهم دین دانست </w:t>
      </w:r>
      <w:r>
        <w:rPr>
          <w:rFonts w:eastAsia="IRNazanin" w:cs="IRNazanin"/>
          <w:color w:val="111111"/>
          <w:sz w:val="28"/>
          <w:szCs w:val="28"/>
          <w:rtl w:val="true"/>
          <w:lang w:bidi="fa-IR"/>
        </w:rPr>
        <w:t>.</w:t>
      </w:r>
      <w:bookmarkStart w:id="289" w:name="pg11933_194241"/>
    </w:p>
    <w:p>
      <w:pPr>
        <w:pStyle w:val="Heading2"/>
        <w:numPr>
          <w:ilvl w:val="1"/>
          <w:numId w:val="1"/>
        </w:numPr>
        <w:rPr/>
      </w:pPr>
      <w:bookmarkStart w:id="290" w:name="__RefHeading___Toc14673818_73709187"/>
      <w:bookmarkStart w:id="291" w:name="_Toc118"/>
      <w:bookmarkEnd w:id="289"/>
      <w:bookmarkEnd w:id="290"/>
      <w:r>
        <w:rPr/>
        <w:t>508</w:t>
      </w:r>
      <w:r>
        <w:rPr>
          <w:rtl w:val="true"/>
        </w:rPr>
        <w:t xml:space="preserve"> - </w:t>
      </w:r>
      <w:r>
        <w:rPr>
          <w:rtl w:val="true"/>
        </w:rPr>
        <w:t>النّدم</w:t>
      </w:r>
      <w:bookmarkEnd w:id="291"/>
    </w:p>
    <w:p>
      <w:pPr>
        <w:pStyle w:val="Heading3"/>
        <w:numPr>
          <w:ilvl w:val="2"/>
          <w:numId w:val="1"/>
        </w:numPr>
        <w:rPr/>
      </w:pPr>
      <w:bookmarkStart w:id="292" w:name="__RefHeading___Toc14673820_73709187"/>
      <w:bookmarkStart w:id="293" w:name="_Toc119"/>
      <w:bookmarkEnd w:id="292"/>
      <w:r>
        <w:rPr/>
        <w:t>508</w:t>
      </w:r>
      <w:r>
        <w:rPr>
          <w:rtl w:val="true"/>
        </w:rPr>
        <w:t xml:space="preserve"> - </w:t>
      </w:r>
      <w:r>
        <w:rPr>
          <w:rtl w:val="true"/>
        </w:rPr>
        <w:t>پشیمانی</w:t>
      </w:r>
      <w:bookmarkEnd w:id="293"/>
    </w:p>
    <w:p>
      <w:pPr>
        <w:pStyle w:val="Heading4"/>
        <w:numPr>
          <w:ilvl w:val="3"/>
          <w:numId w:val="1"/>
        </w:numPr>
        <w:rPr/>
      </w:pPr>
      <w:bookmarkStart w:id="294" w:name="__RefHeading___Toc14673822_73709187"/>
      <w:bookmarkStart w:id="295" w:name="_Toc120"/>
      <w:bookmarkEnd w:id="294"/>
      <w:r>
        <w:rPr>
          <w:rtl w:val="true"/>
        </w:rPr>
        <w:t>اشاره</w:t>
      </w:r>
      <w:bookmarkEnd w:id="295"/>
    </w:p>
    <w:p>
      <w:pPr>
        <w:pStyle w:val="BookText"/>
        <w:rPr/>
      </w:pPr>
      <w:r>
        <w:rPr>
          <w:rStyle w:val="FootnoteAnchor"/>
          <w:rtl w:val="true"/>
        </w:rPr>
        <w:footnoteReference w:id="520"/>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الاعتذار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2533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2849</w:t>
      </w:r>
      <w:r>
        <w:rPr>
          <w:rFonts w:eastAsia="IRNazanin" w:cs="IRNazanin"/>
          <w:color w:val="111111"/>
          <w:sz w:val="28"/>
          <w:szCs w:val="28"/>
          <w:rtl w:val="true"/>
          <w:lang w:bidi="fa-IR"/>
        </w:rPr>
        <w:t>.</w:t>
      </w:r>
      <w:bookmarkStart w:id="296" w:name="pg11933_194242"/>
    </w:p>
    <w:p>
      <w:pPr>
        <w:pStyle w:val="Heading4"/>
        <w:numPr>
          <w:ilvl w:val="3"/>
          <w:numId w:val="1"/>
        </w:numPr>
        <w:rPr/>
      </w:pPr>
      <w:bookmarkStart w:id="297" w:name="__RefHeading___Toc14673824_73709187"/>
      <w:bookmarkStart w:id="298" w:name="_Toc121"/>
      <w:bookmarkEnd w:id="296"/>
      <w:bookmarkEnd w:id="297"/>
      <w:r>
        <w:rPr/>
        <w:t>3804</w:t>
      </w:r>
      <w:r>
        <w:rPr>
          <w:rtl w:val="true"/>
        </w:rPr>
        <w:t xml:space="preserve"> - </w:t>
      </w:r>
      <w:r>
        <w:rPr>
          <w:rtl w:val="true"/>
        </w:rPr>
        <w:t>ما یُؤمِنُ مِنَ النَّدامَةِ</w:t>
      </w:r>
      <w:bookmarkEnd w:id="298"/>
    </w:p>
    <w:p>
      <w:pPr>
        <w:pStyle w:val="Heading5"/>
        <w:numPr>
          <w:ilvl w:val="4"/>
          <w:numId w:val="1"/>
        </w:numPr>
        <w:rPr/>
      </w:pPr>
      <w:bookmarkStart w:id="299" w:name="__RefHeading___Toc14673826_73709187"/>
      <w:bookmarkStart w:id="300" w:name="_Toc122"/>
      <w:bookmarkEnd w:id="299"/>
      <w:r>
        <w:rPr/>
        <w:t>3804</w:t>
      </w:r>
      <w:r>
        <w:rPr>
          <w:rtl w:val="true"/>
        </w:rPr>
        <w:t xml:space="preserve"> - </w:t>
      </w:r>
      <w:r>
        <w:rPr>
          <w:rtl w:val="true"/>
        </w:rPr>
        <w:t>ایمن دارنده از پشیمانی</w:t>
      </w:r>
      <w:bookmarkEnd w:id="300"/>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المَرءَ علی ما قَدَّمَ قادِمٌ ، و علی ما خَلَّفَ نادِمٌ </w:t>
      </w:r>
      <w:r>
        <w:rPr>
          <w:rFonts w:eastAsia="Amiri" w:cs="Amiri" w:ascii="Amiri" w:hAnsi="Amiri"/>
          <w:color w:val="111111"/>
          <w:sz w:val="28"/>
          <w:szCs w:val="28"/>
          <w:rtl w:val="true"/>
          <w:lang w:bidi="ar-SA"/>
        </w:rPr>
        <w:t xml:space="preserve">. </w:t>
      </w:r>
      <w:r>
        <w:rPr>
          <w:rStyle w:val="FootnoteAnchor"/>
          <w:rtl w:val="true"/>
        </w:rPr>
        <w:footnoteReference w:id="52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ثَمَرَةُ التَّفریطِ النَّدامَةُ ، و ثَمَرَةُ الحَزمِ السَّلامَةُ </w:t>
      </w:r>
      <w:r>
        <w:rPr>
          <w:rFonts w:eastAsia="Amiri" w:cs="Amiri" w:ascii="Amiri" w:hAnsi="Amiri"/>
          <w:color w:val="111111"/>
          <w:sz w:val="28"/>
          <w:szCs w:val="28"/>
          <w:rtl w:val="true"/>
          <w:lang w:bidi="ar-SA"/>
        </w:rPr>
        <w:t xml:space="preserve">. </w:t>
      </w:r>
      <w:r>
        <w:rPr>
          <w:rStyle w:val="FootnoteAnchor"/>
          <w:rtl w:val="true"/>
        </w:rPr>
        <w:footnoteReference w:id="522"/>
      </w:r>
    </w:p>
    <w:p>
      <w:pPr>
        <w:pStyle w:val="BookText"/>
        <w:rPr/>
      </w:pPr>
      <w:r>
        <w:rPr>
          <w:rFonts w:eastAsia="Times New Roman" w:cs="Times New Roman" w:ascii="Times New Roman" w:hAnsi="Times New Roman"/>
          <w:color w:val="111111"/>
          <w:sz w:val="28"/>
          <w:szCs w:val="28"/>
          <w:lang w:val="en-US" w:bidi="en-US"/>
        </w:rPr>
        <w:t>3804</w:t>
      </w:r>
    </w:p>
    <w:p>
      <w:pPr>
        <w:pStyle w:val="BookText"/>
        <w:rPr/>
      </w:pPr>
      <w:r>
        <w:rPr>
          <w:rFonts w:ascii="IRNazanin" w:hAnsi="IRNazanin" w:eastAsia="IRNazanin"/>
          <w:color w:val="111111"/>
          <w:sz w:val="28"/>
          <w:sz w:val="28"/>
          <w:szCs w:val="28"/>
          <w:rtl w:val="true"/>
          <w:lang w:bidi="fa-IR"/>
        </w:rPr>
        <w:t>ایمن دارنده از پشیمانی</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اندیشیدن پیش از پرداختن به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پشیمانی ایمن می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کمتر اعتماد کند، به سلامت ماند؛ کسی که زیاد اعتماد کند پشیمان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هر کاری، پیش از آنکه بدان مبادرت ورزی و بعد پشیمان شوی، درنگ کن تا راه ورود و خروج آن را بشناسی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 از کجا آغازش کنی و چگونه به پایانش رسانی</w:t>
      </w:r>
      <w:r>
        <w:rPr>
          <w:rFonts w:eastAsia="IRNazanin" w:cs="IRNazanin"/>
          <w:color w:val="111111"/>
          <w:sz w:val="28"/>
          <w:szCs w:val="28"/>
          <w:rtl w:val="true"/>
          <w:lang w:bidi="fa-IR"/>
        </w:rPr>
        <w:t>).</w:t>
      </w:r>
    </w:p>
    <w:p>
      <w:pPr>
        <w:pStyle w:val="Heading4"/>
        <w:numPr>
          <w:ilvl w:val="3"/>
          <w:numId w:val="1"/>
        </w:numPr>
        <w:rPr/>
      </w:pPr>
      <w:bookmarkStart w:id="301" w:name="__RefHeading___Toc14673828_73709187"/>
      <w:bookmarkStart w:id="302" w:name="_Toc123"/>
      <w:bookmarkEnd w:id="301"/>
      <w:r>
        <w:rPr/>
        <w:t>3805</w:t>
      </w:r>
      <w:r>
        <w:rPr>
          <w:rtl w:val="true"/>
        </w:rPr>
        <w:t xml:space="preserve"> - </w:t>
      </w:r>
      <w:r>
        <w:rPr>
          <w:rtl w:val="true"/>
        </w:rPr>
        <w:t>ما یورِثُ النَّدامَةَ</w:t>
      </w:r>
      <w:bookmarkEnd w:id="302"/>
    </w:p>
    <w:p>
      <w:pPr>
        <w:pStyle w:val="Heading5"/>
        <w:numPr>
          <w:ilvl w:val="4"/>
          <w:numId w:val="1"/>
        </w:numPr>
        <w:rPr/>
      </w:pPr>
      <w:bookmarkStart w:id="303" w:name="__RefHeading___Toc14673830_73709187"/>
      <w:bookmarkStart w:id="304" w:name="_Toc124"/>
      <w:bookmarkEnd w:id="303"/>
      <w:r>
        <w:rPr/>
        <w:t>3805</w:t>
      </w:r>
      <w:r>
        <w:rPr>
          <w:rtl w:val="true"/>
        </w:rPr>
        <w:t xml:space="preserve"> - </w:t>
      </w:r>
      <w:r>
        <w:rPr>
          <w:rtl w:val="true"/>
        </w:rPr>
        <w:t>آنچه پشیمانی به بار می آورد</w:t>
      </w:r>
      <w:bookmarkEnd w:id="304"/>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التَّدبیرُ قَبلَ العَمَلِ یُؤمِنُ النَّدَمَ </w:t>
      </w:r>
      <w:r>
        <w:rPr>
          <w:rFonts w:eastAsia="Amiri" w:cs="Amiri" w:ascii="Amiri" w:hAnsi="Amiri"/>
          <w:color w:val="111111"/>
          <w:sz w:val="28"/>
          <w:szCs w:val="28"/>
          <w:rtl w:val="true"/>
          <w:lang w:bidi="ar-SA"/>
        </w:rPr>
        <w:t xml:space="preserve">. </w:t>
      </w:r>
      <w:r>
        <w:rPr>
          <w:rStyle w:val="FootnoteAnchor"/>
          <w:rtl w:val="true"/>
        </w:rPr>
        <w:footnoteReference w:id="52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أقَلَّ الاستِرسالَ سَلِمَ ، مَن أکثَرَ الاستِرسالَ نَدِمَ </w:t>
      </w:r>
      <w:r>
        <w:rPr>
          <w:rFonts w:eastAsia="Amiri" w:cs="Amiri" w:ascii="Amiri" w:hAnsi="Amiri"/>
          <w:color w:val="111111"/>
          <w:sz w:val="28"/>
          <w:szCs w:val="28"/>
          <w:rtl w:val="true"/>
          <w:lang w:bidi="ar-SA"/>
        </w:rPr>
        <w:t xml:space="preserve">. </w:t>
      </w:r>
      <w:r>
        <w:rPr>
          <w:rStyle w:val="FootnoteAnchor"/>
          <w:rtl w:val="true"/>
        </w:rPr>
        <w:footnoteReference w:id="524"/>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قِفْ عِند کُلِّ أمرٍ حتّی تَعرِفَ مَدخَلَهُ مِن مَخرَجِهِ، قَبلَ أن تَقَعَ فیهِ فتَندَمَ </w:t>
      </w:r>
      <w:r>
        <w:rPr>
          <w:rFonts w:eastAsia="Amiri" w:cs="Amiri" w:ascii="Amiri" w:hAnsi="Amiri"/>
          <w:color w:val="111111"/>
          <w:sz w:val="28"/>
          <w:szCs w:val="28"/>
          <w:rtl w:val="true"/>
          <w:lang w:bidi="ar-SA"/>
        </w:rPr>
        <w:t xml:space="preserve">. </w:t>
      </w:r>
      <w:r>
        <w:rPr>
          <w:rStyle w:val="FootnoteAnchor"/>
          <w:rtl w:val="true"/>
        </w:rPr>
        <w:footnoteReference w:id="525"/>
      </w:r>
    </w:p>
    <w:p>
      <w:pPr>
        <w:pStyle w:val="BookText"/>
        <w:rPr/>
      </w:pPr>
      <w:r>
        <w:rPr>
          <w:rStyle w:val="FootnoteAnchor"/>
          <w:rtl w:val="true"/>
        </w:rPr>
        <w:footnoteReference w:id="526"/>
      </w:r>
    </w:p>
    <w:p>
      <w:pPr>
        <w:pStyle w:val="BookText"/>
        <w:rPr/>
      </w:pPr>
      <w:r>
        <w:rPr>
          <w:rFonts w:eastAsia="Times New Roman" w:cs="Times New Roman" w:ascii="Times New Roman" w:hAnsi="Times New Roman"/>
          <w:color w:val="111111"/>
          <w:sz w:val="28"/>
          <w:szCs w:val="28"/>
          <w:lang w:val="en-US" w:bidi="en-US"/>
        </w:rPr>
        <w:t>3805</w:t>
      </w:r>
    </w:p>
    <w:p>
      <w:pPr>
        <w:pStyle w:val="BookText"/>
        <w:rPr/>
      </w:pPr>
      <w:r>
        <w:rPr>
          <w:rFonts w:ascii="IRNazanin" w:hAnsi="IRNazanin" w:eastAsia="IRNazanin"/>
          <w:color w:val="111111"/>
          <w:sz w:val="28"/>
          <w:sz w:val="28"/>
          <w:szCs w:val="28"/>
          <w:rtl w:val="true"/>
          <w:lang w:bidi="fa-IR"/>
        </w:rPr>
        <w:t>آنچه پشیمانی به بار می آورد</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انسان به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آخرتش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فرستاده است می رسد و بر آنچه از خود بر جای گذاشته باشد پشیمان می گردد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ثمره تفریط پشیمانی است، و ثمره استوار اندیشی سلامت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مَعصیَةَ النّاصِحِ الشَّفیقِ العالِمِ المُجَرَّبِ تُورِثُ الحَسرَةَ ، و تُعقِبُ النَّدامَةَ </w:t>
      </w:r>
      <w:r>
        <w:rPr>
          <w:rFonts w:eastAsia="Amiri" w:cs="Amiri" w:ascii="Amiri" w:hAnsi="Amiri"/>
          <w:color w:val="111111"/>
          <w:sz w:val="28"/>
          <w:szCs w:val="28"/>
          <w:rtl w:val="true"/>
          <w:lang w:bidi="ar-SA"/>
        </w:rPr>
        <w:t xml:space="preserve">. </w:t>
      </w:r>
      <w:r>
        <w:rPr>
          <w:rStyle w:val="FootnoteAnchor"/>
          <w:rtl w:val="true"/>
        </w:rPr>
        <w:footnoteReference w:id="52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أشَدُّ النّاسِ نَدامَةً و أکثَرُهُم مَلامَةً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العَجِلُ النَّزِقُ الّذی لا یُدرِکُهُ عَقلُهُ إلاّ بَعدَ فَوتِ أمرِهِ </w:t>
      </w:r>
      <w:r>
        <w:rPr>
          <w:rFonts w:eastAsia="Amiri" w:cs="Amiri" w:ascii="Amiri" w:hAnsi="Amiri"/>
          <w:color w:val="111111"/>
          <w:sz w:val="28"/>
          <w:szCs w:val="28"/>
          <w:rtl w:val="true"/>
          <w:lang w:bidi="ar-SA"/>
        </w:rPr>
        <w:t xml:space="preserve">. </w:t>
      </w:r>
      <w:r>
        <w:rPr>
          <w:rStyle w:val="FootnoteAnchor"/>
          <w:rtl w:val="true"/>
        </w:rPr>
        <w:footnoteReference w:id="52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و إنَّ شَرائعَ الدِّینِ واحِدَةٌ ، و سُبُلَهُ قاصِدَةٌ ، مَن أخَذَ بها لَحِقَ و غَنِمَ ، و مَن وَقَفَ عَنها ضَلَّ و نَدِمَ </w:t>
      </w:r>
      <w:r>
        <w:rPr>
          <w:rFonts w:eastAsia="Amiri" w:cs="Amiri" w:ascii="Amiri" w:hAnsi="Amiri"/>
          <w:color w:val="111111"/>
          <w:sz w:val="28"/>
          <w:szCs w:val="28"/>
          <w:rtl w:val="true"/>
          <w:lang w:bidi="ar-SA"/>
        </w:rPr>
        <w:t xml:space="preserve">. </w:t>
      </w:r>
      <w:r>
        <w:rPr>
          <w:rStyle w:val="FootnoteAnchor"/>
          <w:rtl w:val="true"/>
        </w:rPr>
        <w:footnoteReference w:id="529"/>
      </w:r>
    </w:p>
    <w:p>
      <w:pPr>
        <w:pStyle w:val="BookText"/>
        <w:rPr/>
      </w:pPr>
      <w:r>
        <w:rPr>
          <w:rFonts w:ascii="Amiri" w:hAnsi="Amiri" w:eastAsia="Amiri" w:cs="Amiri"/>
          <w:color w:val="111111"/>
          <w:sz w:val="28"/>
          <w:sz w:val="28"/>
          <w:szCs w:val="28"/>
          <w:rtl w:val="true"/>
          <w:lang w:bidi="ar-SA"/>
        </w:rPr>
        <w:t>عنه علیه السلامـ مِن کِتابٍ لَهُ إلی مُعاویَةَ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اِحذَرْ یَوما یَغتَبِطُ فیهِ مَن أحمَدَ عاقِبَةَ عَمَلِهِ ، و یَندَمُ مَن أمکَنَ الشَّیطانَ مِن قِیادِهِ فلَم یُجاذِبْهُ </w:t>
      </w:r>
      <w:r>
        <w:rPr>
          <w:rFonts w:eastAsia="Amiri" w:cs="Amiri" w:ascii="Amiri" w:hAnsi="Amiri"/>
          <w:color w:val="111111"/>
          <w:sz w:val="28"/>
          <w:szCs w:val="28"/>
          <w:rtl w:val="true"/>
          <w:lang w:bidi="ar-SA"/>
        </w:rPr>
        <w:t xml:space="preserve">. </w:t>
      </w:r>
      <w:r>
        <w:rPr>
          <w:rStyle w:val="FootnoteAnchor"/>
          <w:rtl w:val="true"/>
        </w:rPr>
        <w:footnoteReference w:id="530"/>
      </w:r>
    </w:p>
    <w:p>
      <w:pPr>
        <w:pStyle w:val="BookText"/>
        <w:rPr/>
      </w:pPr>
      <w:r>
        <w:rPr>
          <w:rFonts w:ascii="Amiri" w:hAnsi="Amiri" w:eastAsia="Amiri" w:cs="Amiri"/>
          <w:color w:val="111111"/>
          <w:sz w:val="28"/>
          <w:sz w:val="28"/>
          <w:szCs w:val="28"/>
          <w:rtl w:val="true"/>
          <w:lang w:bidi="ar-SA"/>
        </w:rPr>
        <w:t>عنه علیه السلامـ فی صِفَةِ المأخُوذِینَ علَی الغِرَّةِ عِندَ المَوتِ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یَتَذکَّرُ أموالاً جَمَعَها ، أغمَضَ فی مَطالِبِها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یَعَضُّ یَدَهُ نَدامَةً علی ما أصحَرَ لَهُ عِندَ المَوتِ مِن أمرِهِ </w:t>
      </w:r>
      <w:r>
        <w:rPr>
          <w:rFonts w:eastAsia="Amiri" w:cs="Amiri" w:ascii="Amiri" w:hAnsi="Amiri"/>
          <w:color w:val="111111"/>
          <w:sz w:val="28"/>
          <w:szCs w:val="28"/>
          <w:rtl w:val="true"/>
          <w:lang w:bidi="ar-SA"/>
        </w:rPr>
        <w:t xml:space="preserve">. </w:t>
      </w:r>
      <w:r>
        <w:rPr>
          <w:rStyle w:val="FootnoteAnchor"/>
          <w:rtl w:val="true"/>
        </w:rPr>
        <w:footnoteReference w:id="53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نَسألُ اللّهَ سبحانَهُ أن یَجعَلَنا و إیّاکُم مِمّن لا تُبطِرُهُ نِعمَةٌ ، و لا تُقَصِّر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تَقتَصِروا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عن طاعَةِ رَبِّهِ غایَةٌ ، و لا تَحِلُّ بهِ بَعدَ المَوتِ نَدامَةٌ و لا کآبَةٌ </w:t>
      </w:r>
      <w:r>
        <w:rPr>
          <w:rFonts w:eastAsia="Amiri" w:cs="Amiri" w:ascii="Amiri" w:hAnsi="Amiri"/>
          <w:color w:val="111111"/>
          <w:sz w:val="28"/>
          <w:szCs w:val="28"/>
          <w:rtl w:val="true"/>
          <w:lang w:bidi="ar-SA"/>
        </w:rPr>
        <w:t xml:space="preserve">. </w:t>
      </w:r>
      <w:r>
        <w:rPr>
          <w:rStyle w:val="FootnoteAnchor"/>
          <w:rtl w:val="true"/>
        </w:rPr>
        <w:footnoteReference w:id="532"/>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 کردن با مشاورِ دلسوز فهمیده کار آزموده، حسرت به بار می آورد و پشیمانی در پی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 ترین پشیمانی و بیشترین سرزنش دامنگیر کسی می شود که شتابکار و بی فکر است و وقتی کار از کار گذشت تازه به سر عقل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که شرایع دین یکی است و راه هایش راست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این راه ها را در پیش گیرد، به مقصد برسد و سود برد و هر که از آنها باز ماند، گمراه و پشیمان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السلامـ در نامه ای به معاویه ـنوشت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 از روزی که هر کس فرجام کار خویش را پسندیده یابد، نکو حال باشد و هر کس زمام اختیار خویش را به دست شیطان سپارد و با وی نستیزد، به پشیمانی گرفتار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السلامـ در وصف غافلگیر شدگان مرگ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یاد می آورد اموالی را که گرد آورده و در به دست آوردن آنها چشمش را بر هم نهاده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هر راهی فراهم آورده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از آنچه که هنگام مرگ برایش آشکار گشته است، انگشت ندامت به دندان می گزد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خداوند سبحان مسألت داریم که ما و شما را در زمره کسانی قرار دهد که هیچ نعمتی آنان را سرمست نمی سازد و هیچ هدفی از طاعت پروردگار بازشان نمی دارد و بعد از مرگ گرفتار پشیمانی و اندوه نمی شوند</w:t>
      </w:r>
      <w:r>
        <w:rPr>
          <w:rFonts w:eastAsia="IRNazanin" w:cs="IRNazanin"/>
          <w:color w:val="111111"/>
          <w:sz w:val="28"/>
          <w:szCs w:val="28"/>
          <w:rtl w:val="true"/>
          <w:lang w:bidi="fa-IR"/>
        </w:rPr>
        <w:t>.</w:t>
      </w:r>
      <w:bookmarkStart w:id="305" w:name="pg11933_194244"/>
    </w:p>
    <w:p>
      <w:pPr>
        <w:pStyle w:val="BookText"/>
        <w:rPr/>
      </w:pPr>
      <w:bookmarkEnd w:id="305"/>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لَم یَرغَبْ فی المَعروفِ ابتُلِیَ بالنَّدامَةِ </w:t>
      </w:r>
      <w:r>
        <w:rPr>
          <w:rFonts w:eastAsia="Amiri" w:cs="Amiri" w:ascii="Amiri" w:hAnsi="Amiri"/>
          <w:color w:val="111111"/>
          <w:sz w:val="28"/>
          <w:szCs w:val="28"/>
          <w:rtl w:val="true"/>
          <w:lang w:bidi="ar-SA"/>
        </w:rPr>
        <w:t xml:space="preserve">. </w:t>
      </w:r>
      <w:r>
        <w:rPr>
          <w:rStyle w:val="FootnoteAnchor"/>
          <w:rtl w:val="true"/>
        </w:rPr>
        <w:footnoteReference w:id="53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ثَلاثَةٌ تُعقِبُ النَّدامَةَ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المُباهاةُ ، و المُفاخَرَةُ ، و المُعازَّةُ </w:t>
      </w:r>
      <w:r>
        <w:rPr>
          <w:rFonts w:eastAsia="Amiri" w:cs="Amiri" w:ascii="Amiri" w:hAnsi="Amiri"/>
          <w:color w:val="111111"/>
          <w:sz w:val="28"/>
          <w:szCs w:val="28"/>
          <w:rtl w:val="true"/>
          <w:lang w:bidi="ar-SA"/>
        </w:rPr>
        <w:t xml:space="preserve">. </w:t>
      </w:r>
      <w:r>
        <w:rPr>
          <w:rStyle w:val="FootnoteAnchor"/>
          <w:rtl w:val="true"/>
        </w:rPr>
        <w:footnoteReference w:id="534"/>
      </w:r>
    </w:p>
    <w:p>
      <w:pPr>
        <w:pStyle w:val="BookText"/>
        <w:rPr/>
      </w:pPr>
      <w:r>
        <w:rPr>
          <w:rFonts w:ascii="Amiri" w:hAnsi="Amiri" w:eastAsia="Amiri" w:cs="Amiri"/>
          <w:color w:val="111111"/>
          <w:sz w:val="28"/>
          <w:sz w:val="28"/>
          <w:szCs w:val="28"/>
          <w:rtl w:val="true"/>
          <w:lang w:bidi="ar-SA"/>
        </w:rPr>
        <w:t xml:space="preserve">الإمامُ العسکریُّ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یَزرَعْ خَیرا یَحصِدْ غِبطَةً ، و مَن یَزرَعْ شَرّا یَحصِدْ نَدامَةً </w:t>
      </w:r>
      <w:r>
        <w:rPr>
          <w:rFonts w:eastAsia="Amiri" w:cs="Amiri" w:ascii="Amiri" w:hAnsi="Amiri"/>
          <w:color w:val="111111"/>
          <w:sz w:val="28"/>
          <w:szCs w:val="28"/>
          <w:rtl w:val="true"/>
          <w:lang w:bidi="ar-SA"/>
        </w:rPr>
        <w:t xml:space="preserve">. </w:t>
      </w:r>
      <w:r>
        <w:rPr>
          <w:rStyle w:val="FootnoteAnchor"/>
          <w:rtl w:val="true"/>
        </w:rPr>
        <w:footnoteReference w:id="535"/>
      </w:r>
    </w:p>
    <w:p>
      <w:pPr>
        <w:pStyle w:val="BookText"/>
        <w:rPr/>
      </w:pPr>
      <w:r>
        <w:rPr>
          <w:rStyle w:val="FootnoteAnchor"/>
          <w:rtl w:val="true"/>
        </w:rPr>
        <w:footnoteReference w:id="536"/>
      </w:r>
    </w:p>
    <w:p>
      <w:pPr>
        <w:pStyle w:val="Heading4"/>
        <w:numPr>
          <w:ilvl w:val="3"/>
          <w:numId w:val="1"/>
        </w:numPr>
        <w:rPr/>
      </w:pPr>
      <w:bookmarkStart w:id="306" w:name="__RefHeading___Toc14673832_73709187"/>
      <w:bookmarkStart w:id="307" w:name="_Toc125"/>
      <w:bookmarkEnd w:id="306"/>
      <w:r>
        <w:rPr/>
        <w:t>3806</w:t>
      </w:r>
      <w:r>
        <w:rPr>
          <w:rtl w:val="true"/>
        </w:rPr>
        <w:t xml:space="preserve"> - </w:t>
      </w:r>
      <w:r>
        <w:rPr>
          <w:rtl w:val="true"/>
        </w:rPr>
        <w:t>نَدامَةُ القِیامَةِ</w:t>
      </w:r>
      <w:bookmarkEnd w:id="307"/>
    </w:p>
    <w:p>
      <w:pPr>
        <w:pStyle w:val="Heading5"/>
        <w:numPr>
          <w:ilvl w:val="4"/>
          <w:numId w:val="1"/>
        </w:numPr>
        <w:rPr/>
      </w:pPr>
      <w:bookmarkStart w:id="308" w:name="__RefHeading___Toc14673834_73709187"/>
      <w:bookmarkStart w:id="309" w:name="_Toc126"/>
      <w:bookmarkEnd w:id="308"/>
      <w:r>
        <w:rPr/>
        <w:t>3806</w:t>
      </w:r>
      <w:r>
        <w:rPr>
          <w:rtl w:val="true"/>
        </w:rPr>
        <w:t xml:space="preserve"> - </w:t>
      </w:r>
      <w:r>
        <w:rPr>
          <w:rtl w:val="true"/>
        </w:rPr>
        <w:t>پشیمانی قیامت</w:t>
      </w:r>
      <w:bookmarkEnd w:id="309"/>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أَنَّ لِکُلِّ نَفْسٍ ظَلَمَتْ مَا فِی الْأَرْضِ لاَفْتَدَتْ بِهِ وَ أَسَرُّوا النَّدَامَةَ لَمَّا رَأَوُا الْعَذَابَ وَ قُضِیَ بَیْنَهُمْ بِالْقِسْطِ وَ هُمْ لاَ یُظْلَمُونَ</w:t>
      </w:r>
      <w:r>
        <w:rPr>
          <w:rFonts w:eastAsia="Amiri" w:cs="Amiri" w:ascii="Amiri" w:hAnsi="Amiri"/>
          <w:color w:val="111111"/>
          <w:sz w:val="28"/>
          <w:szCs w:val="28"/>
          <w:rtl w:val="true"/>
          <w:lang w:bidi="ar-SA"/>
        </w:rPr>
        <w:t xml:space="preserve">» . </w:t>
      </w:r>
      <w:r>
        <w:rPr>
          <w:rStyle w:val="FootnoteAnchor"/>
          <w:rtl w:val="true"/>
        </w:rPr>
        <w:footnoteReference w:id="537"/>
      </w:r>
    </w:p>
    <w:p>
      <w:pPr>
        <w:pStyle w:val="BookText"/>
        <w:rPr/>
      </w:pPr>
      <w:r>
        <w:rPr>
          <w:rStyle w:val="FootnoteAnchor"/>
          <w:rtl w:val="true"/>
        </w:rPr>
        <w:footnoteReference w:id="5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بنَ مَسعودٍ ، أکثِرْ مِن الصّالِحاتِ و البِرِّ ؛ فإنَّ المُحسِنَ و المُسِیءَ یَندَمانِ ، یَقولُ المُحسِنُ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لَیتَنی ازدَدتُ مِن الحَسَناتِ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یَقولُ المُسیءُ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قَصَّرتُ ، و تَصدیقُ ذلکَ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أُقْسِمُ بالنَّفْسِ اللَّوَّامَةِ</w:t>
      </w:r>
      <w:r>
        <w:rPr>
          <w:rFonts w:eastAsia="Amiri" w:cs="Amiri" w:ascii="Amiri" w:hAnsi="Amiri"/>
          <w:color w:val="111111"/>
          <w:sz w:val="28"/>
          <w:szCs w:val="28"/>
          <w:rtl w:val="true"/>
          <w:lang w:bidi="ar-SA"/>
        </w:rPr>
        <w:t xml:space="preserve">» </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40"/>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به نیکی راغب نباشد به پشیمانی گرفتار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 چیز پشیمانی در پی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بالیدن، فخر فروشی، و چیره جویی بر دیگران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عسکری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خوبی بکارد شادمانی بدرود و هرکه تخم بدی بیفشاند، پشیمانی درو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3806</w:t>
      </w:r>
    </w:p>
    <w:p>
      <w:pPr>
        <w:pStyle w:val="BookText"/>
        <w:rPr/>
      </w:pPr>
      <w:r>
        <w:rPr>
          <w:rFonts w:ascii="IRNazanin" w:hAnsi="IRNazanin" w:eastAsia="IRNazanin"/>
          <w:color w:val="111111"/>
          <w:sz w:val="28"/>
          <w:sz w:val="28"/>
          <w:szCs w:val="28"/>
          <w:rtl w:val="true"/>
          <w:lang w:bidi="fa-IR"/>
        </w:rPr>
        <w:t>پشیمانی قیامت</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برای هر کسی که ستم کرده است، آنچه در زمین است می بود قطعاً آن را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خرید خود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عذاب را ببینند پشیمانی خود را پنهان دارند و میان ایشان به عدالت داوری شود و بر ایشان ستم نرود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شایسته و اعمال خیر، بسیار به جای آر؛ زیرا نیکوکار و بدکار هر دو پشیمان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نیکوکار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نیکی های بیشتری انجام می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بدکار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کوتاهی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صدق این مطلب سخن خدای متعال است که می 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می خورم به نفس ملامتگر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أحَدٍ یَموتُ إلاّ نَدِمَ ، إن کانَ مُحسِنا نَدِمَ أن لا یکونَ ازدادَ ، و إن کانَ مُسیئا نَدِمَ أن لا یکونَ نَزَعَ </w:t>
      </w:r>
      <w:r>
        <w:rPr>
          <w:rFonts w:eastAsia="Amiri" w:cs="Amiri" w:ascii="Amiri" w:hAnsi="Amiri"/>
          <w:color w:val="111111"/>
          <w:sz w:val="28"/>
          <w:szCs w:val="28"/>
          <w:rtl w:val="true"/>
          <w:lang w:bidi="ar-SA"/>
        </w:rPr>
        <w:t xml:space="preserve">. </w:t>
      </w:r>
      <w:r>
        <w:rPr>
          <w:rStyle w:val="FootnoteAnchor"/>
          <w:rtl w:val="true"/>
        </w:rPr>
        <w:footnoteReference w:id="541"/>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 النَّدامَةِ نَدامَةُ یَومِ القِیامَةِ </w:t>
      </w:r>
      <w:r>
        <w:rPr>
          <w:rFonts w:eastAsia="Amiri" w:cs="Amiri" w:ascii="Amiri" w:hAnsi="Amiri"/>
          <w:color w:val="111111"/>
          <w:sz w:val="28"/>
          <w:szCs w:val="28"/>
          <w:rtl w:val="true"/>
          <w:lang w:bidi="ar-SA"/>
        </w:rPr>
        <w:t xml:space="preserve">. </w:t>
      </w:r>
      <w:r>
        <w:rPr>
          <w:rStyle w:val="FootnoteAnchor"/>
          <w:rtl w:val="true"/>
        </w:rPr>
        <w:footnoteReference w:id="542"/>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عِندَ مُعایَنَةِ أهوالِ القِیامَةِ تَکثُرُ مِن المُفَرِّطینَ النَّدامَةُ </w:t>
      </w:r>
      <w:r>
        <w:rPr>
          <w:rFonts w:eastAsia="Amiri" w:cs="Amiri" w:ascii="Amiri" w:hAnsi="Amiri"/>
          <w:color w:val="111111"/>
          <w:sz w:val="28"/>
          <w:szCs w:val="28"/>
          <w:rtl w:val="true"/>
          <w:lang w:bidi="ar-SA"/>
        </w:rPr>
        <w:t xml:space="preserve">. </w:t>
      </w:r>
      <w:r>
        <w:rPr>
          <w:rStyle w:val="FootnoteAnchor"/>
          <w:rtl w:val="true"/>
        </w:rPr>
        <w:footnoteReference w:id="543"/>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کس نیست که بمیرد مگر این که گرفتار پشیمانی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نیکوکار باشد از اینکه بیشتر کار نیک انجام نداده است پشیمان می شود و اگر بدکار باشد از اینکه دست از بدکاری بر نداشته است پشیمان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بدترین پشیمانی، پشیمانی روز رستاخیز است</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مشاهده هول و هراس های قیامت، پشیمانی کوتاهی کنندگان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 می شود</w:t>
      </w:r>
      <w:r>
        <w:rPr>
          <w:rFonts w:eastAsia="IRNazanin" w:cs="IRNazanin"/>
          <w:color w:val="111111"/>
          <w:sz w:val="28"/>
          <w:szCs w:val="28"/>
          <w:rtl w:val="true"/>
          <w:lang w:bidi="fa-IR"/>
        </w:rPr>
        <w:t>.</w:t>
      </w:r>
      <w:bookmarkStart w:id="310" w:name="pg11933_194247"/>
    </w:p>
    <w:p>
      <w:pPr>
        <w:pStyle w:val="Heading2"/>
        <w:numPr>
          <w:ilvl w:val="1"/>
          <w:numId w:val="1"/>
        </w:numPr>
        <w:rPr/>
      </w:pPr>
      <w:bookmarkStart w:id="311" w:name="__RefHeading___Toc14673836_73709187"/>
      <w:bookmarkStart w:id="312" w:name="_Toc127"/>
      <w:bookmarkEnd w:id="310"/>
      <w:bookmarkEnd w:id="311"/>
      <w:r>
        <w:rPr/>
        <w:t>509</w:t>
      </w:r>
      <w:r>
        <w:rPr>
          <w:rtl w:val="true"/>
        </w:rPr>
        <w:t xml:space="preserve"> - </w:t>
      </w:r>
      <w:r>
        <w:rPr>
          <w:rtl w:val="true"/>
        </w:rPr>
        <w:t>النّذر</w:t>
      </w:r>
      <w:bookmarkEnd w:id="312"/>
    </w:p>
    <w:p>
      <w:pPr>
        <w:pStyle w:val="Heading3"/>
        <w:numPr>
          <w:ilvl w:val="2"/>
          <w:numId w:val="1"/>
        </w:numPr>
        <w:rPr/>
      </w:pPr>
      <w:bookmarkStart w:id="313" w:name="__RefHeading___Toc14673838_73709187"/>
      <w:bookmarkStart w:id="314" w:name="_Toc128"/>
      <w:bookmarkEnd w:id="313"/>
      <w:r>
        <w:rPr/>
        <w:t>509</w:t>
      </w:r>
      <w:r>
        <w:rPr>
          <w:rtl w:val="true"/>
        </w:rPr>
        <w:t xml:space="preserve"> - </w:t>
      </w:r>
      <w:r>
        <w:rPr>
          <w:rtl w:val="true"/>
        </w:rPr>
        <w:t>نَذر</w:t>
      </w:r>
      <w:bookmarkEnd w:id="314"/>
    </w:p>
    <w:p>
      <w:pPr>
        <w:pStyle w:val="Heading4"/>
        <w:numPr>
          <w:ilvl w:val="3"/>
          <w:numId w:val="1"/>
        </w:numPr>
        <w:rPr/>
      </w:pPr>
      <w:bookmarkStart w:id="315" w:name="__RefHeading___Toc14673840_73709187"/>
      <w:bookmarkStart w:id="316" w:name="_Toc129"/>
      <w:bookmarkEnd w:id="315"/>
      <w:r>
        <w:rPr>
          <w:rtl w:val="true"/>
        </w:rPr>
        <w:t>اشاره</w:t>
      </w:r>
      <w:bookmarkEnd w:id="316"/>
    </w:p>
    <w:p>
      <w:pPr>
        <w:pStyle w:val="BookText"/>
        <w:rPr/>
      </w:pPr>
      <w:r>
        <w:rPr>
          <w:rStyle w:val="FootnoteAnchor"/>
          <w:rtl w:val="true"/>
        </w:rPr>
        <w:footnoteReference w:id="544"/>
      </w:r>
    </w:p>
    <w:p>
      <w:pPr>
        <w:pStyle w:val="BookText"/>
        <w:rPr/>
      </w:pPr>
      <w:r>
        <w:rPr>
          <w:rFonts w:ascii="Amiri" w:hAnsi="Amiri" w:eastAsia="Amiri" w:cs="Amiri"/>
          <w:color w:val="111111"/>
          <w:sz w:val="28"/>
          <w:sz w:val="28"/>
          <w:szCs w:val="28"/>
          <w:rtl w:val="true"/>
          <w:lang w:bidi="ar-SA"/>
        </w:rPr>
        <w:t xml:space="preserve">کنز العمّال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کتاب النَّذر</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سنن أبی داوود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النّهی عن النَّذر</w:t>
      </w:r>
      <w:r>
        <w:rPr>
          <w:rFonts w:eastAsia="Amiri" w:cs="Amiri" w:ascii="Amiri" w:hAnsi="Amiri"/>
          <w:color w:val="111111"/>
          <w:sz w:val="28"/>
          <w:szCs w:val="28"/>
          <w:rtl w:val="true"/>
          <w:lang w:bidi="ar-SA"/>
        </w:rPr>
        <w:t>».</w:t>
      </w:r>
      <w:bookmarkStart w:id="317" w:name="pg11933_194248"/>
    </w:p>
    <w:p>
      <w:pPr>
        <w:pStyle w:val="Heading4"/>
        <w:numPr>
          <w:ilvl w:val="3"/>
          <w:numId w:val="1"/>
        </w:numPr>
        <w:rPr/>
      </w:pPr>
      <w:bookmarkStart w:id="318" w:name="__RefHeading___Toc14673842_73709187"/>
      <w:bookmarkStart w:id="319" w:name="_Toc130"/>
      <w:bookmarkEnd w:id="317"/>
      <w:bookmarkEnd w:id="318"/>
      <w:r>
        <w:rPr/>
        <w:t>3807</w:t>
      </w:r>
      <w:r>
        <w:rPr>
          <w:rtl w:val="true"/>
        </w:rPr>
        <w:t xml:space="preserve"> - </w:t>
      </w:r>
      <w:r>
        <w:rPr>
          <w:rtl w:val="true"/>
        </w:rPr>
        <w:t>النَّذرُ</w:t>
      </w:r>
      <w:bookmarkEnd w:id="319"/>
    </w:p>
    <w:p>
      <w:pPr>
        <w:pStyle w:val="Heading5"/>
        <w:numPr>
          <w:ilvl w:val="4"/>
          <w:numId w:val="1"/>
        </w:numPr>
        <w:rPr/>
      </w:pPr>
      <w:bookmarkStart w:id="320" w:name="__RefHeading___Toc14673844_73709187"/>
      <w:bookmarkStart w:id="321" w:name="_Toc131"/>
      <w:bookmarkEnd w:id="320"/>
      <w:r>
        <w:rPr/>
        <w:t>3807</w:t>
      </w:r>
      <w:r>
        <w:rPr>
          <w:rtl w:val="true"/>
        </w:rPr>
        <w:t xml:space="preserve"> - </w:t>
      </w:r>
      <w:r>
        <w:rPr>
          <w:rtl w:val="true"/>
        </w:rPr>
        <w:t>نذر</w:t>
      </w:r>
      <w:bookmarkEnd w:id="321"/>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 قَالَتِ امْرَأَةُ عِمْرَانَ رَبِّ إِنِّی نَذَرْتُ لَکَ مَا فِی بَطْنِی مُحَرَّرَا فَتَقَبَّلْ مِنِّی إِنَّکَ أَنْتَ السَّمِیعُ الْعَلِیمُ</w:t>
      </w:r>
      <w:r>
        <w:rPr>
          <w:rFonts w:eastAsia="Amiri" w:cs="Amiri" w:ascii="Amiri" w:hAnsi="Amiri"/>
          <w:color w:val="111111"/>
          <w:sz w:val="28"/>
          <w:szCs w:val="28"/>
          <w:rtl w:val="true"/>
          <w:lang w:bidi="ar-SA"/>
        </w:rPr>
        <w:t xml:space="preserve">» . </w:t>
      </w:r>
      <w:r>
        <w:rPr>
          <w:rStyle w:val="FootnoteAnchor"/>
          <w:rtl w:val="true"/>
        </w:rPr>
        <w:footnoteReference w:id="545"/>
      </w:r>
    </w:p>
    <w:p>
      <w:pPr>
        <w:pStyle w:val="BookText"/>
        <w:rPr/>
      </w:pPr>
      <w:r>
        <w:rPr>
          <w:rFonts w:ascii="Amiri" w:hAnsi="Amiri" w:eastAsia="Amiri" w:cs="Amiri"/>
          <w:color w:val="111111"/>
          <w:sz w:val="28"/>
          <w:sz w:val="28"/>
          <w:szCs w:val="28"/>
          <w:rtl w:val="true"/>
          <w:lang w:bidi="ar-SA"/>
        </w:rPr>
        <w:t>وَ مَا أَنْفَقْتُمْ مِنْ نَفَقَةٍ أَوْ نَذَرْتُمْ مِنْ نَذْرٍ فَإِنَّ اللّهَ یَعْلَمُهُ وَ مَا لِلظَّالِمِینَ مِنْ أَنْصَارٍ</w:t>
      </w:r>
      <w:r>
        <w:rPr>
          <w:rFonts w:eastAsia="Amiri" w:cs="Amiri" w:ascii="Amiri" w:hAnsi="Amiri"/>
          <w:color w:val="111111"/>
          <w:sz w:val="28"/>
          <w:szCs w:val="28"/>
          <w:rtl w:val="true"/>
          <w:lang w:bidi="ar-SA"/>
        </w:rPr>
        <w:t xml:space="preserve">» . </w:t>
      </w:r>
      <w:r>
        <w:rPr>
          <w:rStyle w:val="FootnoteAnchor"/>
          <w:rtl w:val="true"/>
        </w:rPr>
        <w:footnoteReference w:id="546"/>
      </w:r>
    </w:p>
    <w:p>
      <w:pPr>
        <w:pStyle w:val="BookText"/>
        <w:rPr/>
      </w:pPr>
      <w:r>
        <w:rPr>
          <w:rFonts w:ascii="Amiri" w:hAnsi="Amiri" w:eastAsia="Amiri" w:cs="Amiri"/>
          <w:color w:val="111111"/>
          <w:sz w:val="28"/>
          <w:sz w:val="28"/>
          <w:szCs w:val="28"/>
          <w:rtl w:val="true"/>
          <w:lang w:bidi="ar-SA"/>
        </w:rPr>
        <w:t>یُوفُونَ بِالنَّذْرِ وَ یَخَافُونَ یَوْمَا کَانَ شَرُّهُ مُسْتَطِیرَا</w:t>
      </w:r>
      <w:r>
        <w:rPr>
          <w:rFonts w:eastAsia="Amiri" w:cs="Amiri" w:ascii="Amiri" w:hAnsi="Amiri"/>
          <w:color w:val="111111"/>
          <w:sz w:val="28"/>
          <w:szCs w:val="28"/>
          <w:rtl w:val="true"/>
          <w:lang w:bidi="ar-SA"/>
        </w:rPr>
        <w:t xml:space="preserve">» . </w:t>
      </w:r>
      <w:r>
        <w:rPr>
          <w:rStyle w:val="FootnoteAnchor"/>
          <w:rtl w:val="true"/>
        </w:rPr>
        <w:footnoteReference w:id="547"/>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الإمامُ الباقرُ علیه السلامـ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یُوفُونَ بالنَّذْرِ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مَرِضَ الحَسنُ و الحُسینُ و هُما صَبیّانِ صَغیرانِ ، فعادَهُما رَسولُ اللّهِ صلی الله علیه و آله و مَعهُ رجُلانِ ، فقالَ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أبا الحَسَنِ، لو نَذَرتَ فی ابنَیکَ نَذرا إن عافاهُما اللّهُ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أصومُ ثَلاثَةَ أیّامٍ شُکرا للّهِ عَزَّ و جلَّ ، و کذلکَ قالَت فاطمَةُ ، و کذلکَ قالَت جارِیَتُهُم فِضَّةُ ، فألبَسَهُما اللّه عافِیَةً فأصبَحوا صِیاما </w:t>
      </w:r>
      <w:r>
        <w:rPr>
          <w:rFonts w:eastAsia="Amiri" w:cs="Amiri" w:ascii="Amiri" w:hAnsi="Amiri"/>
          <w:color w:val="111111"/>
          <w:sz w:val="28"/>
          <w:szCs w:val="28"/>
          <w:rtl w:val="true"/>
          <w:lang w:bidi="ar-SA"/>
        </w:rPr>
        <w:t xml:space="preserve">. </w:t>
      </w:r>
      <w:r>
        <w:rPr>
          <w:rStyle w:val="FootnoteAnchor"/>
          <w:rtl w:val="true"/>
        </w:rPr>
        <w:footnoteReference w:id="548"/>
      </w:r>
    </w:p>
    <w:p>
      <w:pPr>
        <w:pStyle w:val="BookText"/>
        <w:rPr/>
      </w:pPr>
      <w:r>
        <w:rPr>
          <w:rFonts w:eastAsia="Times New Roman" w:cs="Times New Roman" w:ascii="Times New Roman" w:hAnsi="Times New Roman"/>
          <w:color w:val="111111"/>
          <w:sz w:val="28"/>
          <w:szCs w:val="28"/>
          <w:lang w:val="en-US" w:bidi="en-US"/>
        </w:rPr>
        <w:t>3807</w:t>
      </w:r>
    </w:p>
    <w:p>
      <w:pPr>
        <w:pStyle w:val="BookText"/>
        <w:rPr/>
      </w:pPr>
      <w:r>
        <w:rPr>
          <w:rFonts w:ascii="IRNazanin" w:hAnsi="IRNazanin" w:eastAsia="IRNazanin"/>
          <w:color w:val="111111"/>
          <w:sz w:val="28"/>
          <w:sz w:val="28"/>
          <w:szCs w:val="28"/>
          <w:rtl w:val="true"/>
          <w:lang w:bidi="fa-IR"/>
        </w:rPr>
        <w:t>نذر</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آنگاه که زن عمران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شکم خود دارم نذر تو کردم تا آزاد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مشاغل دنیا و وقف خدمت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بپذیر که تو شنوای دانایی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نفقه ای را که انفاق، یا هر نذری را که عهد کرده اید، قطعاً خداوند آن را می داند و برای ستمکاران هیچ یاوری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نذر خود وفا می کنند و از روزی که گزند آن فراگیر است، می ترسند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علیه السلامـ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نذر خود وفا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حسین علیهما السلام در خردسالی بیمار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همراه دو نفر دیگر به عیادت آنان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آن دو مرد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برای این دو طفل خود نذری می کردی تا خداوند شفایشان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سپاسگزاری از خداوند عزّ و جلّ سه روز روزه می 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 السلام و کنیز آنها فضّه نیز همین حرف را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بر آن دو لباس عافیت پوشاند و آنان روزه گرفتند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المیزان فی تفسیر القرآن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الحَسنَ و الحُسینَ مَرِضا فعادَهُما رَسولُ اللّهِ صلی الله علیه و آله فی ناسٍ مَعهُ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أبا الحَسَنِ لَو نَذَرتَ علی وُلدِکَ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وَلَدَیکَ 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فَنَذَرَ علیٌّ و فاطِمَةُ و فِضّةُ جارِیَةٌ لَهُما إن بَرءا مِمّا بِهما أن یَصوموا ثَلاثةَ أیّامٍ ، فشُفَیا و ما مَعَهُم شیءٌ ، فاستَقرَضَ علیٌّ مِن شَمعونَ الخَیبَریِّ الیَهودیِّ ثَلاثَ أصوعٍ مِن شَعیرٍ ، فطَحَنَت فاطِمَةُ صاعا و اختَبَزَت خَمسَةَ أقراصٍ علی عَدَدِهِم ، فوَضَعوها بینَ أیدیهِم لِیُفطِروا فوَقَفَ علَیهِم سائلٌ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علَیکُم أهلَ بَیتِ محمّدٍ ، مِسکینٌ مِن مَساکِینِ المُسلِمینَ، أطعِمونی أطعَمَکُمُ اللّهُ مِن مَوائدِ الجَنَّةِ ، فآثَرُوهُ و باتُوا لَم یَذوقوا إلاّ الماءَ و أصبَحوا صِیاما ، فلَمّا أمسَوا و وَضَعوا الطَّعامَ بینَ أیدیهِم وَقَفَ علَیهِم یَتیمٌ فآثَرُوهُ ، و وَقَفَ علَیهِم أسیرٌ فی الثّالِثَةِ ففَعَلوا مِثلَ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أصبَحوا أخَذَ علیٌّ بیدِ الحَسَنِ و الحُسینِ و أقبَلوا إلی رَسولِ اللّهِ صلی الله علیه و آله ، فلَمّا أبصَرَهُم و هُم یَرتَعِشونَ کالفِراخِ من شِدَّةِ الجُوعِ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أشَدَّ ما یَسُوؤنی ما أری بِکُم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فانطَلَقَ مَعَهُم فرأی فاطِمَةَ فی مِحرابِها قدِ التَصَقَ ظَهرُها بِبَطنِها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بَطنُها بظَهرِها 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غارَت عَیناها فساءهُ ذلکَ ، فنَزَلَ جَبرئیلُ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خُذها یا محمّدُ هَنَّاکَ اللّهُ فی أهلِ بَیتِکَ، فأقرَأهُ السُّورَةَ </w:t>
      </w:r>
      <w:r>
        <w:rPr>
          <w:rFonts w:eastAsia="Amiri" w:cs="Amiri" w:ascii="Amiri" w:hAnsi="Amiri"/>
          <w:color w:val="111111"/>
          <w:sz w:val="28"/>
          <w:szCs w:val="28"/>
          <w:rtl w:val="true"/>
          <w:lang w:bidi="ar-SA"/>
        </w:rPr>
        <w:t xml:space="preserve">. </w:t>
      </w:r>
      <w:r>
        <w:rPr>
          <w:rStyle w:val="FootnoteAnchor"/>
          <w:rtl w:val="true"/>
        </w:rPr>
        <w:footnoteReference w:id="549"/>
      </w:r>
    </w:p>
    <w:p>
      <w:pPr>
        <w:pStyle w:val="BookText"/>
        <w:rPr/>
      </w:pPr>
      <w:r>
        <w:rPr>
          <w:rFonts w:ascii="IRNazanin" w:hAnsi="IRNazanin" w:eastAsia="IRNazanin"/>
          <w:color w:val="111111"/>
          <w:sz w:val="28"/>
          <w:sz w:val="28"/>
          <w:szCs w:val="28"/>
          <w:rtl w:val="true"/>
          <w:lang w:bidi="fa-IR"/>
        </w:rPr>
        <w:t>المیزان فی تفسیر القرآنـ به نقل از ابن عبّاس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حسین بیمار شدند و رسول خدا صلی الله علیه و آله با عدّه ای از مردم به عیادت آنها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عدّه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کاش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بهبودی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فرزندانت نذری می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فاطمه و فضّه، کنیز آنها، نذر کردند که اگر آن دو از بیماریشان شفا یابند سه روز روزه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حسین علیهما السلام بهبود یافتند، اما آنها چیزی در بساط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علی علیه السلام از یک نفر یهودی اهل خیبر، به نام شمعون، سه صاع جو قرض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 السلام یک صاع آن را آرد کرد و پنج قرص نان، به تعداد اعضای خانواده، پخت و در برابر آنها نهاد تا افطار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سائلی بر در خانه ایستاد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 ای اهل بیت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مسکینی مسلمان هستم، مرا غذایی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شما را از غذاهای بهشت سیر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غذای خود را به او دادند و آن شب را با نوشیدن مقداری آب به سر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نیز روزه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وقت افطار رسید و غذا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برابر خود نهادند، یتیمی از راه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نیز همگی غذای خود را به او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سوم نیز اسیری آمد و باز آنها همین کار را کردند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صبح روز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دست حسن و حسین را گرفت و نزد رسول خدا صلی الله علیه و آله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پیامبر به آنها افتاد و دید از شدّت گرسنگی مانند جوجه به خود می لرزند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سخت است بر من این حالتی را که در شما می 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با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طرف خانه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راه افتاد و دید فاطمه در محراب است و شکمش به پشتش چسبیده و چشمانش گود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از مشاهده این وضع ناراحت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جبرئیل فرود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درباره خانواده ات به تو تهنیت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سوره هل أتی را برای او قرائت کرد</w:t>
      </w:r>
      <w:r>
        <w:rPr>
          <w:rFonts w:eastAsia="IRNazanin" w:cs="IRNazanin"/>
          <w:color w:val="111111"/>
          <w:sz w:val="28"/>
          <w:szCs w:val="28"/>
          <w:rtl w:val="true"/>
          <w:lang w:bidi="fa-IR"/>
        </w:rPr>
        <w:t>.</w:t>
      </w:r>
      <w:bookmarkStart w:id="322" w:name="pg11933_194250"/>
    </w:p>
    <w:p>
      <w:pPr>
        <w:pStyle w:val="Heading4"/>
        <w:numPr>
          <w:ilvl w:val="3"/>
          <w:numId w:val="1"/>
        </w:numPr>
        <w:rPr/>
      </w:pPr>
      <w:bookmarkStart w:id="323" w:name="__RefHeading___Toc14673846_73709187"/>
      <w:bookmarkStart w:id="324" w:name="_Toc132"/>
      <w:bookmarkEnd w:id="322"/>
      <w:bookmarkEnd w:id="323"/>
      <w:r>
        <w:rPr/>
        <w:t>3808</w:t>
      </w:r>
      <w:r>
        <w:rPr>
          <w:rtl w:val="true"/>
        </w:rPr>
        <w:t xml:space="preserve"> - </w:t>
      </w:r>
      <w:r>
        <w:rPr>
          <w:rtl w:val="true"/>
        </w:rPr>
        <w:t>کَراهَةُ الإیجابِ عَلَی النَّفسِ</w:t>
      </w:r>
      <w:bookmarkEnd w:id="324"/>
    </w:p>
    <w:p>
      <w:pPr>
        <w:pStyle w:val="Heading5"/>
        <w:numPr>
          <w:ilvl w:val="4"/>
          <w:numId w:val="1"/>
        </w:numPr>
        <w:rPr/>
      </w:pPr>
      <w:bookmarkStart w:id="325" w:name="__RefHeading___Toc14673848_73709187"/>
      <w:bookmarkStart w:id="326" w:name="_Toc133"/>
      <w:bookmarkEnd w:id="325"/>
      <w:r>
        <w:rPr/>
        <w:t>3808</w:t>
      </w:r>
      <w:r>
        <w:rPr>
          <w:rtl w:val="true"/>
        </w:rPr>
        <w:t xml:space="preserve"> - </w:t>
      </w:r>
      <w:r>
        <w:rPr>
          <w:rtl w:val="true"/>
        </w:rPr>
        <w:t>کراهت واجب کردن چیزی برخود</w:t>
      </w:r>
      <w:bookmarkEnd w:id="326"/>
    </w:p>
    <w:p>
      <w:pPr>
        <w:pStyle w:val="BookText"/>
        <w:rPr/>
      </w:pPr>
      <w:r>
        <w:rPr>
          <w:rFonts w:ascii="Amiri" w:hAnsi="Amiri" w:eastAsia="Amiri" w:cs="Amiri"/>
          <w:color w:val="111111"/>
          <w:sz w:val="28"/>
          <w:sz w:val="28"/>
          <w:szCs w:val="28"/>
          <w:rtl w:val="true"/>
          <w:lang w:bidi="ar-SA"/>
        </w:rPr>
        <w:t>الإمامُ الباقرُ أو الإمامُ الصّادقُ 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تُوجِبْ علی نَفسِکَ الحُقوقَ، و اصبِرْ علَی النَّوائبِ </w:t>
      </w:r>
      <w:r>
        <w:rPr>
          <w:rFonts w:eastAsia="Amiri" w:cs="Amiri" w:ascii="Amiri" w:hAnsi="Amiri"/>
          <w:color w:val="111111"/>
          <w:sz w:val="28"/>
          <w:szCs w:val="28"/>
          <w:rtl w:val="true"/>
          <w:lang w:bidi="ar-SA"/>
        </w:rPr>
        <w:t xml:space="preserve">. </w:t>
      </w:r>
      <w:r>
        <w:rPr>
          <w:rStyle w:val="FootnoteAnchor"/>
          <w:rtl w:val="true"/>
        </w:rPr>
        <w:footnoteReference w:id="550"/>
      </w:r>
    </w:p>
    <w:p>
      <w:pPr>
        <w:pStyle w:val="BookText"/>
        <w:rPr/>
      </w:pPr>
      <w:r>
        <w:rPr>
          <w:rFonts w:ascii="Amiri" w:hAnsi="Amiri" w:eastAsia="Amiri" w:cs="Amiri"/>
          <w:color w:val="111111"/>
          <w:sz w:val="28"/>
          <w:sz w:val="28"/>
          <w:szCs w:val="28"/>
          <w:rtl w:val="true"/>
          <w:lang w:bidi="ar-SA"/>
        </w:rPr>
        <w:t xml:space="preserve">وسائل الشیعة عن إسحاق بنِ عمّار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لأبی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جَعَلتُ علی نفسی شُکرا للّه رَکعتین اُصَلّیهما فی السَّفَرِ و الحَضَرِ ، أ فَاُصَلّیهِما فی السَّفَرِ بالنَّهارِ؟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لَأکرَهُ الإیجابَ ؛ أن یُوجِبَ الرّجُلُ علی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لَم أجعَلْهُما للّهِ علَیَّ ، إنّما جَعَلتُ ذلکَ علی نَفسی اُصَلِّیهما شُکرا للّهِ و لَم اُوجِبْهُما علی نَفسی ، أ فأدَعُهُما إذا شِئتُ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Style w:val="FootnoteAnchor"/>
          <w:rtl w:val="true"/>
        </w:rPr>
        <w:footnoteReference w:id="551"/>
      </w:r>
    </w:p>
    <w:p>
      <w:pPr>
        <w:pStyle w:val="BookText"/>
        <w:rPr/>
      </w:pPr>
      <w:r>
        <w:rPr>
          <w:rFonts w:eastAsia="Times New Roman" w:cs="Times New Roman" w:ascii="Times New Roman" w:hAnsi="Times New Roman"/>
          <w:color w:val="111111"/>
          <w:sz w:val="28"/>
          <w:szCs w:val="28"/>
          <w:lang w:val="en-US" w:bidi="en-US"/>
        </w:rPr>
        <w:t>3808</w:t>
      </w:r>
    </w:p>
    <w:p>
      <w:pPr>
        <w:pStyle w:val="BookText"/>
        <w:rPr/>
      </w:pPr>
      <w:r>
        <w:rPr>
          <w:rFonts w:ascii="IRNazanin" w:hAnsi="IRNazanin" w:eastAsia="IRNazanin"/>
          <w:color w:val="111111"/>
          <w:sz w:val="28"/>
          <w:sz w:val="28"/>
          <w:szCs w:val="28"/>
          <w:rtl w:val="true"/>
          <w:lang w:bidi="fa-IR"/>
        </w:rPr>
        <w:t>کراهت واجب کردن چیزی برخود</w:t>
      </w:r>
    </w:p>
    <w:p>
      <w:pPr>
        <w:pStyle w:val="BookText"/>
        <w:rPr/>
      </w:pPr>
      <w:r>
        <w:rPr>
          <w:rFonts w:ascii="IRNazanin" w:hAnsi="IRNazanin" w:eastAsia="IRNazanin"/>
          <w:color w:val="111111"/>
          <w:sz w:val="28"/>
          <w:sz w:val="28"/>
          <w:szCs w:val="28"/>
          <w:rtl w:val="true"/>
          <w:lang w:bidi="fa-IR"/>
        </w:rPr>
        <w:t xml:space="preserve">امام باقر یا امام صادق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خودت حقّی را واجب مگردان و در برابر سختی ها صبور باش</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وسائل الشیعهـ به نقل از اسحاق بن عمّار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علیه السلام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برای سپاسگزاری از خداوند، خود را متعهد کردم که در سفر و حضر دو رکعت نماز بخوانم، آیا می توانم آن دو رکعت را در سفر به هنگام روز بخوانم؟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خوش ندارم که کسی چیزی را بر خود واجب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دو رکعت را برای خدا به گردن خود قرار نداده ام، بلکه خودم، خود را متعهد کردم که برای سپاسگزاری از خدا دو رکعت نماز بخوانم و آن را بر خویش واجب نگردانیده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اگر بخواهم، می توانم نخوانم؟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bookmarkStart w:id="327" w:name="pg11933_194251"/>
    </w:p>
    <w:p>
      <w:pPr>
        <w:pStyle w:val="BookText"/>
        <w:rPr/>
      </w:pPr>
      <w:bookmarkEnd w:id="327"/>
      <w:r>
        <w:rPr>
          <w:rStyle w:val="FootnoteAnchor"/>
          <w:rtl w:val="true"/>
        </w:rPr>
        <w:footnoteReference w:id="552"/>
      </w:r>
    </w:p>
    <w:p>
      <w:pPr>
        <w:pStyle w:val="Heading4"/>
        <w:numPr>
          <w:ilvl w:val="3"/>
          <w:numId w:val="1"/>
        </w:numPr>
        <w:rPr/>
      </w:pPr>
      <w:bookmarkStart w:id="328" w:name="__RefHeading___Toc14673850_73709187"/>
      <w:bookmarkStart w:id="329" w:name="_Toc134"/>
      <w:bookmarkEnd w:id="328"/>
      <w:r>
        <w:rPr/>
        <w:t>3809</w:t>
      </w:r>
      <w:r>
        <w:rPr>
          <w:rtl w:val="true"/>
        </w:rPr>
        <w:t xml:space="preserve"> - </w:t>
      </w:r>
      <w:r>
        <w:rPr>
          <w:rtl w:val="true"/>
        </w:rPr>
        <w:t>ما وَرَدَ فی أنَّ النَّذرَ لا یَرُدُّ شَیئاً</w:t>
      </w:r>
      <w:bookmarkEnd w:id="329"/>
    </w:p>
    <w:p>
      <w:pPr>
        <w:pStyle w:val="Heading5"/>
        <w:numPr>
          <w:ilvl w:val="4"/>
          <w:numId w:val="1"/>
        </w:numPr>
        <w:rPr/>
      </w:pPr>
      <w:bookmarkStart w:id="330" w:name="__RefHeading___Toc14673852_73709187"/>
      <w:bookmarkStart w:id="331" w:name="_Toc135"/>
      <w:bookmarkEnd w:id="330"/>
      <w:r>
        <w:rPr/>
        <w:t>3809</w:t>
      </w:r>
      <w:r>
        <w:rPr>
          <w:rtl w:val="true"/>
        </w:rPr>
        <w:t xml:space="preserve"> - </w:t>
      </w:r>
      <w:r>
        <w:rPr>
          <w:rtl w:val="true"/>
        </w:rPr>
        <w:t>روایاتی که می گوید نذر قضا و قدر را دفع نمی کند</w:t>
      </w:r>
      <w:bookmarkEnd w:id="331"/>
    </w:p>
    <w:p>
      <w:pPr>
        <w:pStyle w:val="BookText"/>
        <w:rPr/>
      </w:pPr>
      <w:r>
        <w:rPr>
          <w:rFonts w:ascii="Amiri" w:hAnsi="Amiri" w:eastAsia="Amiri" w:cs="Amiri"/>
          <w:color w:val="111111"/>
          <w:sz w:val="28"/>
          <w:sz w:val="28"/>
          <w:szCs w:val="28"/>
          <w:rtl w:val="true"/>
          <w:lang w:bidi="ar-SA"/>
        </w:rPr>
        <w:t>رسولُ اللّهِ صلی الله علیه و آلهـ فیما نَهی أصحابَهُ عَنِ النَّذرِ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یَرُدُّ شیئا ، و إنّما یُستَخرَجُ بهِ مِن الشَّحیحِ </w:t>
      </w:r>
      <w:r>
        <w:rPr>
          <w:rFonts w:eastAsia="Amiri" w:cs="Amiri" w:ascii="Amiri" w:hAnsi="Amiri"/>
          <w:color w:val="111111"/>
          <w:sz w:val="28"/>
          <w:szCs w:val="28"/>
          <w:rtl w:val="true"/>
          <w:lang w:bidi="ar-SA"/>
        </w:rPr>
        <w:t xml:space="preserve">. </w:t>
      </w:r>
      <w:r>
        <w:rPr>
          <w:rStyle w:val="FootnoteAnchor"/>
          <w:rtl w:val="true"/>
        </w:rPr>
        <w:footnoteReference w:id="553"/>
      </w:r>
    </w:p>
    <w:p>
      <w:pPr>
        <w:pStyle w:val="BookText"/>
        <w:rPr/>
      </w:pPr>
      <w:r>
        <w:rPr>
          <w:rFonts w:ascii="Amiri" w:hAnsi="Amiri" w:eastAsia="Amiri" w:cs="Amiri"/>
          <w:color w:val="111111"/>
          <w:sz w:val="28"/>
          <w:sz w:val="28"/>
          <w:szCs w:val="28"/>
          <w:rtl w:val="true"/>
          <w:lang w:bidi="ar-SA"/>
        </w:rPr>
        <w:t>عنه صلی الله علیه و آلهـ أیضا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النَّذرُ لا یُقَدِّمُ شیئا و لا یُؤَخِّرُهُ ، و إنّما یُستَخرَجُ بهِ مِن البَخیلِ </w:t>
      </w:r>
      <w:r>
        <w:rPr>
          <w:rFonts w:eastAsia="Amiri" w:cs="Amiri" w:ascii="Amiri" w:hAnsi="Amiri"/>
          <w:color w:val="111111"/>
          <w:sz w:val="28"/>
          <w:szCs w:val="28"/>
          <w:rtl w:val="true"/>
          <w:lang w:bidi="ar-SA"/>
        </w:rPr>
        <w:t xml:space="preserve">. </w:t>
      </w:r>
      <w:r>
        <w:rPr>
          <w:rStyle w:val="FootnoteAnchor"/>
          <w:rtl w:val="true"/>
        </w:rPr>
        <w:footnoteReference w:id="554"/>
      </w:r>
    </w:p>
    <w:p>
      <w:pPr>
        <w:pStyle w:val="BookText"/>
        <w:rPr/>
      </w:pPr>
      <w:r>
        <w:rPr>
          <w:rFonts w:ascii="Amiri" w:hAnsi="Amiri" w:eastAsia="Amiri" w:cs="Amiri"/>
          <w:color w:val="111111"/>
          <w:sz w:val="28"/>
          <w:sz w:val="28"/>
          <w:szCs w:val="28"/>
          <w:rtl w:val="true"/>
          <w:lang w:bidi="ar-SA"/>
        </w:rPr>
        <w:t>عنه صلی الله علیه و آلهـ أیضا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تَنذِروا ؛ فإنَّ النَّذرَ لا یُغنی مِن القَدَرِ شیئا ، و إنّما یُستَخرَجُ بهِ مِن البَخیلِ </w:t>
      </w:r>
      <w:r>
        <w:rPr>
          <w:rFonts w:eastAsia="Amiri" w:cs="Amiri" w:ascii="Amiri" w:hAnsi="Amiri"/>
          <w:color w:val="111111"/>
          <w:sz w:val="28"/>
          <w:szCs w:val="28"/>
          <w:rtl w:val="true"/>
          <w:lang w:bidi="ar-SA"/>
        </w:rPr>
        <w:t xml:space="preserve">. </w:t>
      </w:r>
      <w:r>
        <w:rPr>
          <w:rStyle w:val="FootnoteAnchor"/>
          <w:rtl w:val="true"/>
        </w:rPr>
        <w:footnoteReference w:id="555"/>
      </w:r>
    </w:p>
    <w:p>
      <w:pPr>
        <w:pStyle w:val="BookText"/>
        <w:rPr/>
      </w:pPr>
      <w:r>
        <w:rPr>
          <w:rFonts w:ascii="Amiri" w:hAnsi="Amiri" w:eastAsia="Amiri" w:cs="Amiri"/>
          <w:color w:val="111111"/>
          <w:sz w:val="28"/>
          <w:sz w:val="28"/>
          <w:szCs w:val="28"/>
          <w:rtl w:val="true"/>
          <w:lang w:bidi="ar-SA"/>
        </w:rPr>
        <w:t>عنه صلی الله علیه و آلهـ أیضا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یَأتی بخَیرٍ ، و إنّما یُستَخرَجُ بهِ مِن البَخیلِ </w:t>
      </w:r>
      <w:r>
        <w:rPr>
          <w:rFonts w:eastAsia="Amiri" w:cs="Amiri" w:ascii="Amiri" w:hAnsi="Amiri"/>
          <w:color w:val="111111"/>
          <w:sz w:val="28"/>
          <w:szCs w:val="28"/>
          <w:rtl w:val="true"/>
          <w:lang w:bidi="ar-SA"/>
        </w:rPr>
        <w:t xml:space="preserve">. </w:t>
      </w:r>
      <w:r>
        <w:rPr>
          <w:rStyle w:val="FootnoteAnchor"/>
          <w:rtl w:val="true"/>
        </w:rPr>
        <w:footnoteReference w:id="556"/>
      </w:r>
    </w:p>
    <w:p>
      <w:pPr>
        <w:pStyle w:val="BookText"/>
        <w:rPr/>
      </w:pPr>
      <w:r>
        <w:rPr>
          <w:rFonts w:ascii="IRNazanin" w:hAnsi="IRNazanin" w:eastAsia="IRNazanin"/>
          <w:color w:val="111111"/>
          <w:sz w:val="28"/>
          <w:sz w:val="28"/>
          <w:szCs w:val="28"/>
          <w:rtl w:val="true"/>
          <w:lang w:bidi="fa-IR"/>
        </w:rPr>
        <w:t xml:space="preserve">تبیین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المازریّ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یحتمل أن یکون سبب النهی عن النذر کون الناذر یصیر ملتزما له ، فیأتی به تکلّفا بغیر نشاط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القاضی عیاض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یحتمل أنّ النهی لکونه قد یظنّ بعض الجهلة أنّ النذر یردّ القدر و یمنع من حصول المقدَّر ، فنهی عنه خوفا من جاهل یعتقد ذلک </w:t>
      </w:r>
      <w:r>
        <w:rPr>
          <w:rFonts w:eastAsia="IRNazanin" w:cs="IRNazanin"/>
          <w:color w:val="111111"/>
          <w:sz w:val="28"/>
          <w:szCs w:val="28"/>
          <w:rtl w:val="true"/>
          <w:lang w:bidi="fa-IR"/>
        </w:rPr>
        <w:t xml:space="preserve">. </w:t>
      </w:r>
      <w:r>
        <w:rPr>
          <w:rStyle w:val="FootnoteAnchor"/>
          <w:rtl w:val="true"/>
        </w:rPr>
        <w:footnoteReference w:id="557"/>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مانع من أن یکون النذر ـ مثل الصدقة و الدعاء ـ یردّ القضاء ، و قد مرّ فی أبواب الدعاء أنّه یردّ القضاء و قد اُبرم إبراما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الأحادیث المذکورة فی الباب ـ مضافا إلی ضعف أسانیدها ـ ظاهرها ینافی ظاهر الکتاب و ما رواه الفریقان فی نذر الإمام أمیر المؤمنین علیه السلام للحَسنَین ، فیجب طرحها ، أو حملها نفی التأثیر الحتمی للنذر ، أو علی موارد خاصّة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3809</w:t>
      </w:r>
    </w:p>
    <w:p>
      <w:pPr>
        <w:pStyle w:val="BookText"/>
        <w:rPr/>
      </w:pPr>
      <w:r>
        <w:rPr>
          <w:rFonts w:ascii="IRNazanin" w:hAnsi="IRNazanin" w:eastAsia="IRNazanin"/>
          <w:color w:val="111111"/>
          <w:sz w:val="28"/>
          <w:sz w:val="28"/>
          <w:szCs w:val="28"/>
          <w:rtl w:val="true"/>
          <w:lang w:bidi="fa-IR"/>
        </w:rPr>
        <w:t>روایاتی که می گوید نذر قضا و قدر را دفع نمی کند</w:t>
      </w:r>
    </w:p>
    <w:p>
      <w:pPr>
        <w:pStyle w:val="BookText"/>
        <w:rPr/>
      </w:pPr>
      <w:r>
        <w:rPr>
          <w:rFonts w:ascii="IRNazanin" w:hAnsi="IRNazanin" w:eastAsia="IRNazanin"/>
          <w:color w:val="111111"/>
          <w:sz w:val="28"/>
          <w:sz w:val="28"/>
          <w:szCs w:val="28"/>
          <w:rtl w:val="true"/>
          <w:lang w:bidi="fa-IR"/>
        </w:rPr>
        <w:t xml:space="preserve">پیامبر خدا صلی الله علیه و آلهـ در جایی که اصحاب خود را از نذر کردن نهی کرد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نذر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قضا و 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 نمی گرداند، بلکه در حقیقت به وسیله نذر چیزی از شخص بخیل بیرون کشیده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آلهـ در همین زمینه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نذر چیزی را پس و پیش نمی کند، بلکه در حقیقت به واسطه نذر چیزی از انسان بخیل بیرون کشیده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آلهـ در همین باره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نذر نکنید؛ زیرا در برابر تقدیر کاری از نذر ساخته نیست، بلکه در حقیقت به واسطه نذر چیزی از چنگ شخص بخیل بیرون کشیده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آلهـ در همین زمینه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نذر سودی به بار نمی آورد، بلکه در حقیقت به وسیله نذر از انسان بخیل چیزی بیرون کشیده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مازری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علّت نهی از نذر کردن این باشد که شخص نذر کننده به انجام نذر خود ملتزم و متعهّد می شود و در نتیجه آن را از روی کراهت و بدون نشاط به جا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قاضی عیاض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دارد علّت نهی آن باشد که ممکن است برخی افراد نادان گمان کنند که نذر آنچه را مقدّر شده است دفع می کند و مانع تحقّق امور مقدّر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پیامبر صلی الله علیه و آله از ترس اینکه مبادا اشخاص نادان چنین باوری پیدا کنند، از نذر کردن نهی فرمود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مولّف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مانعی وجود ندارد که گفته شود نذر ـ همچون صدقه و دعا ـ قضای الهی را بر 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ابواب مربوط به دعا گفتیم که حتی قضای مُبرم الهی نیز قابل دفع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احادیثی هم که در این باب گفته شد ـ علاوه بر ضعیف بودن سند آنها ـ ظاهرشان با ظاهر قرآن کریم و روایتی که شیعه و سنّی درباره نذر امیر المؤمنین علیه السلام برای شفای بیماری حسنین علیهما السلام آورده اند، منافات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باید این احادیث را کنار گذاشت و به آنها اعتنایی نکرد، یا آنها را به مردود شمردن اثر بخشی یقینی نذر ، و یا به مواردی خاص حمل کرد</w:t>
      </w:r>
      <w:r>
        <w:rPr>
          <w:rFonts w:eastAsia="IRNazanin" w:cs="IRNazanin"/>
          <w:color w:val="111111"/>
          <w:sz w:val="28"/>
          <w:szCs w:val="28"/>
          <w:rtl w:val="true"/>
          <w:lang w:bidi="fa-IR"/>
        </w:rPr>
        <w:t>.</w:t>
      </w:r>
      <w:bookmarkStart w:id="332" w:name="pg11933_194253"/>
    </w:p>
    <w:p>
      <w:pPr>
        <w:pStyle w:val="Heading2"/>
        <w:numPr>
          <w:ilvl w:val="1"/>
          <w:numId w:val="1"/>
        </w:numPr>
        <w:rPr/>
      </w:pPr>
      <w:bookmarkStart w:id="333" w:name="__RefHeading___Toc14673854_73709187"/>
      <w:bookmarkStart w:id="334" w:name="_Toc136"/>
      <w:bookmarkEnd w:id="332"/>
      <w:bookmarkEnd w:id="333"/>
      <w:r>
        <w:rPr/>
        <w:t>510</w:t>
      </w:r>
      <w:r>
        <w:rPr>
          <w:rtl w:val="true"/>
        </w:rPr>
        <w:t xml:space="preserve"> - </w:t>
      </w:r>
      <w:r>
        <w:rPr>
          <w:rtl w:val="true"/>
        </w:rPr>
        <w:t>النّصیحة</w:t>
      </w:r>
      <w:bookmarkEnd w:id="334"/>
    </w:p>
    <w:p>
      <w:pPr>
        <w:pStyle w:val="Heading3"/>
        <w:numPr>
          <w:ilvl w:val="2"/>
          <w:numId w:val="1"/>
        </w:numPr>
        <w:rPr/>
      </w:pPr>
      <w:bookmarkStart w:id="335" w:name="__RefHeading___Toc14673856_73709187"/>
      <w:bookmarkStart w:id="336" w:name="_Toc137"/>
      <w:bookmarkEnd w:id="335"/>
      <w:r>
        <w:rPr/>
        <w:t>510</w:t>
      </w:r>
      <w:r>
        <w:rPr>
          <w:rtl w:val="true"/>
        </w:rPr>
        <w:t xml:space="preserve"> - </w:t>
      </w:r>
      <w:r>
        <w:rPr>
          <w:rtl w:val="true"/>
        </w:rPr>
        <w:t>نصیحت و خیرخواهی</w:t>
      </w:r>
      <w:bookmarkEnd w:id="336"/>
    </w:p>
    <w:p>
      <w:pPr>
        <w:pStyle w:val="Heading4"/>
        <w:numPr>
          <w:ilvl w:val="3"/>
          <w:numId w:val="1"/>
        </w:numPr>
        <w:rPr/>
      </w:pPr>
      <w:bookmarkStart w:id="337" w:name="__RefHeading___Toc14673858_73709187"/>
      <w:bookmarkStart w:id="338" w:name="_Toc138"/>
      <w:bookmarkEnd w:id="337"/>
      <w:r>
        <w:rPr>
          <w:rtl w:val="true"/>
        </w:rPr>
        <w:t>اشاره</w:t>
      </w:r>
      <w:bookmarkEnd w:id="338"/>
    </w:p>
    <w:p>
      <w:pPr>
        <w:pStyle w:val="BookText"/>
        <w:rPr/>
      </w:pPr>
      <w:r>
        <w:rPr>
          <w:rStyle w:val="FootnoteAnchor"/>
          <w:rtl w:val="true"/>
        </w:rPr>
        <w:footnoteReference w:id="558"/>
      </w:r>
    </w:p>
    <w:p>
      <w:pPr>
        <w:pStyle w:val="BookText"/>
        <w:rPr/>
      </w:pPr>
      <w:r>
        <w:rPr>
          <w:rFonts w:ascii="IRNazanin" w:hAnsi="IRNazanin" w:eastAsia="IRNazanin"/>
          <w:color w:val="111111"/>
          <w:sz w:val="28"/>
          <w:sz w:val="28"/>
          <w:szCs w:val="28"/>
          <w:rtl w:val="true"/>
          <w:lang w:bidi="fa-IR"/>
        </w:rPr>
        <w:t xml:space="preserve">مستدرک الوسائل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تحریم ترک نصیحة المؤمن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791</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59"/>
      </w:r>
      <w:bookmarkStart w:id="339" w:name="pg11933_194254"/>
    </w:p>
    <w:p>
      <w:pPr>
        <w:pStyle w:val="Heading4"/>
        <w:numPr>
          <w:ilvl w:val="3"/>
          <w:numId w:val="1"/>
        </w:numPr>
        <w:rPr/>
      </w:pPr>
      <w:bookmarkStart w:id="340" w:name="__RefHeading___Toc14673860_73709187"/>
      <w:bookmarkStart w:id="341" w:name="_Toc139"/>
      <w:bookmarkEnd w:id="339"/>
      <w:bookmarkEnd w:id="340"/>
      <w:r>
        <w:rPr/>
        <w:t>3810</w:t>
      </w:r>
      <w:r>
        <w:rPr>
          <w:rtl w:val="true"/>
        </w:rPr>
        <w:t xml:space="preserve"> - </w:t>
      </w:r>
      <w:r>
        <w:rPr>
          <w:rtl w:val="true"/>
        </w:rPr>
        <w:t>النَّصیحَةُ</w:t>
      </w:r>
      <w:bookmarkEnd w:id="341"/>
    </w:p>
    <w:p>
      <w:pPr>
        <w:pStyle w:val="Heading5"/>
        <w:numPr>
          <w:ilvl w:val="4"/>
          <w:numId w:val="1"/>
        </w:numPr>
        <w:rPr/>
      </w:pPr>
      <w:bookmarkStart w:id="342" w:name="__RefHeading___Toc14673862_73709187"/>
      <w:bookmarkStart w:id="343" w:name="_Toc140"/>
      <w:bookmarkEnd w:id="342"/>
      <w:r>
        <w:rPr/>
        <w:t>3810</w:t>
      </w:r>
      <w:r>
        <w:rPr>
          <w:rtl w:val="true"/>
        </w:rPr>
        <w:t xml:space="preserve"> - </w:t>
      </w:r>
      <w:r>
        <w:rPr>
          <w:rtl w:val="true"/>
        </w:rPr>
        <w:t>نصیحت و خیرخواهی</w:t>
      </w:r>
      <w:bookmarkEnd w:id="343"/>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أُبَلِّغُکُمْ رِسَالاَتِ رَبِّی وَ أَنْصَحُ لَکُمْ وَأَعْلَمُ مِنَ اللّهِ مَا لاَ تَعْلَمُونَ</w:t>
      </w:r>
      <w:r>
        <w:rPr>
          <w:rFonts w:eastAsia="Amiri" w:cs="Amiri" w:ascii="Amiri" w:hAnsi="Amiri"/>
          <w:color w:val="111111"/>
          <w:sz w:val="28"/>
          <w:szCs w:val="28"/>
          <w:rtl w:val="true"/>
          <w:lang w:bidi="ar-SA"/>
        </w:rPr>
        <w:t xml:space="preserve">» . </w:t>
      </w:r>
      <w:r>
        <w:rPr>
          <w:rStyle w:val="FootnoteAnchor"/>
          <w:rtl w:val="true"/>
        </w:rPr>
        <w:footnoteReference w:id="560"/>
      </w:r>
    </w:p>
    <w:p>
      <w:pPr>
        <w:pStyle w:val="BookText"/>
        <w:rPr/>
      </w:pPr>
      <w:r>
        <w:rPr>
          <w:rFonts w:ascii="Amiri" w:hAnsi="Amiri" w:eastAsia="Amiri" w:cs="Amiri"/>
          <w:color w:val="111111"/>
          <w:sz w:val="28"/>
          <w:sz w:val="28"/>
          <w:szCs w:val="28"/>
          <w:rtl w:val="true"/>
          <w:lang w:bidi="ar-SA"/>
        </w:rPr>
        <w:t>أُبَلِّغُکُمْ رِسَالاَتِ رَبِّی وَ أَنَا لَکُمْ نَاصِحٌ أَمِینٌ</w:t>
      </w:r>
      <w:r>
        <w:rPr>
          <w:rFonts w:eastAsia="Amiri" w:cs="Amiri" w:ascii="Amiri" w:hAnsi="Amiri"/>
          <w:color w:val="111111"/>
          <w:sz w:val="28"/>
          <w:szCs w:val="28"/>
          <w:rtl w:val="true"/>
          <w:lang w:bidi="ar-SA"/>
        </w:rPr>
        <w:t xml:space="preserve">» . </w:t>
      </w:r>
      <w:r>
        <w:rPr>
          <w:rStyle w:val="FootnoteAnchor"/>
          <w:rtl w:val="true"/>
        </w:rPr>
        <w:footnoteReference w:id="561"/>
      </w:r>
    </w:p>
    <w:p>
      <w:pPr>
        <w:pStyle w:val="BookText"/>
        <w:rPr/>
      </w:pPr>
      <w:r>
        <w:rPr>
          <w:rStyle w:val="FootnoteAnchor"/>
          <w:rtl w:val="true"/>
        </w:rPr>
        <w:footnoteReference w:id="5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 ما تَعَبَّدَ لی بهِ عَبدی ، النُّصحُ لی </w:t>
      </w:r>
      <w:r>
        <w:rPr>
          <w:rFonts w:eastAsia="Amiri" w:cs="Amiri" w:ascii="Amiri" w:hAnsi="Amiri"/>
          <w:color w:val="111111"/>
          <w:sz w:val="28"/>
          <w:szCs w:val="28"/>
          <w:rtl w:val="true"/>
          <w:lang w:bidi="ar-SA"/>
        </w:rPr>
        <w:t xml:space="preserve">. </w:t>
      </w:r>
      <w:r>
        <w:rPr>
          <w:rStyle w:val="FootnoteAnchor"/>
          <w:rtl w:val="true"/>
        </w:rPr>
        <w:footnoteReference w:id="563"/>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لا یَهتَمَّ بأمرِ المُسلِمینَ فلَیسَ مِنهُم ، و مَن لَم یُصبِحْ و یُمسِ ناصِحا للّهِ و لرَسولِهِ و لکِتابِهِ و لإمامِهِ و لعامَّةِ المسلِمینَ فلَیسَ مِنهُم </w:t>
      </w:r>
      <w:r>
        <w:rPr>
          <w:rFonts w:eastAsia="Amiri" w:cs="Amiri" w:ascii="Amiri" w:hAnsi="Amiri"/>
          <w:color w:val="111111"/>
          <w:sz w:val="28"/>
          <w:szCs w:val="28"/>
          <w:rtl w:val="true"/>
          <w:lang w:bidi="ar-SA"/>
        </w:rPr>
        <w:t xml:space="preserve">. </w:t>
      </w:r>
      <w:r>
        <w:rPr>
          <w:rStyle w:val="FootnoteAnchor"/>
          <w:rtl w:val="true"/>
        </w:rPr>
        <w:footnoteReference w:id="564"/>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أعظَمَ النّاسِ مَنزِلَةً عِندَ اللّهِ یَومَ القِیامَةِ أمشاهُم فی أرضِهِ بالنَّصیحَة لِخَلقِهِ </w:t>
      </w:r>
      <w:r>
        <w:rPr>
          <w:rFonts w:eastAsia="Amiri" w:cs="Amiri" w:ascii="Amiri" w:hAnsi="Amiri"/>
          <w:color w:val="111111"/>
          <w:sz w:val="28"/>
          <w:szCs w:val="28"/>
          <w:rtl w:val="true"/>
          <w:lang w:bidi="ar-SA"/>
        </w:rPr>
        <w:t xml:space="preserve">. </w:t>
      </w:r>
      <w:r>
        <w:rPr>
          <w:rStyle w:val="FootnoteAnchor"/>
          <w:rtl w:val="true"/>
        </w:rPr>
        <w:footnoteReference w:id="565"/>
      </w:r>
    </w:p>
    <w:p>
      <w:pPr>
        <w:pStyle w:val="BookText"/>
        <w:rPr/>
      </w:pPr>
      <w:r>
        <w:rPr>
          <w:rFonts w:eastAsia="Times New Roman" w:cs="Times New Roman" w:ascii="Times New Roman" w:hAnsi="Times New Roman"/>
          <w:color w:val="111111"/>
          <w:sz w:val="28"/>
          <w:szCs w:val="28"/>
          <w:lang w:val="en-US" w:bidi="en-US"/>
        </w:rPr>
        <w:t>3810</w:t>
      </w:r>
    </w:p>
    <w:p>
      <w:pPr>
        <w:pStyle w:val="BookText"/>
        <w:rPr/>
      </w:pPr>
      <w:r>
        <w:rPr>
          <w:rFonts w:ascii="IRNazanin" w:hAnsi="IRNazanin" w:eastAsia="IRNazanin"/>
          <w:color w:val="111111"/>
          <w:sz w:val="28"/>
          <w:sz w:val="28"/>
          <w:szCs w:val="28"/>
          <w:rtl w:val="true"/>
          <w:lang w:bidi="fa-IR"/>
        </w:rPr>
        <w:t>نصیحت و خیرخواهی</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 های پروردگارم را به شما می رسانم و اندرزتان می دهم و چیزهایی از خدا می دانم که شما نمی دانید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 های پروردگارم را به شما می رسانم و من برای شما خیرخواهی امین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عزّ و جلّ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محبوبترین چیزی که بنده ام به وسیله آن مرا عبادت می کند، خیرخواهی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صلی الله علیه و آله ـهرکه به کار مسلمانان اهتمام نورزد، از آنان نیست و هرکه صبح و شام خیرخواه خدا و رسول او و کتاب و امامش و توده مسلمانان نباشد، از آنان نیست</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منزلت ترین مردم نزد خداوند در روز قیامت، کسی است که در راه خیرخواهی برای خلق او بیش از دیگران قدم بر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یَضمَن لی خَمسا أضمَن لَهُ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النَّصیحَةُ للّهِ عَزَّ و جلَّ ، و النَّصیحَةُ لرَسولِهِ ، و النَّصیحَةُ لکِتابِ اللّهِ ، و النَّصیحَةُ لدِینِ اللّهِ ، و النَّصیحَةُ لجَماعَةِ المُسلِمینَ </w:t>
      </w:r>
      <w:r>
        <w:rPr>
          <w:rFonts w:eastAsia="Amiri" w:cs="Amiri" w:ascii="Amiri" w:hAnsi="Amiri"/>
          <w:color w:val="111111"/>
          <w:sz w:val="28"/>
          <w:szCs w:val="28"/>
          <w:rtl w:val="true"/>
          <w:lang w:bidi="ar-SA"/>
        </w:rPr>
        <w:t xml:space="preserve">. </w:t>
      </w:r>
      <w:r>
        <w:rPr>
          <w:rStyle w:val="FootnoteAnchor"/>
          <w:rtl w:val="true"/>
        </w:rPr>
        <w:footnoteReference w:id="566"/>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أنسَکُ النّاسِ نُسُکا أنصَحُهُم جَیبا </w:t>
      </w:r>
      <w:r>
        <w:rPr>
          <w:rStyle w:val="FootnoteAnchor"/>
          <w:rtl w:val="true"/>
        </w:rPr>
        <w:footnoteReference w:id="567"/>
      </w:r>
      <w:r>
        <w:rPr>
          <w:rFonts w:ascii="Amiri" w:hAnsi="Amiri" w:eastAsia="Amiri" w:cs="Amiri"/>
          <w:color w:val="111111"/>
          <w:sz w:val="28"/>
          <w:sz w:val="28"/>
          <w:szCs w:val="28"/>
          <w:rtl w:val="true"/>
          <w:lang w:bidi="ar-SA"/>
        </w:rPr>
        <w:t xml:space="preserve">، و أسلَمُهُم قَلبا لجَمیعِ المُسلِمینَ </w:t>
      </w:r>
      <w:r>
        <w:rPr>
          <w:rFonts w:eastAsia="Amiri" w:cs="Amiri" w:ascii="Amiri" w:hAnsi="Amiri"/>
          <w:color w:val="111111"/>
          <w:sz w:val="28"/>
          <w:szCs w:val="28"/>
          <w:rtl w:val="true"/>
          <w:lang w:bidi="ar-SA"/>
        </w:rPr>
        <w:t xml:space="preserve">. </w:t>
      </w:r>
      <w:r>
        <w:rPr>
          <w:rStyle w:val="FootnoteAnchor"/>
          <w:rtl w:val="true"/>
        </w:rPr>
        <w:footnoteReference w:id="568"/>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لِیَنصَحِ الرّجُلُ مِنکُم أخاهُ کنَصیحَتِهِ لنَفسِهِ </w:t>
      </w:r>
      <w:r>
        <w:rPr>
          <w:rFonts w:eastAsia="Amiri" w:cs="Amiri" w:ascii="Amiri" w:hAnsi="Amiri"/>
          <w:color w:val="111111"/>
          <w:sz w:val="28"/>
          <w:szCs w:val="28"/>
          <w:rtl w:val="true"/>
          <w:lang w:bidi="ar-SA"/>
        </w:rPr>
        <w:t xml:space="preserve">. </w:t>
      </w:r>
      <w:r>
        <w:rPr>
          <w:rStyle w:val="FootnoteAnchor"/>
          <w:rtl w:val="true"/>
        </w:rPr>
        <w:footnoteReference w:id="569"/>
      </w:r>
    </w:p>
    <w:p>
      <w:pPr>
        <w:pStyle w:val="BookText"/>
        <w:rPr/>
      </w:pPr>
      <w:r>
        <w:rPr>
          <w:rFonts w:ascii="Amiri" w:hAnsi="Amiri" w:eastAsia="Amiri" w:cs="Amiri"/>
          <w:color w:val="111111"/>
          <w:sz w:val="28"/>
          <w:sz w:val="28"/>
          <w:szCs w:val="28"/>
          <w:rtl w:val="true"/>
          <w:lang w:bidi="ar-SA"/>
        </w:rPr>
        <w:t xml:space="preserve">صحیح مسلم عن تمیمِ الداریّ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النبیّ صلی الله علیه و 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الدِّینُ النَّصیحَةُ ،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 و لکِتابِهِ ، و لرَسولِهِ ، و لأئمَّةِ المُسلِمینَ ، و عامَّتِهِم </w:t>
      </w:r>
      <w:r>
        <w:rPr>
          <w:rFonts w:eastAsia="Amiri" w:cs="Amiri" w:ascii="Amiri" w:hAnsi="Amiri"/>
          <w:color w:val="111111"/>
          <w:sz w:val="28"/>
          <w:szCs w:val="28"/>
          <w:rtl w:val="true"/>
          <w:lang w:bidi="ar-SA"/>
        </w:rPr>
        <w:t xml:space="preserve">. </w:t>
      </w:r>
      <w:r>
        <w:rPr>
          <w:rStyle w:val="FootnoteAnchor"/>
          <w:rtl w:val="true"/>
        </w:rPr>
        <w:footnoteReference w:id="570"/>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أخلَصَ المَوَدَّةَ مَن لَم یَنصَحْ </w:t>
      </w:r>
      <w:r>
        <w:rPr>
          <w:rFonts w:eastAsia="Amiri" w:cs="Amiri" w:ascii="Amiri" w:hAnsi="Amiri"/>
          <w:color w:val="111111"/>
          <w:sz w:val="28"/>
          <w:szCs w:val="28"/>
          <w:rtl w:val="true"/>
          <w:lang w:bidi="ar-SA"/>
        </w:rPr>
        <w:t xml:space="preserve">. </w:t>
      </w:r>
      <w:r>
        <w:rPr>
          <w:rStyle w:val="FootnoteAnchor"/>
          <w:rtl w:val="true"/>
        </w:rPr>
        <w:footnoteReference w:id="57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امحَضْ أخاکَ النَّصیحَةَ ، حَسَنةً کانَت أو قَبیحَةً </w:t>
      </w:r>
      <w:r>
        <w:rPr>
          <w:rFonts w:eastAsia="Amiri" w:cs="Amiri" w:ascii="Amiri" w:hAnsi="Amiri"/>
          <w:color w:val="111111"/>
          <w:sz w:val="28"/>
          <w:szCs w:val="28"/>
          <w:rtl w:val="true"/>
          <w:lang w:bidi="ar-SA"/>
        </w:rPr>
        <w:t xml:space="preserve">. </w:t>
      </w:r>
      <w:r>
        <w:rPr>
          <w:rStyle w:val="FootnoteAnchor"/>
          <w:rtl w:val="true"/>
        </w:rPr>
        <w:footnoteReference w:id="57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ابذُلْ لصَدیقِکَ نُصحَکَ ، و لمَعارِفِک مَعونَتَکَ ، و لکافَّةِ النّاسِ بِشرَکَ </w:t>
      </w:r>
      <w:r>
        <w:rPr>
          <w:rFonts w:eastAsia="Amiri" w:cs="Amiri" w:ascii="Amiri" w:hAnsi="Amiri"/>
          <w:color w:val="111111"/>
          <w:sz w:val="28"/>
          <w:szCs w:val="28"/>
          <w:rtl w:val="true"/>
          <w:lang w:bidi="ar-SA"/>
        </w:rPr>
        <w:t xml:space="preserve">. </w:t>
      </w:r>
      <w:r>
        <w:rPr>
          <w:rStyle w:val="FootnoteAnchor"/>
          <w:rtl w:val="true"/>
        </w:rPr>
        <w:footnoteReference w:id="573"/>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کسی پنج چیز را به من تضمین می دهد تا من بهشت را برای او ضمانت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خیرخواهی برای خداوند عزّ و جلّ، خیرخواهی برای رسول او، خیرخواهی برای کتاب خدا، خیرخواهی برای دین خدا و خیرخواهی برای جامعه مسلمانان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عابدترین مردم، بی غَلّ و غش ترین و پاکدل ترین آنها نسبت به همه مسلمانان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یک از شما همان گونه که خیرخواه خویش است، باید خیرخواه برادرش نیز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صحیح مسلمـ به نقل از تمیم الداری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صلی الله علیه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نصیحت و خیرخواهی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نصیحت و خیرخواهی برای چه کسی؟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 برای کتاب او، برای پیامبر او، برای پیشوایان مسلمانان و برای توده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خیرخواهی نکند، دوستی را خالص نگردانیده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برادرت را خالصانه نصیحت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 خواه آن نصیحت خوشایند باشد یا ناخوشایند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خیرخواهی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یکرنگی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نثار دوستت کن و کمک و یاریت را نثار آشنایانت و خوش رویی ات را نثار همه مردم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النُّصحُ یُثمِرُ المَحَبَّةَ </w:t>
      </w:r>
      <w:r>
        <w:rPr>
          <w:rFonts w:eastAsia="Amiri" w:cs="Amiri" w:ascii="Amiri" w:hAnsi="Amiri"/>
          <w:color w:val="111111"/>
          <w:sz w:val="28"/>
          <w:szCs w:val="28"/>
          <w:rtl w:val="true"/>
          <w:lang w:bidi="ar-SA"/>
        </w:rPr>
        <w:t xml:space="preserve">. </w:t>
      </w:r>
      <w:r>
        <w:rPr>
          <w:rStyle w:val="FootnoteAnchor"/>
          <w:rtl w:val="true"/>
        </w:rPr>
        <w:footnoteReference w:id="57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النَّصیحَةُ تُثمِرُ الوُدَّ </w:t>
      </w:r>
      <w:r>
        <w:rPr>
          <w:rFonts w:eastAsia="Amiri" w:cs="Amiri" w:ascii="Amiri" w:hAnsi="Amiri"/>
          <w:color w:val="111111"/>
          <w:sz w:val="28"/>
          <w:szCs w:val="28"/>
          <w:rtl w:val="true"/>
          <w:lang w:bidi="ar-SA"/>
        </w:rPr>
        <w:t xml:space="preserve">. </w:t>
      </w:r>
      <w:r>
        <w:rPr>
          <w:rStyle w:val="FootnoteAnchor"/>
          <w:rtl w:val="true"/>
        </w:rPr>
        <w:footnoteReference w:id="57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النَّصیحَةُ مِن أخلاقِ الکِرامِ </w:t>
      </w:r>
      <w:r>
        <w:rPr>
          <w:rFonts w:eastAsia="Amiri" w:cs="Amiri" w:ascii="Amiri" w:hAnsi="Amiri"/>
          <w:color w:val="111111"/>
          <w:sz w:val="28"/>
          <w:szCs w:val="28"/>
          <w:rtl w:val="true"/>
          <w:lang w:bidi="ar-SA"/>
        </w:rPr>
        <w:t xml:space="preserve">. </w:t>
      </w:r>
      <w:r>
        <w:rPr>
          <w:rStyle w:val="FootnoteAnchor"/>
          <w:rtl w:val="true"/>
        </w:rPr>
        <w:footnoteReference w:id="57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المؤمِنُ غَریزَتُهُ النُّصحُ </w:t>
      </w:r>
      <w:r>
        <w:rPr>
          <w:rFonts w:eastAsia="Amiri" w:cs="Amiri" w:ascii="Amiri" w:hAnsi="Amiri"/>
          <w:color w:val="111111"/>
          <w:sz w:val="28"/>
          <w:szCs w:val="28"/>
          <w:rtl w:val="true"/>
          <w:lang w:bidi="ar-SA"/>
        </w:rPr>
        <w:t xml:space="preserve">. </w:t>
      </w:r>
      <w:r>
        <w:rPr>
          <w:rStyle w:val="FootnoteAnchor"/>
          <w:rtl w:val="true"/>
        </w:rPr>
        <w:footnoteReference w:id="57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یُّها النّاسُ ، إنّ لی علَیکُم حَقّا و لَکُم علَیَّ حَقٌّ ، فأمّا حَقُّکُم علَیَّ فالنَّصیحَةُ 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حَقِّی علَیکُم فالوَفاءُ بالبَیعَةِ ، و النَّصیحَةُ فی المَشهَدِ و المَغیبِ </w:t>
      </w:r>
      <w:r>
        <w:rPr>
          <w:rFonts w:eastAsia="Amiri" w:cs="Amiri" w:ascii="Amiri" w:hAnsi="Amiri"/>
          <w:color w:val="111111"/>
          <w:sz w:val="28"/>
          <w:szCs w:val="28"/>
          <w:rtl w:val="true"/>
          <w:lang w:bidi="ar-SA"/>
        </w:rPr>
        <w:t xml:space="preserve">. </w:t>
      </w:r>
      <w:r>
        <w:rPr>
          <w:rStyle w:val="FootnoteAnchor"/>
          <w:rtl w:val="true"/>
        </w:rPr>
        <w:footnoteReference w:id="57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لیسَ عَلَی الإمامِ إلاّ ما حُمِّلَ من أمرِ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الإبلاغُ فی المَوعِظَةِ ، و الاجتِهادُ فی النَّصیحَةِ </w:t>
      </w:r>
      <w:r>
        <w:rPr>
          <w:rFonts w:eastAsia="Amiri" w:cs="Amiri" w:ascii="Amiri" w:hAnsi="Amiri"/>
          <w:color w:val="111111"/>
          <w:sz w:val="28"/>
          <w:szCs w:val="28"/>
          <w:rtl w:val="true"/>
          <w:lang w:bidi="ar-SA"/>
        </w:rPr>
        <w:t xml:space="preserve">. </w:t>
      </w:r>
      <w:r>
        <w:rPr>
          <w:rStyle w:val="FootnoteAnchor"/>
          <w:rtl w:val="true"/>
        </w:rPr>
        <w:footnoteReference w:id="57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واجِبِ حُقوقِ اللّهِ علی عِبادِهِ النَّصیحَةُ بمَبلَغِ جُهدِهِم، و التَّعاونُ علی إقامَةِ الحَقِّ بَینَهُم </w:t>
      </w:r>
      <w:r>
        <w:rPr>
          <w:rFonts w:eastAsia="Amiri" w:cs="Amiri" w:ascii="Amiri" w:hAnsi="Amiri"/>
          <w:color w:val="111111"/>
          <w:sz w:val="28"/>
          <w:szCs w:val="28"/>
          <w:rtl w:val="true"/>
          <w:lang w:bidi="ar-SA"/>
        </w:rPr>
        <w:t xml:space="preserve">. </w:t>
      </w:r>
      <w:r>
        <w:rPr>
          <w:rStyle w:val="FootnoteAnchor"/>
          <w:rtl w:val="true"/>
        </w:rPr>
        <w:footnoteReference w:id="580"/>
      </w:r>
    </w:p>
    <w:p>
      <w:pPr>
        <w:pStyle w:val="BookText"/>
        <w:rPr/>
      </w:pPr>
      <w:r>
        <w:rPr>
          <w:rFonts w:ascii="Amiri" w:hAnsi="Amiri" w:eastAsia="Amiri" w:cs="Amiri"/>
          <w:color w:val="111111"/>
          <w:sz w:val="28"/>
          <w:sz w:val="28"/>
          <w:szCs w:val="28"/>
          <w:rtl w:val="true"/>
          <w:lang w:bidi="ar-SA"/>
        </w:rPr>
        <w:t>عنه علیه السلامـ فی الصّالِحینَ مِن أصحابِهِ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الأنصارُ علَی الحَقِّ ، و الإخوانُ فی الدِّینِ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فأعِینُونی بمُناصَحَةٍ خَلِیّةٍ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الغِشِّ </w:t>
      </w:r>
      <w:r>
        <w:rPr>
          <w:rFonts w:eastAsia="Amiri" w:cs="Amiri" w:ascii="Amiri" w:hAnsi="Amiri"/>
          <w:color w:val="111111"/>
          <w:sz w:val="28"/>
          <w:szCs w:val="28"/>
          <w:rtl w:val="true"/>
          <w:lang w:bidi="ar-SA"/>
        </w:rPr>
        <w:t xml:space="preserve">. </w:t>
      </w:r>
      <w:r>
        <w:rPr>
          <w:rStyle w:val="FootnoteAnchor"/>
          <w:rtl w:val="true"/>
        </w:rPr>
        <w:footnoteReference w:id="581"/>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خیرخواهی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یکرنگی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محبّت به بار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خیرخواهی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یکرنگی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دوستی به بار می نشاند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خیرخواهی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یکرنگی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خصلت های بزرگواران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مؤمن، غریزه اش خیرخواهی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یکرنگی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بر من حقّی است و مرا نیز بر شما حقی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شما بر من این است که خیر خواهتان باشم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حقّ من بر شما این است که به بیعت خود وفادار و در حضور و غیاب خیرخواه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 رنگ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وظیفه ای جز آنچه پروردگارش به دوش او نهاده است،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جدّیت در موعظه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کوشش در خیرخواهی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راهنمایی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حقوق واجب خداوند بر مردم این است که با تمام توان خود خیرخواهی کنند و در راه برپا داشتن حق میان خود، همکاری نمایند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السلامـ درباره یاران شایسته و درستکار خود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شمایید یاوران حق و برادران دینی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خیرخواهی و ارشادِ به دور از غلّ و غش، مرا یاری دهید</w:t>
      </w:r>
      <w:r>
        <w:rPr>
          <w:rFonts w:eastAsia="IRNazanin" w:cs="IRNazanin"/>
          <w:color w:val="111111"/>
          <w:sz w:val="28"/>
          <w:szCs w:val="28"/>
          <w:rtl w:val="true"/>
          <w:lang w:bidi="fa-IR"/>
        </w:rPr>
        <w:t>.</w:t>
      </w:r>
      <w:bookmarkStart w:id="344" w:name="pg11933_194257"/>
    </w:p>
    <w:p>
      <w:pPr>
        <w:pStyle w:val="BookText"/>
        <w:rPr/>
      </w:pPr>
      <w:bookmarkEnd w:id="344"/>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عَلِیّا علیه السلام کانَ عَبدا ناصِحا للّهِ عَزَّ و جلَّ فَنَصَحَهُ، و أحَبَّ اللّهَ عَزَّ و جلَّ فأحَبَّهُ </w:t>
      </w:r>
      <w:r>
        <w:rPr>
          <w:rFonts w:eastAsia="Amiri" w:cs="Amiri" w:ascii="Amiri" w:hAnsi="Amiri"/>
          <w:color w:val="111111"/>
          <w:sz w:val="28"/>
          <w:szCs w:val="28"/>
          <w:rtl w:val="true"/>
          <w:lang w:bidi="ar-SA"/>
        </w:rPr>
        <w:t xml:space="preserve">. </w:t>
      </w:r>
      <w:r>
        <w:rPr>
          <w:rStyle w:val="FootnoteAnchor"/>
          <w:rtl w:val="true"/>
        </w:rPr>
        <w:footnoteReference w:id="58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یَجِبُ لِلمؤمنِ علَی المؤمنِ النَّصیحَةُ لَهُ فی المَشهَدِ و المَغیبِ </w:t>
      </w:r>
      <w:r>
        <w:rPr>
          <w:rFonts w:eastAsia="Amiri" w:cs="Amiri" w:ascii="Amiri" w:hAnsi="Amiri"/>
          <w:color w:val="111111"/>
          <w:sz w:val="28"/>
          <w:szCs w:val="28"/>
          <w:rtl w:val="true"/>
          <w:lang w:bidi="ar-SA"/>
        </w:rPr>
        <w:t xml:space="preserve">. </w:t>
      </w:r>
      <w:r>
        <w:rPr>
          <w:rStyle w:val="FootnoteAnchor"/>
          <w:rtl w:val="true"/>
        </w:rPr>
        <w:footnoteReference w:id="58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علَیکُم بالنُّصحِ للّهِ فی خَلقِهِ ، فلَن تَلقاهُ بعَمَلٍ أفضَلَ مِنهُ </w:t>
      </w:r>
      <w:r>
        <w:rPr>
          <w:rFonts w:eastAsia="Amiri" w:cs="Amiri" w:ascii="Amiri" w:hAnsi="Amiri"/>
          <w:color w:val="111111"/>
          <w:sz w:val="28"/>
          <w:szCs w:val="28"/>
          <w:rtl w:val="true"/>
          <w:lang w:bidi="ar-SA"/>
        </w:rPr>
        <w:t xml:space="preserve">. </w:t>
      </w:r>
      <w:r>
        <w:rPr>
          <w:rStyle w:val="FootnoteAnchor"/>
          <w:rtl w:val="true"/>
        </w:rPr>
        <w:footnoteReference w:id="58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المؤمنُ أخو المؤمنِ یَحِقُّ علَیهِ نَصیحَتُهُ </w:t>
      </w:r>
      <w:r>
        <w:rPr>
          <w:rFonts w:eastAsia="Amiri" w:cs="Amiri" w:ascii="Amiri" w:hAnsi="Amiri"/>
          <w:color w:val="111111"/>
          <w:sz w:val="28"/>
          <w:szCs w:val="28"/>
          <w:rtl w:val="true"/>
          <w:lang w:bidi="ar-SA"/>
        </w:rPr>
        <w:t xml:space="preserve">. </w:t>
      </w:r>
      <w:r>
        <w:rPr>
          <w:rStyle w:val="FootnoteAnchor"/>
          <w:rtl w:val="true"/>
        </w:rPr>
        <w:footnoteReference w:id="585"/>
      </w:r>
    </w:p>
    <w:p>
      <w:pPr>
        <w:pStyle w:val="Heading4"/>
        <w:numPr>
          <w:ilvl w:val="3"/>
          <w:numId w:val="1"/>
        </w:numPr>
        <w:rPr/>
      </w:pPr>
      <w:bookmarkStart w:id="345" w:name="__RefHeading___Toc14673864_73709187"/>
      <w:bookmarkStart w:id="346" w:name="_Toc141"/>
      <w:bookmarkEnd w:id="345"/>
      <w:r>
        <w:rPr/>
        <w:t>3811</w:t>
      </w:r>
      <w:r>
        <w:rPr>
          <w:rtl w:val="true"/>
        </w:rPr>
        <w:t xml:space="preserve"> - </w:t>
      </w:r>
      <w:r>
        <w:rPr>
          <w:rtl w:val="true"/>
        </w:rPr>
        <w:t>حَقُّ النّاصِحِ وَالمُستَنصِحِ</w:t>
      </w:r>
      <w:bookmarkEnd w:id="346"/>
    </w:p>
    <w:p>
      <w:pPr>
        <w:pStyle w:val="Heading5"/>
        <w:numPr>
          <w:ilvl w:val="4"/>
          <w:numId w:val="1"/>
        </w:numPr>
        <w:rPr/>
      </w:pPr>
      <w:bookmarkStart w:id="347" w:name="__RefHeading___Toc14673866_73709187"/>
      <w:bookmarkStart w:id="348" w:name="_Toc142"/>
      <w:bookmarkEnd w:id="347"/>
      <w:r>
        <w:rPr/>
        <w:t>3811</w:t>
      </w:r>
      <w:r>
        <w:rPr>
          <w:rtl w:val="true"/>
        </w:rPr>
        <w:t xml:space="preserve"> - </w:t>
      </w:r>
      <w:r>
        <w:rPr>
          <w:rtl w:val="true"/>
        </w:rPr>
        <w:t>حق نصیحت کننده و نصیحت خواه</w:t>
      </w:r>
      <w:bookmarkEnd w:id="348"/>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مُناصِحُکَ مُشفِقٌ علَیکَ ، مُحسِنٌ إلَیکَ ، ناظِرٌ فی عَواقِبِکَ ، مُستَدرِکٌ فَوارِطَکَ ، ففی طاعَتِهِ رَشادُکَ ، و فی مُخالَفَتِهِ فَسادُکَ </w:t>
      </w:r>
      <w:r>
        <w:rPr>
          <w:rFonts w:eastAsia="Amiri" w:cs="Amiri" w:ascii="Amiri" w:hAnsi="Amiri"/>
          <w:color w:val="111111"/>
          <w:sz w:val="28"/>
          <w:szCs w:val="28"/>
          <w:rtl w:val="true"/>
          <w:lang w:bidi="ar-SA"/>
        </w:rPr>
        <w:t xml:space="preserve">. </w:t>
      </w:r>
      <w:r>
        <w:rPr>
          <w:rStyle w:val="FootnoteAnchor"/>
          <w:rtl w:val="true"/>
        </w:rPr>
        <w:footnoteReference w:id="586"/>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بنده ای خیرخواه برای خداوند عزّ و جلّ بود و خداوند هم خیرخواه او شد و خداوند عزّ و جلّ را دوست می داشت و خدا هم دوستدار او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مؤمن واجب است که در حضور و غیاب مؤمن خیرخواه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خدا خیرخواه خلق او باشید ؛ زیرا هرگز خداوند را با عملی بهتر از این کار ملاقات نخواهی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برادر مؤمن است، حق دارد او را نصیحت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3811</w:t>
      </w:r>
    </w:p>
    <w:p>
      <w:pPr>
        <w:pStyle w:val="BookText"/>
        <w:rPr/>
      </w:pPr>
      <w:r>
        <w:rPr>
          <w:rFonts w:ascii="IRNazanin" w:hAnsi="IRNazanin" w:eastAsia="IRNazanin"/>
          <w:color w:val="111111"/>
          <w:sz w:val="28"/>
          <w:sz w:val="28"/>
          <w:szCs w:val="28"/>
          <w:rtl w:val="true"/>
          <w:lang w:bidi="fa-IR"/>
        </w:rPr>
        <w:t>حق نصیحت کننده و نصیحت خواه</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تو را نصیحت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دلسوز توست، به تو خوبی می کند، به عواقب کار تو می اندیشد، و کاستی هایت را جبران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اطاعت از او موجب هدایت توست و مخالفت با او مایه تباهی و زیانت</w:t>
      </w:r>
      <w:r>
        <w:rPr>
          <w:rFonts w:eastAsia="IRNazanin" w:cs="IRNazanin"/>
          <w:color w:val="111111"/>
          <w:sz w:val="28"/>
          <w:szCs w:val="28"/>
          <w:rtl w:val="true"/>
          <w:lang w:bidi="fa-IR"/>
        </w:rPr>
        <w:t>.</w:t>
      </w:r>
      <w:bookmarkStart w:id="349" w:name="pg11933_194258"/>
    </w:p>
    <w:p>
      <w:pPr>
        <w:pStyle w:val="BookText"/>
        <w:rPr/>
      </w:pPr>
      <w:bookmarkEnd w:id="349"/>
      <w:r>
        <w:rPr>
          <w:rFonts w:ascii="Amiri" w:hAnsi="Amiri" w:eastAsia="Amiri" w:cs="Amiri"/>
          <w:color w:val="111111"/>
          <w:sz w:val="28"/>
          <w:sz w:val="28"/>
          <w:szCs w:val="28"/>
          <w:rtl w:val="true"/>
          <w:lang w:bidi="ar-SA"/>
        </w:rPr>
        <w:t>عنه علیه السلامـ من کِتابٍ لَهُ إلی أهلِ البَصرَةِ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أنّی عارِفٌ لذِی الطّاعَةِ مِنکُم فَضلَهُ ، و لذِی النّصیحَةِ حَقَّهُ </w:t>
      </w:r>
      <w:r>
        <w:rPr>
          <w:rFonts w:eastAsia="Amiri" w:cs="Amiri" w:ascii="Amiri" w:hAnsi="Amiri"/>
          <w:color w:val="111111"/>
          <w:sz w:val="28"/>
          <w:szCs w:val="28"/>
          <w:rtl w:val="true"/>
          <w:lang w:bidi="ar-SA"/>
        </w:rPr>
        <w:t xml:space="preserve">. </w:t>
      </w:r>
      <w:r>
        <w:rPr>
          <w:rStyle w:val="FootnoteAnchor"/>
          <w:rtl w:val="true"/>
        </w:rPr>
        <w:footnoteReference w:id="587"/>
      </w:r>
    </w:p>
    <w:p>
      <w:pPr>
        <w:pStyle w:val="BookText"/>
        <w:rPr/>
      </w:pPr>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حَقُّ المُستَنصِحِ أن تُؤدِّیَ إلَیهِ النَّصیحَةَ ، و لیَکُنْ مَذهَبُکَ الرّحمَةَ لَهُ و الرِّفقَ بهِ ، و حَقُّ النّاصِحِ أن تُلِینَ لَهُ جَناحَکَ و تُصغِیَ إلَیهِ بسَمعِکَ ، فإن أتَی الصَّوابَ حَمِدتَ اللّه عَزَّ و جلَّ ، و إن لَم یُوافِقْ رَحِمتَهُ ، و لَم تَتَّهِمْهُ و عَلِمتَ أنّهُ أخطأ ، و لَم تُؤاخِذْهُ بذلکَ إلاّ أن یکونَ مَستَحِقّا لِلتُّهمَةِ فلا تَعبَأ بشیءٍ مِن أمرِهِ علی حالٍ </w:t>
      </w:r>
      <w:r>
        <w:rPr>
          <w:rFonts w:eastAsia="Amiri" w:cs="Amiri" w:ascii="Amiri" w:hAnsi="Amiri"/>
          <w:color w:val="111111"/>
          <w:sz w:val="28"/>
          <w:szCs w:val="28"/>
          <w:rtl w:val="true"/>
          <w:lang w:bidi="ar-SA"/>
        </w:rPr>
        <w:t xml:space="preserve">. </w:t>
      </w:r>
      <w:r>
        <w:rPr>
          <w:rStyle w:val="FootnoteAnchor"/>
          <w:rtl w:val="true"/>
        </w:rPr>
        <w:footnoteReference w:id="588"/>
      </w:r>
    </w:p>
    <w:p>
      <w:pPr>
        <w:pStyle w:val="Heading4"/>
        <w:numPr>
          <w:ilvl w:val="3"/>
          <w:numId w:val="1"/>
        </w:numPr>
        <w:rPr/>
      </w:pPr>
      <w:bookmarkStart w:id="350" w:name="__RefHeading___Toc14673868_73709187"/>
      <w:bookmarkStart w:id="351" w:name="_Toc143"/>
      <w:bookmarkEnd w:id="350"/>
      <w:r>
        <w:rPr/>
        <w:t>3812</w:t>
      </w:r>
      <w:r>
        <w:rPr>
          <w:rtl w:val="true"/>
        </w:rPr>
        <w:t xml:space="preserve"> - </w:t>
      </w:r>
      <w:r>
        <w:rPr>
          <w:rtl w:val="true"/>
        </w:rPr>
        <w:t>عَلامَةُ النّاصِحِ</w:t>
      </w:r>
      <w:bookmarkEnd w:id="351"/>
    </w:p>
    <w:p>
      <w:pPr>
        <w:pStyle w:val="Heading5"/>
        <w:numPr>
          <w:ilvl w:val="4"/>
          <w:numId w:val="1"/>
        </w:numPr>
        <w:rPr/>
      </w:pPr>
      <w:bookmarkStart w:id="352" w:name="__RefHeading___Toc14673870_73709187"/>
      <w:bookmarkStart w:id="353" w:name="_Toc144"/>
      <w:bookmarkEnd w:id="352"/>
      <w:r>
        <w:rPr/>
        <w:t>3812</w:t>
      </w:r>
      <w:r>
        <w:rPr>
          <w:rtl w:val="true"/>
        </w:rPr>
        <w:t xml:space="preserve"> - </w:t>
      </w:r>
      <w:r>
        <w:rPr>
          <w:rtl w:val="true"/>
        </w:rPr>
        <w:t>نشانه شخص خیرخواه</w:t>
      </w:r>
      <w:bookmarkEnd w:id="353"/>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علامَةُ النّاصِحِ فأربَعةٌ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یَقضی بالحَقِّ ، و یُعطی الحَقَّ مِن نَفسِهِ ، و یَرضی للنّاسِ ما یَرضاهُ لنَفسِهِ ، و لا یَعتدی علی أحَدٍ </w:t>
      </w:r>
      <w:r>
        <w:rPr>
          <w:rFonts w:eastAsia="Amiri" w:cs="Amiri" w:ascii="Amiri" w:hAnsi="Amiri"/>
          <w:color w:val="111111"/>
          <w:sz w:val="28"/>
          <w:szCs w:val="28"/>
          <w:rtl w:val="true"/>
          <w:lang w:bidi="ar-SA"/>
        </w:rPr>
        <w:t xml:space="preserve">. </w:t>
      </w:r>
      <w:r>
        <w:rPr>
          <w:rStyle w:val="FootnoteAnchor"/>
          <w:rtl w:val="true"/>
        </w:rPr>
        <w:footnoteReference w:id="589"/>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حَسبُ المَرءِ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نُصحِهِ نَهیُهُ عَمّا لا یَرضاهُ لنَفسِهِ </w:t>
      </w:r>
      <w:r>
        <w:rPr>
          <w:rFonts w:eastAsia="Amiri" w:cs="Amiri" w:ascii="Amiri" w:hAnsi="Amiri"/>
          <w:color w:val="111111"/>
          <w:sz w:val="28"/>
          <w:szCs w:val="28"/>
          <w:rtl w:val="true"/>
          <w:lang w:bidi="ar-SA"/>
        </w:rPr>
        <w:t xml:space="preserve">. </w:t>
      </w:r>
      <w:r>
        <w:rPr>
          <w:rStyle w:val="FootnoteAnchor"/>
          <w:rtl w:val="true"/>
        </w:rPr>
        <w:footnoteReference w:id="590"/>
      </w:r>
    </w:p>
    <w:p>
      <w:pPr>
        <w:pStyle w:val="BookText"/>
        <w:rPr/>
      </w:pPr>
      <w:r>
        <w:rPr>
          <w:rFonts w:ascii="IRNazanin" w:hAnsi="IRNazanin" w:eastAsia="IRNazanin"/>
          <w:color w:val="111111"/>
          <w:sz w:val="28"/>
          <w:sz w:val="28"/>
          <w:szCs w:val="28"/>
          <w:rtl w:val="true"/>
          <w:lang w:bidi="fa-IR"/>
        </w:rPr>
        <w:t xml:space="preserve">امام علی علیه السلامـ در نامه ای به مردم بصره ـنوشت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ارزش آن کس از شما را که در راه فرمانبرداری گام بردارد و حق آن کس را که خیرخواه است می شناسم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زین العابدین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 کسی که از تو نصیحت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خواهد این است که او را نصیحت کنی و این کار را با مهربانی و ملایمت انجام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حقّ کسی که نصیحت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مشورت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در برابرش فروتن و ملایم باشی و به سخنش گوش بسپاری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سخنی به صواب گفت خداوند عزّ و جلّ را سپاس گویی و اگر نادرست گفت، با او مهربان باشی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داشتن سوء نیّت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متّهمش نگردانی با این که می دانی خطا می کند بدان مؤاخذه اش نکنی، مگر اینکه در خور اتهام و بدگمانی باشد، در این صورت به هیچ وجه به سخنان او اعتنا مکن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3812</w:t>
      </w:r>
    </w:p>
    <w:p>
      <w:pPr>
        <w:pStyle w:val="BookText"/>
        <w:rPr/>
      </w:pPr>
      <w:r>
        <w:rPr>
          <w:rFonts w:ascii="IRNazanin" w:hAnsi="IRNazanin" w:eastAsia="IRNazanin"/>
          <w:color w:val="111111"/>
          <w:sz w:val="28"/>
          <w:sz w:val="28"/>
          <w:szCs w:val="28"/>
          <w:rtl w:val="true"/>
          <w:lang w:bidi="fa-IR"/>
        </w:rPr>
        <w:t>نشانه شخص خیرخواه</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نشانه شخص خیرخواه چهار چیز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حق قضاوت می کند و از خود به دیگران حق می دهد، برای مردم همان می پسندد که برای خود می پسندد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کس دست درازی نمی کند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خیرخواهی انسان همین بس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دیگران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آنچه برای خود نمی پسندد نهی کند</w:t>
      </w:r>
      <w:r>
        <w:rPr>
          <w:rFonts w:eastAsia="IRNazanin" w:cs="IRNazanin"/>
          <w:color w:val="111111"/>
          <w:sz w:val="28"/>
          <w:szCs w:val="28"/>
          <w:rtl w:val="true"/>
          <w:lang w:bidi="fa-IR"/>
        </w:rPr>
        <w:t>.</w:t>
      </w:r>
      <w:bookmarkStart w:id="354" w:name="pg11933_194259"/>
    </w:p>
    <w:p>
      <w:pPr>
        <w:pStyle w:val="BookText"/>
        <w:rPr/>
      </w:pPr>
      <w:bookmarkEnd w:id="354"/>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یَنصَحُ اللَّئیمُ أحَدا إلاّ عن رَغبَةٍ أو رَهبَةٍ ، فإذا زالَتِ الرَّغبَةُ و الرَّهبَةُ عادَ إلی جَوهَرِهِ </w:t>
      </w:r>
      <w:r>
        <w:rPr>
          <w:rFonts w:eastAsia="Amiri" w:cs="Amiri" w:ascii="Amiri" w:hAnsi="Amiri"/>
          <w:color w:val="111111"/>
          <w:sz w:val="28"/>
          <w:szCs w:val="28"/>
          <w:rtl w:val="true"/>
          <w:lang w:bidi="ar-SA"/>
        </w:rPr>
        <w:t xml:space="preserve">. </w:t>
      </w:r>
      <w:r>
        <w:rPr>
          <w:rStyle w:val="FootnoteAnchor"/>
          <w:rtl w:val="true"/>
        </w:rPr>
        <w:footnoteReference w:id="59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رُبَّما نَصَحَ غیرُ النّاصِحِ و غَشَّ المُستَنصَحُ </w:t>
      </w:r>
      <w:r>
        <w:rPr>
          <w:rFonts w:eastAsia="Amiri" w:cs="Amiri" w:ascii="Amiri" w:hAnsi="Amiri"/>
          <w:color w:val="111111"/>
          <w:sz w:val="28"/>
          <w:szCs w:val="28"/>
          <w:rtl w:val="true"/>
          <w:lang w:bidi="ar-SA"/>
        </w:rPr>
        <w:t xml:space="preserve">. </w:t>
      </w:r>
      <w:r>
        <w:rPr>
          <w:rStyle w:val="FootnoteAnchor"/>
          <w:rtl w:val="true"/>
        </w:rPr>
        <w:footnoteReference w:id="592"/>
      </w:r>
    </w:p>
    <w:p>
      <w:pPr>
        <w:pStyle w:val="BookText"/>
        <w:rPr/>
      </w:pPr>
      <w:r>
        <w:rPr>
          <w:rFonts w:ascii="Amiri" w:hAnsi="Amiri" w:eastAsia="Amiri" w:cs="Amiri"/>
          <w:color w:val="111111"/>
          <w:sz w:val="28"/>
          <w:sz w:val="28"/>
          <w:szCs w:val="28"/>
          <w:rtl w:val="true"/>
          <w:lang w:bidi="ar-SA"/>
        </w:rPr>
        <w:t>عنه علیه السلامـ مِن کِتابهِ للأشتَرِ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تَعجَلَنَّ إلی تَصدیقِ ساعٍ ، فإنَّ السّاعیَ غاشٌّ و إن تَشَبَّهَ بالنّاصِحینَ </w:t>
      </w:r>
      <w:r>
        <w:rPr>
          <w:rFonts w:eastAsia="Amiri" w:cs="Amiri" w:ascii="Amiri" w:hAnsi="Amiri"/>
          <w:color w:val="111111"/>
          <w:sz w:val="28"/>
          <w:szCs w:val="28"/>
          <w:rtl w:val="true"/>
          <w:lang w:bidi="ar-SA"/>
        </w:rPr>
        <w:t xml:space="preserve">. </w:t>
      </w:r>
      <w:r>
        <w:rPr>
          <w:rStyle w:val="FootnoteAnchor"/>
          <w:rtl w:val="true"/>
        </w:rPr>
        <w:footnoteReference w:id="593"/>
      </w:r>
    </w:p>
    <w:p>
      <w:pPr>
        <w:pStyle w:val="BookText"/>
        <w:rPr/>
      </w:pPr>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کَثرَةُ النُّصحِ یَدعو إلَی التُّهمَةِ </w:t>
      </w:r>
      <w:r>
        <w:rPr>
          <w:rFonts w:eastAsia="Amiri" w:cs="Amiri" w:ascii="Amiri" w:hAnsi="Amiri"/>
          <w:color w:val="111111"/>
          <w:sz w:val="28"/>
          <w:szCs w:val="28"/>
          <w:rtl w:val="true"/>
          <w:lang w:bidi="ar-SA"/>
        </w:rPr>
        <w:t xml:space="preserve">. </w:t>
      </w:r>
      <w:r>
        <w:rPr>
          <w:rStyle w:val="FootnoteAnchor"/>
          <w:rtl w:val="true"/>
        </w:rPr>
        <w:footnoteReference w:id="594"/>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النَّصیحَةُ مِن الحاسِدِ مُحالٌ </w:t>
      </w:r>
      <w:r>
        <w:rPr>
          <w:rFonts w:eastAsia="Amiri" w:cs="Amiri" w:ascii="Amiri" w:hAnsi="Amiri"/>
          <w:color w:val="111111"/>
          <w:sz w:val="28"/>
          <w:szCs w:val="28"/>
          <w:rtl w:val="true"/>
          <w:lang w:bidi="ar-SA"/>
        </w:rPr>
        <w:t xml:space="preserve">. </w:t>
      </w:r>
      <w:r>
        <w:rPr>
          <w:rStyle w:val="FootnoteAnchor"/>
          <w:rtl w:val="true"/>
        </w:rPr>
        <w:footnoteReference w:id="595"/>
      </w:r>
    </w:p>
    <w:p>
      <w:pPr>
        <w:pStyle w:val="Heading4"/>
        <w:numPr>
          <w:ilvl w:val="3"/>
          <w:numId w:val="1"/>
        </w:numPr>
        <w:rPr/>
      </w:pPr>
      <w:bookmarkStart w:id="355" w:name="__RefHeading___Toc14673872_73709187"/>
      <w:bookmarkStart w:id="356" w:name="_Toc145"/>
      <w:bookmarkEnd w:id="355"/>
      <w:r>
        <w:rPr/>
        <w:t>3813</w:t>
      </w:r>
      <w:r>
        <w:rPr>
          <w:rtl w:val="true"/>
        </w:rPr>
        <w:t xml:space="preserve"> - </w:t>
      </w:r>
      <w:r>
        <w:rPr>
          <w:rtl w:val="true"/>
        </w:rPr>
        <w:t>أنصَحُ النّاسِ</w:t>
      </w:r>
      <w:bookmarkEnd w:id="356"/>
    </w:p>
    <w:p>
      <w:pPr>
        <w:pStyle w:val="Heading5"/>
        <w:numPr>
          <w:ilvl w:val="4"/>
          <w:numId w:val="1"/>
        </w:numPr>
        <w:rPr/>
      </w:pPr>
      <w:bookmarkStart w:id="357" w:name="__RefHeading___Toc14673874_73709187"/>
      <w:bookmarkStart w:id="358" w:name="_Toc146"/>
      <w:bookmarkEnd w:id="357"/>
      <w:r>
        <w:rPr/>
        <w:t>3813</w:t>
      </w:r>
      <w:r>
        <w:rPr>
          <w:rtl w:val="true"/>
        </w:rPr>
        <w:t xml:space="preserve"> - </w:t>
      </w:r>
      <w:r>
        <w:rPr>
          <w:rtl w:val="true"/>
        </w:rPr>
        <w:t>خیرخواه ترین مردم</w:t>
      </w:r>
      <w:bookmarkEnd w:id="358"/>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أنصَحَ النّاسِ أنصَحُهُم لِنَفسِهِ ، و أطوَعُهُم لِرَبِّهِ </w:t>
      </w:r>
      <w:r>
        <w:rPr>
          <w:rFonts w:eastAsia="Amiri" w:cs="Amiri" w:ascii="Amiri" w:hAnsi="Amiri"/>
          <w:color w:val="111111"/>
          <w:sz w:val="28"/>
          <w:szCs w:val="28"/>
          <w:rtl w:val="true"/>
          <w:lang w:bidi="ar-SA"/>
        </w:rPr>
        <w:t xml:space="preserve">. </w:t>
      </w:r>
      <w:r>
        <w:rPr>
          <w:rStyle w:val="FootnoteAnchor"/>
          <w:rtl w:val="true"/>
        </w:rPr>
        <w:footnoteReference w:id="59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أنصَحَ النّاسِ لِنَفسِهِ أطوَعُهُم لِرَبِّهِ ، و إنّ أغَشَّهُم لِنفسِهِ أعصاهُم لِرَبِّهِ </w:t>
      </w:r>
      <w:r>
        <w:rPr>
          <w:rFonts w:eastAsia="Amiri" w:cs="Amiri" w:ascii="Amiri" w:hAnsi="Amiri"/>
          <w:color w:val="111111"/>
          <w:sz w:val="28"/>
          <w:szCs w:val="28"/>
          <w:rtl w:val="true"/>
          <w:lang w:bidi="ar-SA"/>
        </w:rPr>
        <w:t xml:space="preserve">. </w:t>
      </w:r>
      <w:r>
        <w:rPr>
          <w:rStyle w:val="FootnoteAnchor"/>
          <w:rtl w:val="true"/>
        </w:rPr>
        <w:footnoteReference w:id="597"/>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انسان فرومایه هیچ کس را نصیحت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کند، مگر از روی طمع یا 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طمع و ترس او از بین برود به ماهیّت خودش بر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گاهی اوقات شخصی که خیرخواه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خیرخواهی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از او نصیحت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 می شود خیانت روا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السلامـ در نامه خود به مالک اشتر ـنوشت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بد گوی را زود باور مکن؛ زیرا کسی که بدگویی می کند دغلکار است، هرچند چهره خیر خواهان را به خود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زین العابدین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نصیحت زیاد باعث بدبینی و تهمت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خیرخواهی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حسود محال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3813</w:t>
      </w:r>
    </w:p>
    <w:p>
      <w:pPr>
        <w:pStyle w:val="BookText"/>
        <w:rPr/>
      </w:pPr>
      <w:r>
        <w:rPr>
          <w:rFonts w:ascii="IRNazanin" w:hAnsi="IRNazanin" w:eastAsia="IRNazanin"/>
          <w:color w:val="111111"/>
          <w:sz w:val="28"/>
          <w:sz w:val="28"/>
          <w:szCs w:val="28"/>
          <w:rtl w:val="true"/>
          <w:lang w:bidi="fa-IR"/>
        </w:rPr>
        <w:t>خیر خواه ترین مردم</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خواه ترین مردم کسی است که نسبت به خودش خیر خواه تر و در برابر پروردگارش مطیع تر باشد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خواه ترین مردم به خود، فرمانبردارترین آنان از پروردگار خویش است و خیانت کارترین آنان به خود، کسی است که در برابر پروردگارش نا فرمان تر باشد</w:t>
      </w:r>
      <w:r>
        <w:rPr>
          <w:rFonts w:eastAsia="IRNazanin" w:cs="IRNazanin"/>
          <w:color w:val="111111"/>
          <w:sz w:val="28"/>
          <w:szCs w:val="28"/>
          <w:rtl w:val="true"/>
          <w:lang w:bidi="fa-IR"/>
        </w:rPr>
        <w:t>.</w:t>
      </w:r>
      <w:bookmarkStart w:id="359" w:name="pg11933_194260"/>
    </w:p>
    <w:p>
      <w:pPr>
        <w:pStyle w:val="BookText"/>
        <w:rPr/>
      </w:pPr>
      <w:bookmarkEnd w:id="359"/>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أنصَحَکُم لنَفسِهِ أطوَعُکُم لِرَبِّهِ ، و إنّ أغَشَّکُم لِنَفسِهِ أعصاکُم لِرَبِّهِ </w:t>
      </w:r>
      <w:r>
        <w:rPr>
          <w:rFonts w:eastAsia="Amiri" w:cs="Amiri" w:ascii="Amiri" w:hAnsi="Amiri"/>
          <w:color w:val="111111"/>
          <w:sz w:val="28"/>
          <w:szCs w:val="28"/>
          <w:rtl w:val="true"/>
          <w:lang w:bidi="ar-SA"/>
        </w:rPr>
        <w:t xml:space="preserve">. </w:t>
      </w:r>
      <w:r>
        <w:rPr>
          <w:rStyle w:val="FootnoteAnchor"/>
          <w:rtl w:val="true"/>
        </w:rPr>
        <w:footnoteReference w:id="59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نَصَحَ نَفسَهُ کانَ جَدیرا بِنُصحِ غَیرِهِ ، مَن غَشَّ نَفسَهُ کانَ أغَشَّ لِغَیرِهِ </w:t>
      </w:r>
      <w:r>
        <w:rPr>
          <w:rFonts w:eastAsia="Amiri" w:cs="Amiri" w:ascii="Amiri" w:hAnsi="Amiri"/>
          <w:color w:val="111111"/>
          <w:sz w:val="28"/>
          <w:szCs w:val="28"/>
          <w:rtl w:val="true"/>
          <w:lang w:bidi="ar-SA"/>
        </w:rPr>
        <w:t xml:space="preserve">. </w:t>
      </w:r>
      <w:r>
        <w:rPr>
          <w:rStyle w:val="FootnoteAnchor"/>
          <w:rtl w:val="true"/>
        </w:rPr>
        <w:footnoteReference w:id="59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نَحنُ أفصَحُ، و أنصَحُ، و أصبَحُ </w:t>
      </w:r>
      <w:r>
        <w:rPr>
          <w:rFonts w:eastAsia="Amiri" w:cs="Amiri" w:ascii="Amiri" w:hAnsi="Amiri"/>
          <w:color w:val="111111"/>
          <w:sz w:val="28"/>
          <w:szCs w:val="28"/>
          <w:rtl w:val="true"/>
          <w:lang w:bidi="ar-SA"/>
        </w:rPr>
        <w:t xml:space="preserve">. </w:t>
      </w:r>
      <w:r>
        <w:rPr>
          <w:rStyle w:val="FootnoteAnchor"/>
          <w:rtl w:val="true"/>
        </w:rPr>
        <w:footnoteReference w:id="600"/>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ناصَحَ اللّهَ عَبدٌ مُسلِمٌ فی نَفسِهِ ، فأعطَی الحَقَّ مِنها و أخَذَ الحَقَّ لَها ، إلاّ اُعطِیَ خَصلَتَینِ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رِزقا مِن اللّهِ عَزَّ و جلَّ یَقنَعُ بهِ و رِضیً عنِ اللّهِ یُنجیهِ </w:t>
      </w:r>
      <w:r>
        <w:rPr>
          <w:rFonts w:eastAsia="Amiri" w:cs="Amiri" w:ascii="Amiri" w:hAnsi="Amiri"/>
          <w:color w:val="111111"/>
          <w:sz w:val="28"/>
          <w:szCs w:val="28"/>
          <w:rtl w:val="true"/>
          <w:lang w:bidi="ar-SA"/>
        </w:rPr>
        <w:t xml:space="preserve">. </w:t>
      </w:r>
      <w:r>
        <w:rPr>
          <w:rStyle w:val="FootnoteAnchor"/>
          <w:rtl w:val="true"/>
        </w:rPr>
        <w:footnoteReference w:id="601"/>
      </w:r>
    </w:p>
    <w:p>
      <w:pPr>
        <w:pStyle w:val="Heading4"/>
        <w:numPr>
          <w:ilvl w:val="3"/>
          <w:numId w:val="1"/>
        </w:numPr>
        <w:rPr/>
      </w:pPr>
      <w:bookmarkStart w:id="360" w:name="__RefHeading___Toc14673876_73709187"/>
      <w:bookmarkStart w:id="361" w:name="_Toc147"/>
      <w:bookmarkEnd w:id="360"/>
      <w:r>
        <w:rPr/>
        <w:t>3814</w:t>
      </w:r>
      <w:r>
        <w:rPr>
          <w:rtl w:val="true"/>
        </w:rPr>
        <w:t xml:space="preserve"> - </w:t>
      </w:r>
      <w:r>
        <w:rPr>
          <w:rtl w:val="true"/>
        </w:rPr>
        <w:t>مَن لا یَنتَفِعُ بِالنَّصیحَةِ</w:t>
      </w:r>
      <w:bookmarkEnd w:id="361"/>
    </w:p>
    <w:p>
      <w:pPr>
        <w:pStyle w:val="Heading5"/>
        <w:numPr>
          <w:ilvl w:val="4"/>
          <w:numId w:val="1"/>
        </w:numPr>
        <w:rPr/>
      </w:pPr>
      <w:bookmarkStart w:id="362" w:name="__RefHeading___Toc14673878_73709187"/>
      <w:bookmarkStart w:id="363" w:name="_Toc148"/>
      <w:bookmarkEnd w:id="362"/>
      <w:r>
        <w:rPr/>
        <w:t>3814</w:t>
      </w:r>
      <w:r>
        <w:rPr>
          <w:rtl w:val="true"/>
        </w:rPr>
        <w:t xml:space="preserve"> - </w:t>
      </w:r>
      <w:r>
        <w:rPr>
          <w:rtl w:val="true"/>
        </w:rPr>
        <w:t>کسانی که نصیحت بردار نیستند</w:t>
      </w:r>
      <w:bookmarkEnd w:id="363"/>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یَنْفَعُکُمْ نُصْحِی إِنْ أَرَدْتُ أَنْ أَنْصَحَ لَکُمْ إِنْ کَانَ اللّهُ یُرِیدُ أَنْ یُغْوِیَکُمْ هُوَ رَبُّکُمْ وَ إِلَیْهِ تُرْجَعُونَ</w:t>
      </w:r>
      <w:r>
        <w:rPr>
          <w:rFonts w:eastAsia="Amiri" w:cs="Amiri" w:ascii="Amiri" w:hAnsi="Amiri"/>
          <w:color w:val="111111"/>
          <w:sz w:val="28"/>
          <w:szCs w:val="28"/>
          <w:rtl w:val="true"/>
          <w:lang w:bidi="ar-SA"/>
        </w:rPr>
        <w:t xml:space="preserve">» . </w:t>
      </w:r>
      <w:r>
        <w:rPr>
          <w:rStyle w:val="FootnoteAnchor"/>
          <w:rtl w:val="true"/>
        </w:rPr>
        <w:footnoteReference w:id="602"/>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کیفَ یَنتَفِعُ بالنَّصیحَةِ مَن یَلتَذُّ بالفَضیحَةِ ؟ </w:t>
      </w:r>
      <w:r>
        <w:rPr>
          <w:rFonts w:eastAsia="Amiri" w:cs="Amiri" w:ascii="Amiri" w:hAnsi="Amiri"/>
          <w:color w:val="111111"/>
          <w:sz w:val="28"/>
          <w:szCs w:val="28"/>
          <w:rtl w:val="true"/>
          <w:lang w:bidi="ar-SA"/>
        </w:rPr>
        <w:t xml:space="preserve">! </w:t>
      </w:r>
      <w:r>
        <w:rPr>
          <w:rStyle w:val="FootnoteAnchor"/>
          <w:rtl w:val="true"/>
        </w:rPr>
        <w:footnoteReference w:id="603"/>
      </w:r>
    </w:p>
    <w:p>
      <w:pPr>
        <w:pStyle w:val="BookText"/>
        <w:rPr/>
      </w:pPr>
      <w:r>
        <w:rPr>
          <w:rStyle w:val="FootnoteAnchor"/>
          <w:rtl w:val="true"/>
        </w:rPr>
        <w:footnoteReference w:id="6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خواه ترین شما نسبت به خودش کسی است که از همه بیشتر مطیع پروردگارش باشد و خیانت کارترین شما با خودش کسی است که از همه بیشتر نافرمانی پروردگارش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خیرخواه خویشتن باشد، شایستگی خیرخواه بودن نسبت به دیگران را دارد و کسی که به خودش خیانت ورزد با دیگران خیانت کارتر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اهل بیت پیامبر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شیوا سخن تر، خیر خواه تر و خوب روتریم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بنده مسلمانی برای خدا خیرخواه نفس خود نشد و حقّ را از نفس خویش و برای آن نگرفت مگر اینکه دو نعمت به او داده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رزقی از جانب خداوند عزّ و جلّ که او را کفایت کند و خشنودی و رضایتی از خدا که وی را نجات بخشد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3814</w:t>
      </w:r>
    </w:p>
    <w:p>
      <w:pPr>
        <w:pStyle w:val="BookText"/>
        <w:rPr/>
      </w:pPr>
      <w:r>
        <w:rPr>
          <w:rFonts w:ascii="IRNazanin" w:hAnsi="IRNazanin" w:eastAsia="IRNazanin"/>
          <w:color w:val="111111"/>
          <w:sz w:val="28"/>
          <w:sz w:val="28"/>
          <w:szCs w:val="28"/>
          <w:rtl w:val="true"/>
          <w:lang w:bidi="fa-IR"/>
        </w:rPr>
        <w:t>کسانی که نصیحت بردار نیستند</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بخواهم شما را اندرز دهم، در صورتی که خدا بخواهد شما را گمراه کند، اندرز من شما را سودی نمی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پروردگار شماست و به سوی او بازگردانیده می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از نصیحت سود برد کسی که از فضیحت لذّت می برد؟</w:t>
      </w:r>
      <w:bookmarkStart w:id="364" w:name="pg11933_194261"/>
    </w:p>
    <w:p>
      <w:pPr>
        <w:pStyle w:val="Heading4"/>
        <w:numPr>
          <w:ilvl w:val="3"/>
          <w:numId w:val="1"/>
        </w:numPr>
        <w:rPr/>
      </w:pPr>
      <w:bookmarkStart w:id="365" w:name="__RefHeading___Toc14673880_73709187"/>
      <w:bookmarkStart w:id="366" w:name="_Toc149"/>
      <w:bookmarkEnd w:id="364"/>
      <w:bookmarkEnd w:id="365"/>
      <w:r>
        <w:rPr/>
        <w:t>3815</w:t>
      </w:r>
      <w:r>
        <w:rPr>
          <w:rtl w:val="true"/>
        </w:rPr>
        <w:t xml:space="preserve"> - </w:t>
      </w:r>
      <w:r>
        <w:rPr>
          <w:rtl w:val="true"/>
        </w:rPr>
        <w:t>قَبولُ النَّصیحَةِ</w:t>
      </w:r>
      <w:bookmarkEnd w:id="366"/>
    </w:p>
    <w:p>
      <w:pPr>
        <w:pStyle w:val="Heading5"/>
        <w:numPr>
          <w:ilvl w:val="4"/>
          <w:numId w:val="1"/>
        </w:numPr>
        <w:rPr/>
      </w:pPr>
      <w:bookmarkStart w:id="367" w:name="__RefHeading___Toc14673882_73709187"/>
      <w:bookmarkStart w:id="368" w:name="_Toc150"/>
      <w:bookmarkEnd w:id="367"/>
      <w:r>
        <w:rPr/>
        <w:t>3815</w:t>
      </w:r>
      <w:r>
        <w:rPr>
          <w:rtl w:val="true"/>
        </w:rPr>
        <w:t xml:space="preserve"> - </w:t>
      </w:r>
      <w:r>
        <w:rPr>
          <w:rtl w:val="true"/>
        </w:rPr>
        <w:t>پذیرش نصیحت</w:t>
      </w:r>
      <w:bookmarkEnd w:id="368"/>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اِتّعِظوا بمَواعِظِ اللّهِ ، و اقبَلوا نَصیحَةَ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اعلَموا أنّ هذا القرآنَ هُو النّاصِحُ الّذی لا یَغُشُّ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استَنصِحوهُ علی أنفُسِکُم ، و اتَّهِموا علَیهِ آراءکُم ، و استَغِشُّوا فیهِ أهواءکُم </w:t>
      </w:r>
      <w:r>
        <w:rPr>
          <w:rFonts w:eastAsia="Amiri" w:cs="Amiri" w:ascii="Amiri" w:hAnsi="Amiri"/>
          <w:color w:val="111111"/>
          <w:sz w:val="28"/>
          <w:szCs w:val="28"/>
          <w:rtl w:val="true"/>
          <w:lang w:bidi="ar-SA"/>
        </w:rPr>
        <w:t xml:space="preserve">. </w:t>
      </w:r>
      <w:r>
        <w:rPr>
          <w:rStyle w:val="FootnoteAnchor"/>
          <w:rtl w:val="true"/>
        </w:rPr>
        <w:footnoteReference w:id="60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أیُّها النّاسُ ، إنّهُ مَنِ استَنصَحَ اللّهَ وُفِّقَ </w:t>
      </w:r>
      <w:r>
        <w:rPr>
          <w:rFonts w:eastAsia="Amiri" w:cs="Amiri" w:ascii="Amiri" w:hAnsi="Amiri"/>
          <w:color w:val="111111"/>
          <w:sz w:val="28"/>
          <w:szCs w:val="28"/>
          <w:rtl w:val="true"/>
          <w:lang w:bidi="ar-SA"/>
        </w:rPr>
        <w:t xml:space="preserve">. </w:t>
      </w:r>
      <w:r>
        <w:rPr>
          <w:rStyle w:val="FootnoteAnchor"/>
          <w:rtl w:val="true"/>
        </w:rPr>
        <w:footnoteReference w:id="60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تَمَسَّکْ بحَبلِ القرآنِ و استَنصِحْهُ </w:t>
      </w:r>
      <w:r>
        <w:rPr>
          <w:rFonts w:eastAsia="Amiri" w:cs="Amiri" w:ascii="Amiri" w:hAnsi="Amiri"/>
          <w:color w:val="111111"/>
          <w:sz w:val="28"/>
          <w:szCs w:val="28"/>
          <w:rtl w:val="true"/>
          <w:lang w:bidi="ar-SA"/>
        </w:rPr>
        <w:t xml:space="preserve">. </w:t>
      </w:r>
      <w:r>
        <w:rPr>
          <w:rStyle w:val="FootnoteAnchor"/>
          <w:rtl w:val="true"/>
        </w:rPr>
        <w:footnoteReference w:id="60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اِسمَعوا النَّصیحَةَ مِمَّن أهداها إلَیکُم ، و اعقِلوها علی أنفُسِکُم </w:t>
      </w:r>
      <w:r>
        <w:rPr>
          <w:rFonts w:eastAsia="Amiri" w:cs="Amiri" w:ascii="Amiri" w:hAnsi="Amiri"/>
          <w:color w:val="111111"/>
          <w:sz w:val="28"/>
          <w:szCs w:val="28"/>
          <w:rtl w:val="true"/>
          <w:lang w:bidi="ar-SA"/>
        </w:rPr>
        <w:t xml:space="preserve">. </w:t>
      </w:r>
      <w:r>
        <w:rPr>
          <w:rStyle w:val="FootnoteAnchor"/>
          <w:rtl w:val="true"/>
        </w:rPr>
        <w:footnoteReference w:id="60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أشفَقُ النّاسِ علَیکَ أعوَنُهُم لکَ علی صَلاحِ نَفسِکَ ، و أنصَحُهُم لکَ فی دِینِکَ </w:t>
      </w:r>
      <w:r>
        <w:rPr>
          <w:rFonts w:eastAsia="Amiri" w:cs="Amiri" w:ascii="Amiri" w:hAnsi="Amiri"/>
          <w:color w:val="111111"/>
          <w:sz w:val="28"/>
          <w:szCs w:val="28"/>
          <w:rtl w:val="true"/>
          <w:lang w:bidi="ar-SA"/>
        </w:rPr>
        <w:t xml:space="preserve">. </w:t>
      </w:r>
      <w:r>
        <w:rPr>
          <w:rStyle w:val="FootnoteAnchor"/>
          <w:rtl w:val="true"/>
        </w:rPr>
        <w:footnoteReference w:id="60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طُوبی لمَن أطاعَ ناصِحا یَهدیهِ ، و تَجَنَّبَ غاوِیا یُردیهِ </w:t>
      </w:r>
      <w:r>
        <w:rPr>
          <w:rFonts w:eastAsia="Amiri" w:cs="Amiri" w:ascii="Amiri" w:hAnsi="Amiri"/>
          <w:color w:val="111111"/>
          <w:sz w:val="28"/>
          <w:szCs w:val="28"/>
          <w:rtl w:val="true"/>
          <w:lang w:bidi="ar-SA"/>
        </w:rPr>
        <w:t xml:space="preserve">. </w:t>
      </w:r>
      <w:r>
        <w:rPr>
          <w:rStyle w:val="FootnoteAnchor"/>
          <w:rtl w:val="true"/>
        </w:rPr>
        <w:footnoteReference w:id="610"/>
      </w:r>
    </w:p>
    <w:p>
      <w:pPr>
        <w:pStyle w:val="BookText"/>
        <w:rPr/>
      </w:pPr>
      <w:r>
        <w:rPr>
          <w:rFonts w:eastAsia="Times New Roman" w:cs="Times New Roman" w:ascii="Times New Roman" w:hAnsi="Times New Roman"/>
          <w:color w:val="111111"/>
          <w:sz w:val="28"/>
          <w:szCs w:val="28"/>
          <w:lang w:val="en-US" w:bidi="en-US"/>
        </w:rPr>
        <w:t>3815</w:t>
      </w:r>
    </w:p>
    <w:p>
      <w:pPr>
        <w:pStyle w:val="BookText"/>
        <w:rPr/>
      </w:pPr>
      <w:r>
        <w:rPr>
          <w:rFonts w:ascii="IRNazanin" w:hAnsi="IRNazanin" w:eastAsia="IRNazanin"/>
          <w:color w:val="111111"/>
          <w:sz w:val="28"/>
          <w:sz w:val="28"/>
          <w:szCs w:val="28"/>
          <w:rtl w:val="true"/>
          <w:lang w:bidi="fa-IR"/>
        </w:rPr>
        <w:t>پذیرش نصیحت</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موعظه های خداوند پند بگیرید و نصیحت خدا را بپذیرید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بدانید که این قرآن نصیحت کننده و مشاوری است که خیانت روا نمی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نفْس هایتان از آن راهنمایی بخواهید، و افکاری را که برخلاف قرآن دارید متّهم سازید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قرآن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خواهش های مخالف آن را که در وجود شماست خیانتکار بدانید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از خدا خیرخواهی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طلبد کامیاب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ریسمان قرآن چنگ درزن و از آن راهنمایی و نصیحت بخواه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نصیحت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کسی که آن را به شما هدیه می کند بشنوید و آن را با جان و دل بپذیرید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دلسوزترین مردم نسبت به تو کسی است که در راه اصلاح نَفْست به تو بیشتر یاری رساند و تو را در دینت بیشتر نصیحت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خوشا کسی که از نصیحت کننده اش اطاعت نماید و از گمراهی که وی را به هلاکت می افکند دوری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نُصِحتُم فانتَصِحوا ، و بُصِّرتُم فأبصِروا ، و اُرشِدتُم فاستَرشِدوا </w:t>
      </w:r>
      <w:r>
        <w:rPr>
          <w:rFonts w:eastAsia="Amiri" w:cs="Amiri" w:ascii="Amiri" w:hAnsi="Amiri"/>
          <w:color w:val="111111"/>
          <w:sz w:val="28"/>
          <w:szCs w:val="28"/>
          <w:rtl w:val="true"/>
          <w:lang w:bidi="ar-SA"/>
        </w:rPr>
        <w:t xml:space="preserve">. </w:t>
      </w:r>
      <w:r>
        <w:rPr>
          <w:rStyle w:val="FootnoteAnchor"/>
          <w:rtl w:val="true"/>
        </w:rPr>
        <w:footnoteReference w:id="61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لِیکُنْ أحَبَّ النّاسِ إلَیکَ المُشفِقُ النّاصِحُ </w:t>
      </w:r>
      <w:r>
        <w:rPr>
          <w:rFonts w:eastAsia="Amiri" w:cs="Amiri" w:ascii="Amiri" w:hAnsi="Amiri"/>
          <w:color w:val="111111"/>
          <w:sz w:val="28"/>
          <w:szCs w:val="28"/>
          <w:rtl w:val="true"/>
          <w:lang w:bidi="ar-SA"/>
        </w:rPr>
        <w:t xml:space="preserve">. </w:t>
      </w:r>
      <w:r>
        <w:rPr>
          <w:rStyle w:val="FootnoteAnchor"/>
          <w:rtl w:val="true"/>
        </w:rPr>
        <w:footnoteReference w:id="61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خالَفَ النُّصحَ هَلَکَ </w:t>
      </w:r>
      <w:r>
        <w:rPr>
          <w:rFonts w:eastAsia="Amiri" w:cs="Amiri" w:ascii="Amiri" w:hAnsi="Amiri"/>
          <w:color w:val="111111"/>
          <w:sz w:val="28"/>
          <w:szCs w:val="28"/>
          <w:rtl w:val="true"/>
          <w:lang w:bidi="ar-SA"/>
        </w:rPr>
        <w:t xml:space="preserve">. </w:t>
      </w:r>
      <w:r>
        <w:rPr>
          <w:rStyle w:val="FootnoteAnchor"/>
          <w:rtl w:val="true"/>
        </w:rPr>
        <w:footnoteReference w:id="61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عَصی نَصیحَهُ نَصَرَ ضِدَّهُ </w:t>
      </w:r>
      <w:r>
        <w:rPr>
          <w:rFonts w:eastAsia="Amiri" w:cs="Amiri" w:ascii="Amiri" w:hAnsi="Amiri"/>
          <w:color w:val="111111"/>
          <w:sz w:val="28"/>
          <w:szCs w:val="28"/>
          <w:rtl w:val="true"/>
          <w:lang w:bidi="ar-SA"/>
        </w:rPr>
        <w:t xml:space="preserve">. </w:t>
      </w:r>
      <w:r>
        <w:rPr>
          <w:rStyle w:val="FootnoteAnchor"/>
          <w:rtl w:val="true"/>
        </w:rPr>
        <w:footnoteReference w:id="61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نَصَحَکَ فَقد أنجَدکَ </w:t>
      </w:r>
      <w:r>
        <w:rPr>
          <w:rFonts w:eastAsia="Amiri" w:cs="Amiri" w:ascii="Amiri" w:hAnsi="Amiri"/>
          <w:color w:val="111111"/>
          <w:sz w:val="28"/>
          <w:szCs w:val="28"/>
          <w:rtl w:val="true"/>
          <w:lang w:bidi="ar-SA"/>
        </w:rPr>
        <w:t xml:space="preserve">. </w:t>
      </w:r>
      <w:r>
        <w:rPr>
          <w:rStyle w:val="FootnoteAnchor"/>
          <w:rtl w:val="true"/>
        </w:rPr>
        <w:footnoteReference w:id="61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قَبِلَ النَّصیحَةَ أمِنَ مِن الفَضیحَةِ </w:t>
      </w:r>
      <w:r>
        <w:rPr>
          <w:rFonts w:eastAsia="Amiri" w:cs="Amiri" w:ascii="Amiri" w:hAnsi="Amiri"/>
          <w:color w:val="111111"/>
          <w:sz w:val="28"/>
          <w:szCs w:val="28"/>
          <w:rtl w:val="true"/>
          <w:lang w:bidi="ar-SA"/>
        </w:rPr>
        <w:t xml:space="preserve">. </w:t>
      </w:r>
      <w:r>
        <w:rPr>
          <w:rStyle w:val="FootnoteAnchor"/>
          <w:rtl w:val="true"/>
        </w:rPr>
        <w:footnoteReference w:id="61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أکبَرِ التَّوفیقِ الأخذُ بالنَّصیحَةِ </w:t>
      </w:r>
      <w:r>
        <w:rPr>
          <w:rFonts w:eastAsia="Amiri" w:cs="Amiri" w:ascii="Amiri" w:hAnsi="Amiri"/>
          <w:color w:val="111111"/>
          <w:sz w:val="28"/>
          <w:szCs w:val="28"/>
          <w:rtl w:val="true"/>
          <w:lang w:bidi="ar-SA"/>
        </w:rPr>
        <w:t xml:space="preserve">. </w:t>
      </w:r>
      <w:r>
        <w:rPr>
          <w:rStyle w:val="FootnoteAnchor"/>
          <w:rtl w:val="true"/>
        </w:rPr>
        <w:footnoteReference w:id="61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أمَرَکَ بإصلاحِ نَفسِکَ فهُو أحَقُّ مَن تُطیعُهُ </w:t>
      </w:r>
      <w:r>
        <w:rPr>
          <w:rFonts w:eastAsia="Amiri" w:cs="Amiri" w:ascii="Amiri" w:hAnsi="Amiri"/>
          <w:color w:val="111111"/>
          <w:sz w:val="28"/>
          <w:szCs w:val="28"/>
          <w:rtl w:val="true"/>
          <w:lang w:bidi="ar-SA"/>
        </w:rPr>
        <w:t xml:space="preserve">. </w:t>
      </w:r>
      <w:r>
        <w:rPr>
          <w:rStyle w:val="FootnoteAnchor"/>
          <w:rtl w:val="true"/>
        </w:rPr>
        <w:footnoteReference w:id="61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أقبَلَ علَی النَّصیحِ أعرَضَ عنِ القَبیحِ ، مَنِ استَغَشَّ النَّصیحَ غَشِیَهُ القَبیحُ </w:t>
      </w:r>
      <w:r>
        <w:rPr>
          <w:rFonts w:eastAsia="Amiri" w:cs="Amiri" w:ascii="Amiri" w:hAnsi="Amiri"/>
          <w:color w:val="111111"/>
          <w:sz w:val="28"/>
          <w:szCs w:val="28"/>
          <w:rtl w:val="true"/>
          <w:lang w:bidi="ar-SA"/>
        </w:rPr>
        <w:t xml:space="preserve">. </w:t>
      </w:r>
      <w:r>
        <w:rPr>
          <w:rStyle w:val="FootnoteAnchor"/>
          <w:rtl w:val="true"/>
        </w:rPr>
        <w:footnoteReference w:id="61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أعرَضَ عَن نَصیحَةِ النّاصِح اُحرِقَ بِمَکیدَةِ الکاشِحِ </w:t>
      </w:r>
      <w:r>
        <w:rPr>
          <w:rFonts w:eastAsia="Amiri" w:cs="Amiri" w:ascii="Amiri" w:hAnsi="Amiri"/>
          <w:color w:val="111111"/>
          <w:sz w:val="28"/>
          <w:szCs w:val="28"/>
          <w:rtl w:val="true"/>
          <w:lang w:bidi="ar-SA"/>
        </w:rPr>
        <w:t xml:space="preserve">. </w:t>
      </w:r>
      <w:r>
        <w:rPr>
          <w:rStyle w:val="FootnoteAnchor"/>
          <w:rtl w:val="true"/>
        </w:rPr>
        <w:footnoteReference w:id="620"/>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گمان شما نصیحت شده اید، پس نصیحت را بپذیرید و به شما بینش داده شده است، پس بینا باشید و ارشاد شده اید پس راه راست را در پیش 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محبوبترین مردم نزد تو، شخص دلسوز خیرخواه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از نصیحت و راهنمایی سر پیچد، هلاک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که از مشاور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دلسوز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نافرمانی کند، دشمن خود را کمک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تو را نصیحت و راهنمایی می کند، بی گمان تو را کمک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نصیحت بپذیرد، از رسوایی در امان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بزرگترین توفیق ها، به گوش گرفتن نصیحت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تو را به خودسازی فرمان دهد، سزاوارترین کسی است که اطاعتش 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به نصیحت 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مشاور دلسوز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 کند از زشتی روی گرداند؛ کسی که نصیحت 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مغرض شمارد زشتی ، او را فرو پوشاند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از نصیحت نصیحتگر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مشاور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گرداند در آتش نیرنگ دشمنی که به ظاهر دَم از دوستی می زند بسوزد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مَرارَةُ النُّصحِ أنفَعُ مِن حلاوَةِ الغِشِّ </w:t>
      </w:r>
      <w:r>
        <w:rPr>
          <w:rFonts w:eastAsia="Amiri" w:cs="Amiri" w:ascii="Amiri" w:hAnsi="Amiri"/>
          <w:color w:val="111111"/>
          <w:sz w:val="28"/>
          <w:szCs w:val="28"/>
          <w:rtl w:val="true"/>
          <w:lang w:bidi="ar-SA"/>
        </w:rPr>
        <w:t xml:space="preserve">. </w:t>
      </w:r>
      <w:r>
        <w:rPr>
          <w:rStyle w:val="FootnoteAnchor"/>
          <w:rtl w:val="true"/>
        </w:rPr>
        <w:footnoteReference w:id="62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تَرُدَّنَّ علَی النَّصیحِ ، و لا تَستَغِشَّنَّ المُشیرَ </w:t>
      </w:r>
      <w:r>
        <w:rPr>
          <w:rFonts w:eastAsia="Amiri" w:cs="Amiri" w:ascii="Amiri" w:hAnsi="Amiri"/>
          <w:color w:val="111111"/>
          <w:sz w:val="28"/>
          <w:szCs w:val="28"/>
          <w:rtl w:val="true"/>
          <w:lang w:bidi="ar-SA"/>
        </w:rPr>
        <w:t xml:space="preserve">. </w:t>
      </w:r>
      <w:r>
        <w:rPr>
          <w:rStyle w:val="FootnoteAnchor"/>
          <w:rtl w:val="true"/>
        </w:rPr>
        <w:footnoteReference w:id="62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خَیرَ فی قَومٍ لَیسوا بناصِحینَ و لا یُحِبُّونَ النّاصِحینَ </w:t>
      </w:r>
      <w:r>
        <w:rPr>
          <w:rFonts w:eastAsia="Amiri" w:cs="Amiri" w:ascii="Amiri" w:hAnsi="Amiri"/>
          <w:color w:val="111111"/>
          <w:sz w:val="28"/>
          <w:szCs w:val="28"/>
          <w:rtl w:val="true"/>
          <w:lang w:bidi="ar-SA"/>
        </w:rPr>
        <w:t xml:space="preserve">. </w:t>
      </w:r>
      <w:r>
        <w:rPr>
          <w:rStyle w:val="FootnoteAnchor"/>
          <w:rtl w:val="true"/>
        </w:rPr>
        <w:footnoteReference w:id="623"/>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اِتَّبِعْ مَن یُبکیکَ و هُو لکَ ناصِحٌ ، و لا تَتَّبِعْ مَن یُضحِکُکُ و هُو لکَ غاشٌّ </w:t>
      </w:r>
      <w:r>
        <w:rPr>
          <w:rFonts w:eastAsia="Amiri" w:cs="Amiri" w:ascii="Amiri" w:hAnsi="Amiri"/>
          <w:color w:val="111111"/>
          <w:sz w:val="28"/>
          <w:szCs w:val="28"/>
          <w:rtl w:val="true"/>
          <w:lang w:bidi="ar-SA"/>
        </w:rPr>
        <w:t xml:space="preserve">. </w:t>
      </w:r>
      <w:r>
        <w:rPr>
          <w:rStyle w:val="FootnoteAnchor"/>
          <w:rtl w:val="true"/>
        </w:rPr>
        <w:footnoteReference w:id="624"/>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تلخی نصیحت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راهنمایی مشفقانه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سودمندتر از شیرینی غلّ و غش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نصایح نصیحت کننده را رد مکن و به کسی که تو را راهنمایی می کند گمان غرض ورزی و خیانت مبر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مردمی که نه خود نصیحت کننده هستند و نه نصیحت کنندگان را دوست دارند خیری نیست</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کسی که تو را می گریاند اما خیرخواه توست پیروی کن و از کسی که تو را می خنداند اما با تو رو راست نیست پیروی مکن</w:t>
      </w:r>
      <w:r>
        <w:rPr>
          <w:rFonts w:eastAsia="IRNazanin" w:cs="IRNazanin"/>
          <w:color w:val="111111"/>
          <w:sz w:val="28"/>
          <w:szCs w:val="28"/>
          <w:rtl w:val="true"/>
          <w:lang w:bidi="fa-IR"/>
        </w:rPr>
        <w:t>.</w:t>
      </w:r>
      <w:bookmarkStart w:id="369" w:name="pg11933_194265"/>
    </w:p>
    <w:p>
      <w:pPr>
        <w:pStyle w:val="Heading2"/>
        <w:numPr>
          <w:ilvl w:val="1"/>
          <w:numId w:val="1"/>
        </w:numPr>
        <w:rPr/>
      </w:pPr>
      <w:bookmarkStart w:id="370" w:name="__RefHeading___Toc14673884_73709187"/>
      <w:bookmarkStart w:id="371" w:name="_Toc151"/>
      <w:bookmarkEnd w:id="369"/>
      <w:bookmarkEnd w:id="370"/>
      <w:r>
        <w:rPr/>
        <w:t>511</w:t>
      </w:r>
      <w:r>
        <w:rPr>
          <w:rtl w:val="true"/>
        </w:rPr>
        <w:t xml:space="preserve"> - </w:t>
      </w:r>
      <w:r>
        <w:rPr>
          <w:rtl w:val="true"/>
        </w:rPr>
        <w:t>الإنصاف</w:t>
      </w:r>
      <w:bookmarkEnd w:id="371"/>
    </w:p>
    <w:p>
      <w:pPr>
        <w:pStyle w:val="Heading3"/>
        <w:numPr>
          <w:ilvl w:val="2"/>
          <w:numId w:val="1"/>
        </w:numPr>
        <w:rPr/>
      </w:pPr>
      <w:bookmarkStart w:id="372" w:name="__RefHeading___Toc14673886_73709187"/>
      <w:bookmarkStart w:id="373" w:name="_Toc152"/>
      <w:bookmarkEnd w:id="372"/>
      <w:r>
        <w:rPr/>
        <w:t>511</w:t>
      </w:r>
      <w:r>
        <w:rPr>
          <w:rtl w:val="true"/>
        </w:rPr>
        <w:t xml:space="preserve"> - </w:t>
      </w:r>
      <w:r>
        <w:rPr>
          <w:rtl w:val="true"/>
        </w:rPr>
        <w:t>انصاف</w:t>
      </w:r>
      <w:bookmarkEnd w:id="373"/>
    </w:p>
    <w:p>
      <w:pPr>
        <w:pStyle w:val="Heading4"/>
        <w:numPr>
          <w:ilvl w:val="3"/>
          <w:numId w:val="1"/>
        </w:numPr>
        <w:rPr/>
      </w:pPr>
      <w:bookmarkStart w:id="374" w:name="__RefHeading___Toc14673888_73709187"/>
      <w:bookmarkStart w:id="375" w:name="_Toc153"/>
      <w:bookmarkEnd w:id="374"/>
      <w:r>
        <w:rPr>
          <w:rtl w:val="true"/>
        </w:rPr>
        <w:t>اشاره</w:t>
      </w:r>
      <w:bookmarkEnd w:id="375"/>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625"/>
      </w:r>
      <w:r>
        <w:rPr>
          <w:rStyle w:val="FootnoteAnchor"/>
          <w:rtl w:val="true"/>
        </w:rPr>
        <w:footnoteReference w:id="626"/>
      </w:r>
      <w:bookmarkStart w:id="376" w:name="pg11933_194266"/>
    </w:p>
    <w:p>
      <w:pPr>
        <w:pStyle w:val="Heading4"/>
        <w:numPr>
          <w:ilvl w:val="3"/>
          <w:numId w:val="1"/>
        </w:numPr>
        <w:rPr/>
      </w:pPr>
      <w:bookmarkStart w:id="377" w:name="__RefHeading___Toc14673890_73709187"/>
      <w:bookmarkStart w:id="378" w:name="_Toc154"/>
      <w:bookmarkEnd w:id="376"/>
      <w:bookmarkEnd w:id="377"/>
      <w:r>
        <w:rPr/>
        <w:t>3816</w:t>
      </w:r>
      <w:r>
        <w:rPr>
          <w:rtl w:val="true"/>
        </w:rPr>
        <w:t xml:space="preserve"> - </w:t>
      </w:r>
      <w:r>
        <w:rPr>
          <w:rtl w:val="true"/>
        </w:rPr>
        <w:t>الإنصافُ</w:t>
      </w:r>
      <w:bookmarkEnd w:id="378"/>
    </w:p>
    <w:p>
      <w:pPr>
        <w:pStyle w:val="Heading5"/>
        <w:numPr>
          <w:ilvl w:val="4"/>
          <w:numId w:val="1"/>
        </w:numPr>
        <w:rPr/>
      </w:pPr>
      <w:bookmarkStart w:id="379" w:name="__RefHeading___Toc14673892_73709187"/>
      <w:bookmarkStart w:id="380" w:name="_Toc155"/>
      <w:bookmarkEnd w:id="379"/>
      <w:r>
        <w:rPr/>
        <w:t>3816</w:t>
      </w:r>
      <w:r>
        <w:rPr>
          <w:rtl w:val="true"/>
        </w:rPr>
        <w:t xml:space="preserve"> - </w:t>
      </w:r>
      <w:r>
        <w:rPr>
          <w:rtl w:val="true"/>
        </w:rPr>
        <w:t>انصاف</w:t>
      </w:r>
      <w:bookmarkEnd w:id="380"/>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الإنصافُ أفضَلُ الفَضائلِ </w:t>
      </w:r>
      <w:r>
        <w:rPr>
          <w:rFonts w:eastAsia="Amiri" w:cs="Amiri" w:ascii="Amiri" w:hAnsi="Amiri"/>
          <w:color w:val="111111"/>
          <w:sz w:val="28"/>
          <w:szCs w:val="28"/>
          <w:rtl w:val="true"/>
          <w:lang w:bidi="ar-SA"/>
        </w:rPr>
        <w:t xml:space="preserve">. </w:t>
      </w:r>
      <w:r>
        <w:rPr>
          <w:rStyle w:val="FootnoteAnchor"/>
          <w:rtl w:val="true"/>
        </w:rPr>
        <w:footnoteReference w:id="62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نِظامُ الدِّینِ خَصلَتانِ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إنصافُکَ مِن نَفسِکَ ، و مُواساةُ إخوانِکَ </w:t>
      </w:r>
      <w:r>
        <w:rPr>
          <w:rFonts w:eastAsia="Amiri" w:cs="Amiri" w:ascii="Amiri" w:hAnsi="Amiri"/>
          <w:color w:val="111111"/>
          <w:sz w:val="28"/>
          <w:szCs w:val="28"/>
          <w:rtl w:val="true"/>
          <w:lang w:bidi="ar-SA"/>
        </w:rPr>
        <w:t xml:space="preserve">. </w:t>
      </w:r>
      <w:r>
        <w:rPr>
          <w:rStyle w:val="FootnoteAnchor"/>
          <w:rtl w:val="true"/>
        </w:rPr>
        <w:footnoteReference w:id="62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الإنصافُ أفضَلُ الشِّیَمِ </w:t>
      </w:r>
      <w:r>
        <w:rPr>
          <w:rFonts w:eastAsia="Amiri" w:cs="Amiri" w:ascii="Amiri" w:hAnsi="Amiri"/>
          <w:color w:val="111111"/>
          <w:sz w:val="28"/>
          <w:szCs w:val="28"/>
          <w:rtl w:val="true"/>
          <w:lang w:bidi="ar-SA"/>
        </w:rPr>
        <w:t xml:space="preserve">. </w:t>
      </w:r>
      <w:r>
        <w:rPr>
          <w:rStyle w:val="FootnoteAnchor"/>
          <w:rtl w:val="true"/>
        </w:rPr>
        <w:footnoteReference w:id="62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أعظَمَ المَثوبَةِ مَثوبَهُ الإنصافِ </w:t>
      </w:r>
      <w:r>
        <w:rPr>
          <w:rFonts w:eastAsia="Amiri" w:cs="Amiri" w:ascii="Amiri" w:hAnsi="Amiri"/>
          <w:color w:val="111111"/>
          <w:sz w:val="28"/>
          <w:szCs w:val="28"/>
          <w:rtl w:val="true"/>
          <w:lang w:bidi="ar-SA"/>
        </w:rPr>
        <w:t xml:space="preserve">. </w:t>
      </w:r>
      <w:r>
        <w:rPr>
          <w:rStyle w:val="FootnoteAnchor"/>
          <w:rtl w:val="true"/>
        </w:rPr>
        <w:footnoteReference w:id="63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الإنصافُ زَینُ الإمرَةِ </w:t>
      </w:r>
      <w:r>
        <w:rPr>
          <w:rFonts w:eastAsia="Amiri" w:cs="Amiri" w:ascii="Amiri" w:hAnsi="Amiri"/>
          <w:color w:val="111111"/>
          <w:sz w:val="28"/>
          <w:szCs w:val="28"/>
          <w:rtl w:val="true"/>
          <w:lang w:bidi="ar-SA"/>
        </w:rPr>
        <w:t xml:space="preserve">. </w:t>
      </w:r>
      <w:r>
        <w:rPr>
          <w:rStyle w:val="FootnoteAnchor"/>
          <w:rtl w:val="true"/>
        </w:rPr>
        <w:footnoteReference w:id="63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الإنصافُ یَستَدیمُ المَحَبَّةَ </w:t>
      </w:r>
      <w:r>
        <w:rPr>
          <w:rFonts w:eastAsia="Amiri" w:cs="Amiri" w:ascii="Amiri" w:hAnsi="Amiri"/>
          <w:color w:val="111111"/>
          <w:sz w:val="28"/>
          <w:szCs w:val="28"/>
          <w:rtl w:val="true"/>
          <w:lang w:bidi="ar-SA"/>
        </w:rPr>
        <w:t xml:space="preserve">. </w:t>
      </w:r>
      <w:r>
        <w:rPr>
          <w:rStyle w:val="FootnoteAnchor"/>
          <w:rtl w:val="true"/>
        </w:rPr>
        <w:footnoteReference w:id="63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الإنصافُ یُؤلِّفُ القُلوبَ </w:t>
      </w:r>
      <w:r>
        <w:rPr>
          <w:rFonts w:eastAsia="Amiri" w:cs="Amiri" w:ascii="Amiri" w:hAnsi="Amiri"/>
          <w:color w:val="111111"/>
          <w:sz w:val="28"/>
          <w:szCs w:val="28"/>
          <w:rtl w:val="true"/>
          <w:lang w:bidi="ar-SA"/>
        </w:rPr>
        <w:t xml:space="preserve">. </w:t>
      </w:r>
      <w:r>
        <w:rPr>
          <w:rStyle w:val="FootnoteAnchor"/>
          <w:rtl w:val="true"/>
        </w:rPr>
        <w:footnoteReference w:id="63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الإنصافُ یَرفَعُ الخِلافَ ، و یُوجِبُ الایتِلافَ </w:t>
      </w:r>
      <w:r>
        <w:rPr>
          <w:rFonts w:eastAsia="Amiri" w:cs="Amiri" w:ascii="Amiri" w:hAnsi="Amiri"/>
          <w:color w:val="111111"/>
          <w:sz w:val="28"/>
          <w:szCs w:val="28"/>
          <w:rtl w:val="true"/>
          <w:lang w:bidi="ar-SA"/>
        </w:rPr>
        <w:t xml:space="preserve">. </w:t>
      </w:r>
      <w:r>
        <w:rPr>
          <w:rStyle w:val="FootnoteAnchor"/>
          <w:rtl w:val="true"/>
        </w:rPr>
        <w:footnoteReference w:id="63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الإنصافُ شِیمَةُ الأشرافِ </w:t>
      </w:r>
      <w:r>
        <w:rPr>
          <w:rFonts w:eastAsia="Amiri" w:cs="Amiri" w:ascii="Amiri" w:hAnsi="Amiri"/>
          <w:color w:val="111111"/>
          <w:sz w:val="28"/>
          <w:szCs w:val="28"/>
          <w:rtl w:val="true"/>
          <w:lang w:bidi="ar-SA"/>
        </w:rPr>
        <w:t xml:space="preserve">. </w:t>
      </w:r>
      <w:r>
        <w:rPr>
          <w:rStyle w:val="FootnoteAnchor"/>
          <w:rtl w:val="true"/>
        </w:rPr>
        <w:footnoteReference w:id="635"/>
      </w:r>
    </w:p>
    <w:p>
      <w:pPr>
        <w:pStyle w:val="BookText"/>
        <w:rPr/>
      </w:pPr>
      <w:r>
        <w:rPr>
          <w:rFonts w:eastAsia="Times New Roman" w:cs="Times New Roman" w:ascii="Times New Roman" w:hAnsi="Times New Roman"/>
          <w:color w:val="111111"/>
          <w:sz w:val="28"/>
          <w:szCs w:val="28"/>
          <w:lang w:val="en-US" w:bidi="en-US"/>
        </w:rPr>
        <w:t>3816</w:t>
      </w:r>
    </w:p>
    <w:p>
      <w:pPr>
        <w:pStyle w:val="BookText"/>
        <w:rPr/>
      </w:pPr>
      <w:r>
        <w:rPr>
          <w:rFonts w:ascii="IRNazanin" w:hAnsi="IRNazanin" w:eastAsia="IRNazanin"/>
          <w:color w:val="111111"/>
          <w:sz w:val="28"/>
          <w:sz w:val="28"/>
          <w:szCs w:val="28"/>
          <w:rtl w:val="true"/>
          <w:lang w:bidi="fa-IR"/>
        </w:rPr>
        <w:t>انصاف</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انصاف، برترین فضایل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نظام و رشته دین دو خصلت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انصاف داشتن و همدردی و کمک نسبت به برادران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انصاف داشتن، برترین خصلت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بزرگترین ثواب، ثواب انصاف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انصاف، زیور زمامداری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انصاف داشتن محبّت و دوستی را دوام می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انصاف دل ها را الفت می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انصاف، اختلافات را از بین می برد و موجب الفت و همبستگی می شود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انصاف، خصلت بزرگان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الإنصافُ راحَةٌ </w:t>
      </w:r>
      <w:r>
        <w:rPr>
          <w:rFonts w:eastAsia="Amiri" w:cs="Amiri" w:ascii="Amiri" w:hAnsi="Amiri"/>
          <w:color w:val="111111"/>
          <w:sz w:val="28"/>
          <w:szCs w:val="28"/>
          <w:rtl w:val="true"/>
          <w:lang w:bidi="ar-SA"/>
        </w:rPr>
        <w:t xml:space="preserve">. </w:t>
      </w:r>
      <w:r>
        <w:rPr>
          <w:rStyle w:val="FootnoteAnchor"/>
          <w:rtl w:val="true"/>
        </w:rPr>
        <w:footnoteReference w:id="63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تاجُ الرّجُلِ عَفافُهُ ، و زَینُهُ إنصافُهُ </w:t>
      </w:r>
      <w:r>
        <w:rPr>
          <w:rFonts w:eastAsia="Amiri" w:cs="Amiri" w:ascii="Amiri" w:hAnsi="Amiri"/>
          <w:color w:val="111111"/>
          <w:sz w:val="28"/>
          <w:szCs w:val="28"/>
          <w:rtl w:val="true"/>
          <w:lang w:bidi="ar-SA"/>
        </w:rPr>
        <w:t xml:space="preserve">. </w:t>
      </w:r>
      <w:r>
        <w:rPr>
          <w:rStyle w:val="FootnoteAnchor"/>
          <w:rtl w:val="true"/>
        </w:rPr>
        <w:footnoteReference w:id="63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بالنَّصفَةِ تَدومُ الوُصلَةُ </w:t>
      </w:r>
      <w:r>
        <w:rPr>
          <w:rFonts w:eastAsia="Amiri" w:cs="Amiri" w:ascii="Amiri" w:hAnsi="Amiri"/>
          <w:color w:val="111111"/>
          <w:sz w:val="28"/>
          <w:szCs w:val="28"/>
          <w:rtl w:val="true"/>
          <w:lang w:bidi="ar-SA"/>
        </w:rPr>
        <w:t xml:space="preserve">. </w:t>
      </w:r>
      <w:r>
        <w:rPr>
          <w:rStyle w:val="FootnoteAnchor"/>
          <w:rtl w:val="true"/>
        </w:rPr>
        <w:footnoteReference w:id="63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مَنَعَ الإنصافَ سَلَبَهُ اللّهُ الإمکانَ </w:t>
      </w:r>
      <w:r>
        <w:rPr>
          <w:rFonts w:eastAsia="Amiri" w:cs="Amiri" w:ascii="Amiri" w:hAnsi="Amiri"/>
          <w:color w:val="111111"/>
          <w:sz w:val="28"/>
          <w:szCs w:val="28"/>
          <w:rtl w:val="true"/>
          <w:lang w:bidi="ar-SA"/>
        </w:rPr>
        <w:t xml:space="preserve">. </w:t>
      </w:r>
      <w:r>
        <w:rPr>
          <w:rStyle w:val="FootnoteAnchor"/>
          <w:rtl w:val="true"/>
        </w:rPr>
        <w:footnoteReference w:id="63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کَثُرَ إنصافُهُ تَشاهَدَتِ النُّفوسُ بتَعدیلِهِ </w:t>
      </w:r>
      <w:r>
        <w:rPr>
          <w:rFonts w:eastAsia="Amiri" w:cs="Amiri" w:ascii="Amiri" w:hAnsi="Amiri"/>
          <w:color w:val="111111"/>
          <w:sz w:val="28"/>
          <w:szCs w:val="28"/>
          <w:rtl w:val="true"/>
          <w:lang w:bidi="ar-SA"/>
        </w:rPr>
        <w:t xml:space="preserve">. </w:t>
      </w:r>
      <w:r>
        <w:rPr>
          <w:rStyle w:val="FootnoteAnchor"/>
          <w:rtl w:val="true"/>
        </w:rPr>
        <w:footnoteReference w:id="64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بالنَّصفَةِ یَکثُرُ المُواصِلونَ </w:t>
      </w:r>
      <w:r>
        <w:rPr>
          <w:rFonts w:eastAsia="Amiri" w:cs="Amiri" w:ascii="Amiri" w:hAnsi="Amiri"/>
          <w:color w:val="111111"/>
          <w:sz w:val="28"/>
          <w:szCs w:val="28"/>
          <w:rtl w:val="true"/>
          <w:lang w:bidi="ar-SA"/>
        </w:rPr>
        <w:t xml:space="preserve">. </w:t>
      </w:r>
      <w:r>
        <w:rPr>
          <w:rStyle w:val="FootnoteAnchor"/>
          <w:rtl w:val="true"/>
        </w:rPr>
        <w:footnoteReference w:id="64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المُنصِفُ کثیرُ الأولیاءِ و الأوِدّاءِ</w:t>
      </w:r>
      <w:r>
        <w:rPr>
          <w:rFonts w:eastAsia="Amiri" w:cs="Amiri" w:ascii="Amiri" w:hAnsi="Amiri"/>
          <w:color w:val="111111"/>
          <w:sz w:val="28"/>
          <w:szCs w:val="28"/>
          <w:rtl w:val="true"/>
          <w:lang w:bidi="ar-SA"/>
        </w:rPr>
        <w:t xml:space="preserve">. </w:t>
      </w:r>
      <w:r>
        <w:rPr>
          <w:rStyle w:val="FootnoteAnchor"/>
          <w:rtl w:val="true"/>
        </w:rPr>
        <w:footnoteReference w:id="64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المُنصِفُ کریمٌ ، الظّالِمُ لَئیمٌ </w:t>
      </w:r>
      <w:r>
        <w:rPr>
          <w:rFonts w:eastAsia="Amiri" w:cs="Amiri" w:ascii="Amiri" w:hAnsi="Amiri"/>
          <w:color w:val="111111"/>
          <w:sz w:val="28"/>
          <w:szCs w:val="28"/>
          <w:rtl w:val="true"/>
          <w:lang w:bidi="ar-SA"/>
        </w:rPr>
        <w:t xml:space="preserve">. </w:t>
      </w:r>
      <w:r>
        <w:rPr>
          <w:rStyle w:val="FootnoteAnchor"/>
          <w:rtl w:val="true"/>
        </w:rPr>
        <w:footnoteReference w:id="64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قَلَّما یُنصِفُ اللِّسانُ فی نَشرِ قَبیحٍ أو إحسانٍ </w:t>
      </w:r>
      <w:r>
        <w:rPr>
          <w:rFonts w:eastAsia="Amiri" w:cs="Amiri" w:ascii="Amiri" w:hAnsi="Amiri"/>
          <w:color w:val="111111"/>
          <w:sz w:val="28"/>
          <w:szCs w:val="28"/>
          <w:rtl w:val="true"/>
          <w:lang w:bidi="ar-SA"/>
        </w:rPr>
        <w:t xml:space="preserve">. </w:t>
      </w:r>
      <w:r>
        <w:rPr>
          <w:rStyle w:val="FootnoteAnchor"/>
          <w:rtl w:val="true"/>
        </w:rPr>
        <w:footnoteReference w:id="64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زَکاةُ القُدرَةِ الإنصافُ </w:t>
      </w:r>
      <w:r>
        <w:rPr>
          <w:rFonts w:eastAsia="Amiri" w:cs="Amiri" w:ascii="Amiri" w:hAnsi="Amiri"/>
          <w:color w:val="111111"/>
          <w:sz w:val="28"/>
          <w:szCs w:val="28"/>
          <w:rtl w:val="true"/>
          <w:lang w:bidi="ar-SA"/>
        </w:rPr>
        <w:t xml:space="preserve">. </w:t>
      </w:r>
      <w:r>
        <w:rPr>
          <w:rStyle w:val="FootnoteAnchor"/>
          <w:rtl w:val="true"/>
        </w:rPr>
        <w:footnoteReference w:id="64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عامِلْ سائرَ النّاسِ بالإنصافِ ، و عامِلِ المؤمِنینَ بالإیثارِ </w:t>
      </w:r>
      <w:r>
        <w:rPr>
          <w:rFonts w:eastAsia="Amiri" w:cs="Amiri" w:ascii="Amiri" w:hAnsi="Amiri"/>
          <w:color w:val="111111"/>
          <w:sz w:val="28"/>
          <w:szCs w:val="28"/>
          <w:rtl w:val="true"/>
          <w:lang w:bidi="ar-SA"/>
        </w:rPr>
        <w:t xml:space="preserve">. </w:t>
      </w:r>
      <w:r>
        <w:rPr>
          <w:rStyle w:val="FootnoteAnchor"/>
          <w:rtl w:val="true"/>
        </w:rPr>
        <w:footnoteReference w:id="646"/>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انصاف، مایه آسایش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تاج مرد، عزّت نفْس اوست و زیورش انصاف او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رعایت انصاف است که پیوندها دوام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انصاف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خرج ندهد، خداوند قدرت را از او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انصافش زیاد باشد، انسانها به عادل بودن او گواهی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انصاف داشتن، باعث افزایش دوستان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منصف، دوستان و دوستداران زیادی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با انصاف بزرگوار است؛ شخص ستمگر و حق کش فرومایه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کمتر پیش می آید که زبان در نشر دادن زشتی یا نیکی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انصاف به خرج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 قدرت، انصاف است</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دیگر مردم به انصاف رفتار کن و با مؤمنان به ایثار</w:t>
      </w:r>
      <w:r>
        <w:rPr>
          <w:rFonts w:eastAsia="IRNazanin" w:cs="IRNazanin"/>
          <w:color w:val="111111"/>
          <w:sz w:val="28"/>
          <w:szCs w:val="28"/>
          <w:rtl w:val="true"/>
          <w:lang w:bidi="fa-IR"/>
        </w:rPr>
        <w:t>.</w:t>
      </w:r>
      <w:bookmarkStart w:id="381" w:name="pg11933_194268"/>
    </w:p>
    <w:p>
      <w:pPr>
        <w:pStyle w:val="Heading4"/>
        <w:numPr>
          <w:ilvl w:val="3"/>
          <w:numId w:val="1"/>
        </w:numPr>
        <w:rPr/>
      </w:pPr>
      <w:bookmarkStart w:id="382" w:name="__RefHeading___Toc14673894_73709187"/>
      <w:bookmarkStart w:id="383" w:name="_Toc156"/>
      <w:bookmarkEnd w:id="381"/>
      <w:bookmarkEnd w:id="382"/>
      <w:r>
        <w:rPr/>
        <w:t>3817</w:t>
      </w:r>
      <w:r>
        <w:rPr>
          <w:rtl w:val="true"/>
        </w:rPr>
        <w:t xml:space="preserve"> - </w:t>
      </w:r>
      <w:r>
        <w:rPr>
          <w:rtl w:val="true"/>
        </w:rPr>
        <w:t>العَدلُ وَالإنصافُ</w:t>
      </w:r>
      <w:bookmarkEnd w:id="383"/>
    </w:p>
    <w:p>
      <w:pPr>
        <w:pStyle w:val="Heading5"/>
        <w:numPr>
          <w:ilvl w:val="4"/>
          <w:numId w:val="1"/>
        </w:numPr>
        <w:rPr/>
      </w:pPr>
      <w:bookmarkStart w:id="384" w:name="__RefHeading___Toc14673896_73709187"/>
      <w:bookmarkStart w:id="385" w:name="_Toc157"/>
      <w:bookmarkEnd w:id="384"/>
      <w:r>
        <w:rPr/>
        <w:t>3817</w:t>
      </w:r>
      <w:r>
        <w:rPr>
          <w:rtl w:val="true"/>
        </w:rPr>
        <w:t xml:space="preserve"> - </w:t>
      </w:r>
      <w:r>
        <w:rPr>
          <w:rtl w:val="true"/>
        </w:rPr>
        <w:t>عدالت و انصاف</w:t>
      </w:r>
      <w:bookmarkEnd w:id="385"/>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المؤمِنُ یُنصِفُ مَن لا یُنصِفُهُ </w:t>
      </w:r>
      <w:r>
        <w:rPr>
          <w:rFonts w:eastAsia="Amiri" w:cs="Amiri" w:ascii="Amiri" w:hAnsi="Amiri"/>
          <w:color w:val="111111"/>
          <w:sz w:val="28"/>
          <w:szCs w:val="28"/>
          <w:rtl w:val="true"/>
          <w:lang w:bidi="ar-SA"/>
        </w:rPr>
        <w:t xml:space="preserve">. </w:t>
      </w:r>
      <w:r>
        <w:rPr>
          <w:rStyle w:val="FootnoteAnchor"/>
          <w:rtl w:val="true"/>
        </w:rPr>
        <w:footnoteReference w:id="64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أعدَلُ النّاسِ مَن أنصَفَ مَن ظَلَمَهُ </w:t>
      </w:r>
      <w:r>
        <w:rPr>
          <w:rFonts w:eastAsia="Amiri" w:cs="Amiri" w:ascii="Amiri" w:hAnsi="Amiri"/>
          <w:color w:val="111111"/>
          <w:sz w:val="28"/>
          <w:szCs w:val="28"/>
          <w:rtl w:val="true"/>
          <w:lang w:bidi="ar-SA"/>
        </w:rPr>
        <w:t xml:space="preserve">. </w:t>
      </w:r>
      <w:r>
        <w:rPr>
          <w:rStyle w:val="FootnoteAnchor"/>
          <w:rtl w:val="true"/>
        </w:rPr>
        <w:footnoteReference w:id="64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مِن فَضلِ الرّجُلِ أن یُنصِفَ مِن نَفسِهِ ، و یُحسِنَ إلی مَن أساءَ إلَیهِ </w:t>
      </w:r>
      <w:r>
        <w:rPr>
          <w:rFonts w:eastAsia="Amiri" w:cs="Amiri" w:ascii="Amiri" w:hAnsi="Amiri"/>
          <w:color w:val="111111"/>
          <w:sz w:val="28"/>
          <w:szCs w:val="28"/>
          <w:rtl w:val="true"/>
          <w:lang w:bidi="ar-SA"/>
        </w:rPr>
        <w:t xml:space="preserve">. </w:t>
      </w:r>
      <w:r>
        <w:rPr>
          <w:rStyle w:val="FootnoteAnchor"/>
          <w:rtl w:val="true"/>
        </w:rPr>
        <w:footnoteReference w:id="649"/>
      </w:r>
    </w:p>
    <w:p>
      <w:pPr>
        <w:pStyle w:val="BookText"/>
        <w:rPr/>
      </w:pPr>
      <w:r>
        <w:rPr>
          <w:rFonts w:eastAsia="Times New Roman" w:cs="Times New Roman" w:ascii="Times New Roman" w:hAnsi="Times New Roman"/>
          <w:color w:val="111111"/>
          <w:sz w:val="28"/>
          <w:szCs w:val="28"/>
          <w:lang w:val="en-US" w:bidi="en-US"/>
        </w:rPr>
        <w:t>3817</w:t>
      </w:r>
    </w:p>
    <w:p>
      <w:pPr>
        <w:pStyle w:val="BookText"/>
        <w:rPr/>
      </w:pPr>
      <w:r>
        <w:rPr>
          <w:rFonts w:ascii="IRNazanin" w:hAnsi="IRNazanin" w:eastAsia="IRNazanin"/>
          <w:color w:val="111111"/>
          <w:sz w:val="28"/>
          <w:sz w:val="28"/>
          <w:szCs w:val="28"/>
          <w:rtl w:val="true"/>
          <w:lang w:bidi="fa-IR"/>
        </w:rPr>
        <w:t>عدالت و انصاف</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عدالت است که در قضاوت انصاف به خرج دهی و از ظلم و حق کشی دوری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السلامـ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خداوند به عدل و احسان فرمان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انصاف دادن است و احسان، دست بخشش گشودن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عدالتی چون انصاف نیست</w:t>
      </w:r>
      <w:r>
        <w:rPr>
          <w:rFonts w:eastAsia="IRNazanin" w:cs="IRNazanin"/>
          <w:color w:val="111111"/>
          <w:sz w:val="28"/>
          <w:szCs w:val="28"/>
          <w:rtl w:val="true"/>
          <w:lang w:bidi="fa-IR"/>
        </w:rPr>
        <w:t>.</w:t>
      </w:r>
    </w:p>
    <w:p>
      <w:pPr>
        <w:pStyle w:val="Heading4"/>
        <w:numPr>
          <w:ilvl w:val="3"/>
          <w:numId w:val="1"/>
        </w:numPr>
        <w:rPr/>
      </w:pPr>
      <w:bookmarkStart w:id="386" w:name="__RefHeading___Toc14673898_73709187"/>
      <w:bookmarkStart w:id="387" w:name="_Toc158"/>
      <w:bookmarkEnd w:id="386"/>
      <w:r>
        <w:rPr/>
        <w:t>3818</w:t>
      </w:r>
      <w:r>
        <w:rPr>
          <w:rtl w:val="true"/>
        </w:rPr>
        <w:t xml:space="preserve"> - </w:t>
      </w:r>
      <w:r>
        <w:rPr>
          <w:rtl w:val="true"/>
        </w:rPr>
        <w:t>الحَثُّ عَلی إنصافِ مَن لا یُنصِفُ</w:t>
      </w:r>
      <w:bookmarkEnd w:id="387"/>
    </w:p>
    <w:p>
      <w:pPr>
        <w:pStyle w:val="Heading5"/>
        <w:numPr>
          <w:ilvl w:val="4"/>
          <w:numId w:val="1"/>
        </w:numPr>
        <w:rPr/>
      </w:pPr>
      <w:bookmarkStart w:id="388" w:name="__RefHeading___Toc14673900_73709187"/>
      <w:bookmarkStart w:id="389" w:name="_Toc159"/>
      <w:bookmarkEnd w:id="388"/>
      <w:r>
        <w:rPr/>
        <w:t>3818</w:t>
      </w:r>
      <w:r>
        <w:rPr>
          <w:rtl w:val="true"/>
        </w:rPr>
        <w:t xml:space="preserve"> - </w:t>
      </w:r>
      <w:r>
        <w:rPr>
          <w:rtl w:val="true"/>
        </w:rPr>
        <w:t>تشویق به رعایت انصاف با کسی که انصاف ندارد</w:t>
      </w:r>
      <w:bookmarkEnd w:id="389"/>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مِن العَدلِ أن تُنصِفَ فی الحُکمِ و تَجتَنِبَ الظُّلمَ </w:t>
      </w:r>
      <w:r>
        <w:rPr>
          <w:rFonts w:eastAsia="Amiri" w:cs="Amiri" w:ascii="Amiri" w:hAnsi="Amiri"/>
          <w:color w:val="111111"/>
          <w:sz w:val="28"/>
          <w:szCs w:val="28"/>
          <w:rtl w:val="true"/>
          <w:lang w:bidi="ar-SA"/>
        </w:rPr>
        <w:t xml:space="preserve">. </w:t>
      </w:r>
      <w:r>
        <w:rPr>
          <w:rStyle w:val="FootnoteAnchor"/>
          <w:rtl w:val="true"/>
        </w:rPr>
        <w:footnoteReference w:id="650"/>
      </w:r>
    </w:p>
    <w:p>
      <w:pPr>
        <w:pStyle w:val="BookText"/>
        <w:rPr/>
      </w:pPr>
      <w:r>
        <w:rPr>
          <w:rFonts w:ascii="Amiri" w:hAnsi="Amiri" w:eastAsia="Amiri" w:cs="Amiri"/>
          <w:color w:val="111111"/>
          <w:sz w:val="28"/>
          <w:sz w:val="28"/>
          <w:szCs w:val="28"/>
          <w:rtl w:val="true"/>
          <w:lang w:bidi="ar-SA"/>
        </w:rPr>
        <w:t xml:space="preserve">عنه علیه السلامـ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یَأمُرُ بالعَدْلِ و الإحْسانِ</w:t>
      </w:r>
      <w:r>
        <w:rPr>
          <w:rFonts w:eastAsia="Amiri" w:cs="Amiri" w:ascii="Amiri" w:hAnsi="Amiri"/>
          <w:color w:val="111111"/>
          <w:sz w:val="28"/>
          <w:szCs w:val="28"/>
          <w:rtl w:val="true"/>
          <w:lang w:bidi="ar-SA"/>
        </w:rPr>
        <w:t xml:space="preserve">» </w:t>
      </w:r>
      <w:r>
        <w:rPr>
          <w:rStyle w:val="FootnoteAnchor"/>
          <w:rtl w:val="true"/>
        </w:rPr>
        <w:footnoteReference w:id="651"/>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الإنصافُ ، و الإحسانُ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التَّفَضُّلُ </w:t>
      </w:r>
      <w:r>
        <w:rPr>
          <w:rFonts w:eastAsia="Amiri" w:cs="Amiri" w:ascii="Amiri" w:hAnsi="Amiri"/>
          <w:color w:val="111111"/>
          <w:sz w:val="28"/>
          <w:szCs w:val="28"/>
          <w:rtl w:val="true"/>
          <w:lang w:bidi="ar-SA"/>
        </w:rPr>
        <w:t xml:space="preserve">. </w:t>
      </w:r>
      <w:r>
        <w:rPr>
          <w:rStyle w:val="FootnoteAnchor"/>
          <w:rtl w:val="true"/>
        </w:rPr>
        <w:footnoteReference w:id="652"/>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عَدلَ کالإنصافِ </w:t>
      </w:r>
      <w:r>
        <w:rPr>
          <w:rFonts w:eastAsia="Amiri" w:cs="Amiri" w:ascii="Amiri" w:hAnsi="Amiri"/>
          <w:color w:val="111111"/>
          <w:sz w:val="28"/>
          <w:szCs w:val="28"/>
          <w:rtl w:val="true"/>
          <w:lang w:bidi="ar-SA"/>
        </w:rPr>
        <w:t xml:space="preserve">. </w:t>
      </w:r>
      <w:r>
        <w:rPr>
          <w:rStyle w:val="FootnoteAnchor"/>
          <w:rtl w:val="true"/>
        </w:rPr>
        <w:footnoteReference w:id="653"/>
      </w:r>
    </w:p>
    <w:p>
      <w:pPr>
        <w:pStyle w:val="BookText"/>
        <w:rPr/>
      </w:pPr>
      <w:r>
        <w:rPr>
          <w:rStyle w:val="FootnoteAnchor"/>
          <w:rtl w:val="true"/>
        </w:rPr>
        <w:footnoteReference w:id="654"/>
      </w:r>
    </w:p>
    <w:p>
      <w:pPr>
        <w:pStyle w:val="BookText"/>
        <w:rPr/>
      </w:pPr>
      <w:r>
        <w:rPr>
          <w:rFonts w:eastAsia="Times New Roman" w:cs="Times New Roman" w:ascii="Times New Roman" w:hAnsi="Times New Roman"/>
          <w:color w:val="111111"/>
          <w:sz w:val="28"/>
          <w:szCs w:val="28"/>
          <w:lang w:val="en-US" w:bidi="en-US"/>
        </w:rPr>
        <w:t>3818</w:t>
      </w:r>
    </w:p>
    <w:p>
      <w:pPr>
        <w:pStyle w:val="BookText"/>
        <w:rPr/>
      </w:pPr>
      <w:r>
        <w:rPr>
          <w:rFonts w:ascii="IRNazanin" w:hAnsi="IRNazanin" w:eastAsia="IRNazanin"/>
          <w:color w:val="111111"/>
          <w:sz w:val="28"/>
          <w:sz w:val="28"/>
          <w:szCs w:val="28"/>
          <w:rtl w:val="true"/>
          <w:lang w:bidi="fa-IR"/>
        </w:rPr>
        <w:t>تشویق به رعایت انصاف با کسی که انصاف ندارد</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کسی که نسبت به او انصاف به خرج نمی دهد، با انصاف عمل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عادلترین مردم کسی است که در حقّ ستم کننده اش با انصاف عمل کند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فضیلت مرد است که از خود انصاف به خرج دهد و به کسی که به او بدی کرده است خوبی کند</w:t>
      </w:r>
      <w:r>
        <w:rPr>
          <w:rFonts w:eastAsia="IRNazanin" w:cs="IRNazanin"/>
          <w:color w:val="111111"/>
          <w:sz w:val="28"/>
          <w:szCs w:val="28"/>
          <w:rtl w:val="true"/>
          <w:lang w:bidi="fa-IR"/>
        </w:rPr>
        <w:t>.</w:t>
      </w:r>
      <w:bookmarkStart w:id="390" w:name="pg11933_194269"/>
    </w:p>
    <w:p>
      <w:pPr>
        <w:pStyle w:val="BookText"/>
        <w:rPr/>
      </w:pPr>
      <w:bookmarkEnd w:id="390"/>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أجوَرُ السِّیرَةِ أن تَنتَصِفَ مِن النّاسِ و لا تُعامِلَهُم بهِ </w:t>
      </w:r>
      <w:r>
        <w:rPr>
          <w:rFonts w:eastAsia="Amiri" w:cs="Amiri" w:ascii="Amiri" w:hAnsi="Amiri"/>
          <w:color w:val="111111"/>
          <w:sz w:val="28"/>
          <w:szCs w:val="28"/>
          <w:rtl w:val="true"/>
          <w:lang w:bidi="ar-SA"/>
        </w:rPr>
        <w:t xml:space="preserve">. </w:t>
      </w:r>
      <w:r>
        <w:rPr>
          <w:rStyle w:val="FootnoteAnchor"/>
          <w:rtl w:val="true"/>
        </w:rPr>
        <w:footnoteReference w:id="655"/>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لَیسَ مِن الإنصافِ مُطالَبَةُ الإخوانِ بالإنصافِ </w:t>
      </w:r>
      <w:r>
        <w:rPr>
          <w:rFonts w:eastAsia="Amiri" w:cs="Amiri" w:ascii="Amiri" w:hAnsi="Amiri"/>
          <w:color w:val="111111"/>
          <w:sz w:val="28"/>
          <w:szCs w:val="28"/>
          <w:rtl w:val="true"/>
          <w:lang w:bidi="ar-SA"/>
        </w:rPr>
        <w:t xml:space="preserve">. </w:t>
      </w:r>
      <w:r>
        <w:rPr>
          <w:rStyle w:val="FootnoteAnchor"/>
          <w:rtl w:val="true"/>
        </w:rPr>
        <w:footnoteReference w:id="656"/>
      </w:r>
    </w:p>
    <w:p>
      <w:pPr>
        <w:pStyle w:val="BookText"/>
        <w:rPr/>
      </w:pPr>
      <w:r>
        <w:rPr>
          <w:rStyle w:val="FootnoteAnchor"/>
          <w:rtl w:val="true"/>
        </w:rPr>
        <w:footnoteReference w:id="657"/>
      </w:r>
    </w:p>
    <w:p>
      <w:pPr>
        <w:pStyle w:val="Heading4"/>
        <w:numPr>
          <w:ilvl w:val="3"/>
          <w:numId w:val="1"/>
        </w:numPr>
        <w:rPr/>
      </w:pPr>
      <w:bookmarkStart w:id="391" w:name="__RefHeading___Toc14673902_73709187"/>
      <w:bookmarkStart w:id="392" w:name="_Toc160"/>
      <w:bookmarkEnd w:id="391"/>
      <w:r>
        <w:rPr/>
        <w:t>3819</w:t>
      </w:r>
      <w:r>
        <w:rPr>
          <w:rtl w:val="true"/>
        </w:rPr>
        <w:t xml:space="preserve"> - </w:t>
      </w:r>
      <w:r>
        <w:rPr>
          <w:rtl w:val="true"/>
        </w:rPr>
        <w:t>الاِنتِصافُ مِنَ النَّفسِ</w:t>
      </w:r>
      <w:bookmarkEnd w:id="392"/>
    </w:p>
    <w:p>
      <w:pPr>
        <w:pStyle w:val="Heading5"/>
        <w:numPr>
          <w:ilvl w:val="4"/>
          <w:numId w:val="1"/>
        </w:numPr>
        <w:rPr/>
      </w:pPr>
      <w:bookmarkStart w:id="393" w:name="__RefHeading___Toc14673904_73709187"/>
      <w:bookmarkStart w:id="394" w:name="_Toc161"/>
      <w:bookmarkEnd w:id="393"/>
      <w:r>
        <w:rPr/>
        <w:t>3819</w:t>
      </w:r>
      <w:r>
        <w:rPr>
          <w:rtl w:val="true"/>
        </w:rPr>
        <w:t xml:space="preserve"> - </w:t>
      </w:r>
      <w:r>
        <w:rPr>
          <w:rtl w:val="true"/>
        </w:rPr>
        <w:t>دادخواهی از خود</w:t>
      </w:r>
      <w:bookmarkEnd w:id="394"/>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 لا تُطیقُها هذهِ الاُمَّةُ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المُواساةُ لِلأخِ فی مالِهِ ، و إنصافُ النّاسِ مِن نَفسِهِ ، و ذِکرُ اللّهِ علی کلِّ حالٍ </w:t>
      </w:r>
      <w:r>
        <w:rPr>
          <w:rFonts w:eastAsia="Amiri" w:cs="Amiri" w:ascii="Amiri" w:hAnsi="Amiri"/>
          <w:color w:val="111111"/>
          <w:sz w:val="28"/>
          <w:szCs w:val="28"/>
          <w:rtl w:val="true"/>
          <w:lang w:bidi="ar-SA"/>
        </w:rPr>
        <w:t xml:space="preserve">. </w:t>
      </w:r>
      <w:r>
        <w:rPr>
          <w:rStyle w:val="FootnoteAnchor"/>
          <w:rtl w:val="true"/>
        </w:rPr>
        <w:footnoteReference w:id="658"/>
      </w:r>
    </w:p>
    <w:p>
      <w:pPr>
        <w:pStyle w:val="BookText"/>
        <w:rPr/>
      </w:pPr>
      <w:r>
        <w:rPr>
          <w:rFonts w:ascii="Amiri" w:hAnsi="Amiri" w:eastAsia="Amiri" w:cs="Amiri"/>
          <w:color w:val="111111"/>
          <w:sz w:val="28"/>
          <w:sz w:val="28"/>
          <w:szCs w:val="28"/>
          <w:rtl w:val="true"/>
          <w:lang w:bidi="ar-SA"/>
        </w:rPr>
        <w:t>عنه صلی الله علیه و آلهـ فی وصیَّتهِ لابنِ مَسعودٍ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بنَ مَسعودٍ، أنصِفِ النّاسَ مِن نَفسِکَ ، و انصَحِ الاُمَّةَ و ارحَمْهُم ، فإذا کُنتَ کذلکَ و غَضِبَ اللّهُ علی أهلِ بَلدَةٍ أنتَ فیها و أرادَ أن یُنزِلَ علَیهِمُ العَذابَ نَظَرَ إلَیکَ فرَحِمَهُم بِکَ ، یقولُ اللّهُ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کانَ رَبُّکَ لِیُهْلِکَ القُری بِظُلْمٍ و أهْلُها مُصْلِحونَ</w:t>
      </w:r>
      <w:r>
        <w:rPr>
          <w:rFonts w:eastAsia="Amiri" w:cs="Amiri" w:ascii="Amiri" w:hAnsi="Amiri"/>
          <w:color w:val="111111"/>
          <w:sz w:val="28"/>
          <w:szCs w:val="28"/>
          <w:rtl w:val="true"/>
          <w:lang w:bidi="ar-SA"/>
        </w:rPr>
        <w:t xml:space="preserve">» . </w:t>
      </w:r>
      <w:r>
        <w:rPr>
          <w:rStyle w:val="FootnoteAnchor"/>
          <w:rtl w:val="true"/>
        </w:rPr>
        <w:footnoteReference w:id="659"/>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واسَی الفَقیرَ ، و أنصَفَ النّاس مِن نَفسِهِ ، فذلکَ المؤمِنُ حَقّا </w:t>
      </w:r>
      <w:r>
        <w:rPr>
          <w:rFonts w:eastAsia="Amiri" w:cs="Amiri" w:ascii="Amiri" w:hAnsi="Amiri"/>
          <w:color w:val="111111"/>
          <w:sz w:val="28"/>
          <w:szCs w:val="28"/>
          <w:rtl w:val="true"/>
          <w:lang w:bidi="ar-SA"/>
        </w:rPr>
        <w:t xml:space="preserve">. </w:t>
      </w:r>
      <w:r>
        <w:rPr>
          <w:rStyle w:val="FootnoteAnchor"/>
          <w:rtl w:val="true"/>
        </w:rPr>
        <w:footnoteReference w:id="660"/>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ظالمانه ترین روش آن است که از مردم انصاف بخواهی، اما خودت با آنان به انصاف رفتار نکنی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مطالبه کردن انصاف از برادران، از انصاف به دور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3819</w:t>
      </w:r>
    </w:p>
    <w:p>
      <w:pPr>
        <w:pStyle w:val="BookText"/>
        <w:rPr/>
      </w:pPr>
      <w:r>
        <w:rPr>
          <w:rFonts w:ascii="IRNazanin" w:hAnsi="IRNazanin" w:eastAsia="IRNazanin"/>
          <w:color w:val="111111"/>
          <w:sz w:val="28"/>
          <w:sz w:val="28"/>
          <w:szCs w:val="28"/>
          <w:rtl w:val="true"/>
          <w:lang w:bidi="fa-IR"/>
        </w:rPr>
        <w:t>دادخواهی از خود</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 چیز است که این امّت آنها را بر نمی تابد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سهیم کردن برادر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مال خود، انصاف به خرج دادن با مردم، و همیشه به یاد خدا بودن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صلی الله علیه و آلهـ در سفارش به ابن مسعود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خود به مردم حق بده و با انصاف باش و نسبت به آنان خیرخواه و مهربان باش؛ زیرا اگر چنین بودی و خداوند بر مردم آبادی ای که تو در آن به سر می بری خشم گرفت و خواست بر آنان عذاب فرو فرستد، به تو نگاه می کند و به خاطر تو به آن مردم رحم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متعال می 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پروردگار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 نبوده است که شهرهایی را که مردمش اصلاحگرند، به ستمی هلاک کند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به تهیدست کمک مالی کند و نسبت به مردم، از خود انصاف به خرج دهد چنین کسی مؤمن حقیقی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غایَةُ الإنصافِ أن یُنصِفَ المَرءُ نفسَهُ </w:t>
      </w:r>
      <w:r>
        <w:rPr>
          <w:rFonts w:eastAsia="Amiri" w:cs="Amiri" w:ascii="Amiri" w:hAnsi="Amiri"/>
          <w:color w:val="111111"/>
          <w:sz w:val="28"/>
          <w:szCs w:val="28"/>
          <w:rtl w:val="true"/>
          <w:lang w:bidi="ar-SA"/>
        </w:rPr>
        <w:t xml:space="preserve">. </w:t>
      </w:r>
      <w:r>
        <w:rPr>
          <w:rStyle w:val="FootnoteAnchor"/>
          <w:rtl w:val="true"/>
        </w:rPr>
        <w:footnoteReference w:id="66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أفضَلَ الإیمانِ إنصافُ الرّجُلِ مِن نَفسِهِ </w:t>
      </w:r>
      <w:r>
        <w:rPr>
          <w:rFonts w:eastAsia="Amiri" w:cs="Amiri" w:ascii="Amiri" w:hAnsi="Amiri"/>
          <w:color w:val="111111"/>
          <w:sz w:val="28"/>
          <w:szCs w:val="28"/>
          <w:rtl w:val="true"/>
          <w:lang w:bidi="ar-SA"/>
        </w:rPr>
        <w:t xml:space="preserve">. </w:t>
      </w:r>
      <w:r>
        <w:rPr>
          <w:rStyle w:val="FootnoteAnchor"/>
          <w:rtl w:val="true"/>
        </w:rPr>
        <w:footnoteReference w:id="66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أنصَفُ النّاسِ مَن أنصَفَ مِن نَفسِهِ مِن غَیرِ حاکِمٍ علَیهِ </w:t>
      </w:r>
      <w:r>
        <w:rPr>
          <w:rFonts w:eastAsia="Amiri" w:cs="Amiri" w:ascii="Amiri" w:hAnsi="Amiri"/>
          <w:color w:val="111111"/>
          <w:sz w:val="28"/>
          <w:szCs w:val="28"/>
          <w:rtl w:val="true"/>
          <w:lang w:bidi="ar-SA"/>
        </w:rPr>
        <w:t xml:space="preserve">. </w:t>
      </w:r>
      <w:r>
        <w:rPr>
          <w:rStyle w:val="FootnoteAnchor"/>
          <w:rtl w:val="true"/>
        </w:rPr>
        <w:footnoteReference w:id="66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الإنصافُ مِن النَّفسِ کالعَدلِ فی الإمرَةِ </w:t>
      </w:r>
      <w:r>
        <w:rPr>
          <w:rFonts w:eastAsia="Amiri" w:cs="Amiri" w:ascii="Amiri" w:hAnsi="Amiri"/>
          <w:color w:val="111111"/>
          <w:sz w:val="28"/>
          <w:szCs w:val="28"/>
          <w:rtl w:val="true"/>
          <w:lang w:bidi="ar-SA"/>
        </w:rPr>
        <w:t xml:space="preserve">. </w:t>
      </w:r>
      <w:r>
        <w:rPr>
          <w:rStyle w:val="FootnoteAnchor"/>
          <w:rtl w:val="true"/>
        </w:rPr>
        <w:footnoteReference w:id="66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إنَّکَ إن أنصَفتَ مِن نَفسِکَ أزلَفَکَ اللّهُ </w:t>
      </w:r>
      <w:r>
        <w:rPr>
          <w:rFonts w:eastAsia="Amiri" w:cs="Amiri" w:ascii="Amiri" w:hAnsi="Amiri"/>
          <w:color w:val="111111"/>
          <w:sz w:val="28"/>
          <w:szCs w:val="28"/>
          <w:rtl w:val="true"/>
          <w:lang w:bidi="ar-SA"/>
        </w:rPr>
        <w:t xml:space="preserve">. </w:t>
      </w:r>
      <w:r>
        <w:rPr>
          <w:rStyle w:val="FootnoteAnchor"/>
          <w:rtl w:val="true"/>
        </w:rPr>
        <w:footnoteReference w:id="66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إنّهُ مَن یُنصِفُ النّاسَ مِن نَفسِهِ لَم یَزِدْهُ اللّهُ إلاّ عِزّا </w:t>
      </w:r>
      <w:r>
        <w:rPr>
          <w:rFonts w:eastAsia="Amiri" w:cs="Amiri" w:ascii="Amiri" w:hAnsi="Amiri"/>
          <w:color w:val="111111"/>
          <w:sz w:val="28"/>
          <w:szCs w:val="28"/>
          <w:rtl w:val="true"/>
          <w:lang w:bidi="ar-SA"/>
        </w:rPr>
        <w:t xml:space="preserve">. </w:t>
      </w:r>
      <w:r>
        <w:rPr>
          <w:rStyle w:val="FootnoteAnchor"/>
          <w:rtl w:val="true"/>
        </w:rPr>
        <w:footnoteReference w:id="66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حَسْبُ المَرءِ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عَقلِهِ إنصافُهُ مِن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إنصافِهِ قَبولُهُ الحَقَّ إذا بانَ لَهُ </w:t>
      </w:r>
      <w:r>
        <w:rPr>
          <w:rFonts w:eastAsia="Amiri" w:cs="Amiri" w:ascii="Amiri" w:hAnsi="Amiri"/>
          <w:color w:val="111111"/>
          <w:sz w:val="28"/>
          <w:szCs w:val="28"/>
          <w:rtl w:val="true"/>
          <w:lang w:bidi="ar-SA"/>
        </w:rPr>
        <w:t xml:space="preserve">. </w:t>
      </w:r>
      <w:r>
        <w:rPr>
          <w:rStyle w:val="FootnoteAnchor"/>
          <w:rtl w:val="true"/>
        </w:rPr>
        <w:footnoteReference w:id="66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أنصِفِ النّاسَ مِن نَفسِکَ و أهلِکَ و خاصَّتِکَ و مَن لکَ فیهِ هَویً ، و اعدِلْ فی العَدُوِّ و الصَّدیقِ </w:t>
      </w:r>
      <w:r>
        <w:rPr>
          <w:rFonts w:eastAsia="Amiri" w:cs="Amiri" w:ascii="Amiri" w:hAnsi="Amiri"/>
          <w:color w:val="111111"/>
          <w:sz w:val="28"/>
          <w:szCs w:val="28"/>
          <w:rtl w:val="true"/>
          <w:lang w:bidi="ar-SA"/>
        </w:rPr>
        <w:t xml:space="preserve">. </w:t>
      </w:r>
      <w:r>
        <w:rPr>
          <w:rStyle w:val="FootnoteAnchor"/>
          <w:rtl w:val="true"/>
        </w:rPr>
        <w:footnoteReference w:id="668"/>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اوج انصاف این است که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خودش واخواهی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برترین ایمان این است که آدمی از خودش دادخواهی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دیگران را از خودش بستاند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دادگرترین و با انصافترین مردم کسی است که بی آنکه پای داوری در میان باشد از خودش دادخواهی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دادخواهی از خود همانند دادگری در زمامداری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اگر از خودت دادخواهی 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دیگران انصاف به خرج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که هر کس نسبت به مردم از خود انصاف به خرج دهد، خداوند جز بر عزّت او نمی 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خردمندی انسان همین بس که از خود دادخواهی کند و انصاف به خرج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انصافداری او همین بس که هرگاه حقیقت برایش روشن شد آن را بپذیرد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 مردم را از خودت و خانواده ات و نزدیکانت و کسانی که به آنها گرایش و علاقه داری، بستان و با دوست و دشمن به عدالت رفتار کن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أنصِفْ مِن نَفسِکَ قَبلَ أن یُنتَصَفَ مِنکَ ؛ فإنَّ ذلکَ أجَلُّ لقَدرِکَ ، و أجدَرُ برِضا رَبِّکَ </w:t>
      </w:r>
      <w:r>
        <w:rPr>
          <w:rFonts w:eastAsia="Amiri" w:cs="Amiri" w:ascii="Amiri" w:hAnsi="Amiri"/>
          <w:color w:val="111111"/>
          <w:sz w:val="28"/>
          <w:szCs w:val="28"/>
          <w:rtl w:val="true"/>
          <w:lang w:bidi="ar-SA"/>
        </w:rPr>
        <w:t xml:space="preserve">. </w:t>
      </w:r>
      <w:r>
        <w:rPr>
          <w:rStyle w:val="FootnoteAnchor"/>
          <w:rtl w:val="true"/>
        </w:rPr>
        <w:footnoteReference w:id="669"/>
      </w:r>
    </w:p>
    <w:p>
      <w:pPr>
        <w:pStyle w:val="BookText"/>
        <w:rPr/>
      </w:pPr>
      <w:r>
        <w:rPr>
          <w:rFonts w:ascii="Amiri" w:hAnsi="Amiri" w:eastAsia="Amiri" w:cs="Amiri"/>
          <w:color w:val="111111"/>
          <w:sz w:val="28"/>
          <w:sz w:val="28"/>
          <w:szCs w:val="28"/>
          <w:rtl w:val="true"/>
          <w:lang w:bidi="ar-SA"/>
        </w:rPr>
        <w:t>عنه علیه السلامـ مِن کتابٍ لَهُ إلی عُمّالِهِ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فأنصِفوا النّاسَ مِن أنفُسِکُم ، و اصبِروا لِحَوائجِهِم ؛ فإنَّکُم خُزّانُ الرَّعِیَّةِ ، و وُکَلاءُ الاُمَّةِ ، و سُفَراءُ الأئمَّةِ </w:t>
      </w:r>
      <w:r>
        <w:rPr>
          <w:rFonts w:eastAsia="Amiri" w:cs="Amiri" w:ascii="Amiri" w:hAnsi="Amiri"/>
          <w:color w:val="111111"/>
          <w:sz w:val="28"/>
          <w:szCs w:val="28"/>
          <w:rtl w:val="true"/>
          <w:lang w:bidi="ar-SA"/>
        </w:rPr>
        <w:t xml:space="preserve">. </w:t>
      </w:r>
      <w:r>
        <w:rPr>
          <w:rStyle w:val="FootnoteAnchor"/>
          <w:rtl w:val="true"/>
        </w:rPr>
        <w:footnoteReference w:id="670"/>
      </w:r>
    </w:p>
    <w:p>
      <w:pPr>
        <w:pStyle w:val="BookText"/>
        <w:rPr/>
      </w:pPr>
      <w:r>
        <w:rPr>
          <w:rFonts w:ascii="Amiri" w:hAnsi="Amiri" w:eastAsia="Amiri" w:cs="Amiri"/>
          <w:color w:val="111111"/>
          <w:sz w:val="28"/>
          <w:sz w:val="28"/>
          <w:szCs w:val="28"/>
          <w:rtl w:val="true"/>
          <w:lang w:bidi="ar-SA"/>
        </w:rPr>
        <w:t>عنه علیه السلامـ من کِتابهِ للأشتَرِ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شُحَّ بنَفسِکَ عَمّا لا یَحِلُّ لکَ ؛ فإنّ الشُّحَّ بالنَّفسِ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الإنصافُ مِنها فیما أحَبَّت أو کَرِهَت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أنصِفِ اللّهَ و أنصِفِ النّاسَ مِن نَفسِکَ و مِن خاصَّةِ أهلِکَ و مَن لکَ فیهِ هَویً مِن رَعیّتِکَ ، فإنَّکَ إلاّ تَفعَلْ تَظلِمْ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تَفَقَّدْ اُمورَ مَن لا یَصِلُ إلَیکَ مِنهُم مِمّن تَقتَحِمُهُ العُیونُ ، و تَحقِرُهُ الرِّجالُ ، ففَرِّغْ لاُولئکَ ثِقَتَکَ مِن أهلِ الخَشیَةِ و التَّواضُعِ، فلیَرفَعْ إلَیکَ اُمورَهُم ، ثُمّ اعمَلْ فیهِم بالإعذارِ إلَی اللّهِ یَومَ تَلقاهُ ؛ فإنَّ هؤلاءِ مِن بَینَ الرَّعِیَّةِ أحوَجُ إلَی الإنصافِ مِن غَیرِهِم ، و کُلٌّ فأعذِر إلَی اللّهِ فی تأدِیَةِ حَقِّهِ إلَیهِ </w:t>
      </w:r>
      <w:r>
        <w:rPr>
          <w:rFonts w:eastAsia="Amiri" w:cs="Amiri" w:ascii="Amiri" w:hAnsi="Amiri"/>
          <w:color w:val="111111"/>
          <w:sz w:val="28"/>
          <w:szCs w:val="28"/>
          <w:rtl w:val="true"/>
          <w:lang w:bidi="ar-SA"/>
        </w:rPr>
        <w:t xml:space="preserve">. </w:t>
      </w:r>
      <w:r>
        <w:rPr>
          <w:rStyle w:val="FootnoteAnchor"/>
          <w:rtl w:val="true"/>
        </w:rPr>
        <w:footnoteReference w:id="671"/>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آنکه از تو دادخواهی کنند تو خود از خویشتن دادخواهی کن؛ زیرا این کار منزلت تو را بالاتر می برد و پروردگارت را بیشتر خشنود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السلامـ در نامه ای به کارگزاران خود ـنوشت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مردم به انصاف رفتار کنید و در راه رفع نیازها و مشکلاتشان صبور باشید؛ زیرا شما خزانه داران مردم و کار پردازان امّت و نمایندگان پیشوایان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السلامـ در فرمان خود به مالک اشتر ـنوشت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که برای تو حلال نیست از نفْس خویش دریغ دار؛ زیرا دریغ داشتن از نفْس، واداشتن او به پیمودن راه انصاف است در آنچه دوست می دارد یا نمی پسندد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خدا و مردم را از خودت و خویشان و نزدیکانت و هر رعیتی که مورد توجه و علاقه توست، بستان؛ زیرا اگر چنین نکنی ستم کرده ای</w:t>
      </w:r>
      <w:r>
        <w:rPr>
          <w:rFonts w:eastAsia="IRNazanin" w:cs="IRNazanin"/>
          <w:color w:val="111111"/>
          <w:sz w:val="28"/>
          <w:szCs w:val="28"/>
          <w:rtl w:val="true"/>
          <w:lang w:bidi="fa-IR"/>
        </w:rPr>
        <w:t>! .........</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کار کسانی از آنان که دستشان به تو نمی رسد ـ همانان که به چشم نمی آیند و مردم آنان را کوچک و حقیر می شمارند ـ رسیدگی کن و برای این کار فردی را که مورد اعتماد تو و خدا ترس و متواضع است بگمار تا مشکلات آنان را به گوش تو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درباره آنان بدان گونه عمل کن که روزی که به دیدار پروردگار می روی عذرت پذیرفته باشد؛ زیرا این گروه از مردم به انصاف و دادگری محتاجتر از دیگرانند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گزاردن حقّ هر یک از اینان در پیشگاه خدا عذر و حجّتی داشته باش</w:t>
      </w:r>
      <w:r>
        <w:rPr>
          <w:rFonts w:eastAsia="IRNazanin" w:cs="IRNazanin"/>
          <w:color w:val="111111"/>
          <w:sz w:val="28"/>
          <w:szCs w:val="28"/>
          <w:rtl w:val="true"/>
          <w:lang w:bidi="fa-IR"/>
        </w:rPr>
        <w:t>.</w:t>
      </w:r>
      <w:bookmarkStart w:id="395" w:name="pg11933_194272"/>
    </w:p>
    <w:p>
      <w:pPr>
        <w:pStyle w:val="BookText"/>
        <w:rPr/>
      </w:pPr>
      <w:bookmarkEnd w:id="395"/>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للّهِ جَنَّةً لا یَدخُلُها إلاّ ثَلاثَةٌ ، أحَدُهُم مَن حَکَم فی نَفسِهِ بالحَقِّ </w:t>
      </w:r>
      <w:r>
        <w:rPr>
          <w:rFonts w:eastAsia="Amiri" w:cs="Amiri" w:ascii="Amiri" w:hAnsi="Amiri"/>
          <w:color w:val="111111"/>
          <w:sz w:val="28"/>
          <w:szCs w:val="28"/>
          <w:rtl w:val="true"/>
          <w:lang w:bidi="ar-SA"/>
        </w:rPr>
        <w:t xml:space="preserve">. </w:t>
      </w:r>
      <w:r>
        <w:rPr>
          <w:rStyle w:val="FootnoteAnchor"/>
          <w:rtl w:val="true"/>
        </w:rPr>
        <w:footnoteReference w:id="672"/>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أنصَفَ النّاسَ مِن نَفسِهِ رُضِیَ بهِ حَکَما لِغَیرِهِ </w:t>
      </w:r>
      <w:r>
        <w:rPr>
          <w:rFonts w:eastAsia="Amiri" w:cs="Amiri" w:ascii="Amiri" w:hAnsi="Amiri"/>
          <w:color w:val="111111"/>
          <w:sz w:val="28"/>
          <w:szCs w:val="28"/>
          <w:rtl w:val="true"/>
          <w:lang w:bidi="ar-SA"/>
        </w:rPr>
        <w:t xml:space="preserve">. </w:t>
      </w:r>
      <w:r>
        <w:rPr>
          <w:rStyle w:val="FootnoteAnchor"/>
          <w:rtl w:val="true"/>
        </w:rPr>
        <w:footnoteReference w:id="673"/>
      </w:r>
    </w:p>
    <w:p>
      <w:pPr>
        <w:pStyle w:val="BookText"/>
        <w:rPr/>
      </w:pPr>
      <w:r>
        <w:rPr>
          <w:rStyle w:val="FootnoteAnchor"/>
          <w:rtl w:val="true"/>
        </w:rPr>
        <w:footnoteReference w:id="674"/>
      </w:r>
    </w:p>
    <w:p>
      <w:pPr>
        <w:pStyle w:val="Heading4"/>
        <w:numPr>
          <w:ilvl w:val="3"/>
          <w:numId w:val="1"/>
        </w:numPr>
        <w:rPr/>
      </w:pPr>
      <w:bookmarkStart w:id="396" w:name="__RefHeading___Toc14673906_73709187"/>
      <w:bookmarkStart w:id="397" w:name="_Toc162"/>
      <w:bookmarkEnd w:id="396"/>
      <w:r>
        <w:rPr/>
        <w:t>3820</w:t>
      </w:r>
      <w:r>
        <w:rPr>
          <w:rtl w:val="true"/>
        </w:rPr>
        <w:t xml:space="preserve"> - </w:t>
      </w:r>
      <w:r>
        <w:rPr>
          <w:rtl w:val="true"/>
        </w:rPr>
        <w:t>مَن لا یَنتَصِفُ</w:t>
      </w:r>
      <w:bookmarkEnd w:id="397"/>
    </w:p>
    <w:p>
      <w:pPr>
        <w:pStyle w:val="Heading5"/>
        <w:numPr>
          <w:ilvl w:val="4"/>
          <w:numId w:val="1"/>
        </w:numPr>
        <w:rPr/>
      </w:pPr>
      <w:bookmarkStart w:id="398" w:name="__RefHeading___Toc14673908_73709187"/>
      <w:bookmarkStart w:id="399" w:name="_Toc163"/>
      <w:bookmarkEnd w:id="398"/>
      <w:r>
        <w:rPr/>
        <w:t>3820</w:t>
      </w:r>
      <w:r>
        <w:rPr>
          <w:rtl w:val="true"/>
        </w:rPr>
        <w:t xml:space="preserve"> - </w:t>
      </w:r>
      <w:r>
        <w:rPr>
          <w:rtl w:val="true"/>
        </w:rPr>
        <w:t>کسانی که داد خود نمی ستانند</w:t>
      </w:r>
      <w:bookmarkEnd w:id="399"/>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ثَلاثَةٌ لا یَنتَصِفونَ مِن ثَلاثَةٍ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العاقِلُ مِن الأحمَقِ ، و البَرُّ مِن الفاجِرِ ، و الکَریمُ مِن اللَّئیمِ </w:t>
      </w:r>
      <w:r>
        <w:rPr>
          <w:rFonts w:eastAsia="Amiri" w:cs="Amiri" w:ascii="Amiri" w:hAnsi="Amiri"/>
          <w:color w:val="111111"/>
          <w:sz w:val="28"/>
          <w:szCs w:val="28"/>
          <w:rtl w:val="true"/>
          <w:lang w:bidi="ar-SA"/>
        </w:rPr>
        <w:t xml:space="preserve">. </w:t>
      </w:r>
      <w:r>
        <w:rPr>
          <w:rStyle w:val="FootnoteAnchor"/>
          <w:rtl w:val="true"/>
        </w:rPr>
        <w:footnoteReference w:id="67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یَنتَصِفُ البَرُّ مِن الفاجِرِ ، لا یَنتَصِفُ عالِمٌ مِن جاهِلٍ </w:t>
      </w:r>
      <w:r>
        <w:rPr>
          <w:rFonts w:eastAsia="Amiri" w:cs="Amiri" w:ascii="Amiri" w:hAnsi="Amiri"/>
          <w:color w:val="111111"/>
          <w:sz w:val="28"/>
          <w:szCs w:val="28"/>
          <w:rtl w:val="true"/>
          <w:lang w:bidi="ar-SA"/>
        </w:rPr>
        <w:t xml:space="preserve">. </w:t>
      </w:r>
      <w:r>
        <w:rPr>
          <w:rStyle w:val="FootnoteAnchor"/>
          <w:rtl w:val="true"/>
        </w:rPr>
        <w:footnoteReference w:id="676"/>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را بهشتی است که جز سه گروه کسی وارد آن نشود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آنها کسی است که درباره خودش به حقّ داوری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کسی که حق با اوست حق بدهد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داد مردم را از خود بستاند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جانب خود به آنان حق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داوری او درباره دیگران مورد قبول واقع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3820</w:t>
      </w:r>
    </w:p>
    <w:p>
      <w:pPr>
        <w:pStyle w:val="BookText"/>
        <w:rPr/>
      </w:pPr>
      <w:r>
        <w:rPr>
          <w:rFonts w:ascii="IRNazanin" w:hAnsi="IRNazanin" w:eastAsia="IRNazanin"/>
          <w:color w:val="111111"/>
          <w:sz w:val="28"/>
          <w:sz w:val="28"/>
          <w:szCs w:val="28"/>
          <w:rtl w:val="true"/>
          <w:lang w:bidi="fa-IR"/>
        </w:rPr>
        <w:t>کسانی که داد خود نمی ستانند</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 گروهند که هرگز از سه گروه داد خود نمی ستانند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خردمند از نابخرد، نیکوکار از نابکار و بزرگوار از فرومایه</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نیکوکار از نابکار داد خود نمی ستاند؛ هیچ شخص دانا و فهمیده ای از نادان داد خود را نمی گیرد</w:t>
      </w:r>
      <w:r>
        <w:rPr>
          <w:rFonts w:eastAsia="IRNazanin" w:cs="IRNazanin"/>
          <w:color w:val="111111"/>
          <w:sz w:val="28"/>
          <w:szCs w:val="28"/>
          <w:rtl w:val="true"/>
          <w:lang w:bidi="fa-IR"/>
        </w:rPr>
        <w:t>.</w:t>
      </w:r>
      <w:bookmarkStart w:id="400" w:name="pg11933_194273"/>
    </w:p>
    <w:p>
      <w:pPr>
        <w:pStyle w:val="Heading2"/>
        <w:numPr>
          <w:ilvl w:val="1"/>
          <w:numId w:val="1"/>
        </w:numPr>
        <w:rPr/>
      </w:pPr>
      <w:bookmarkStart w:id="401" w:name="__RefHeading___Toc14673910_73709187"/>
      <w:bookmarkStart w:id="402" w:name="_Toc164"/>
      <w:bookmarkEnd w:id="400"/>
      <w:bookmarkEnd w:id="401"/>
      <w:r>
        <w:rPr/>
        <w:t>512</w:t>
      </w:r>
      <w:r>
        <w:rPr>
          <w:rtl w:val="true"/>
        </w:rPr>
        <w:t xml:space="preserve"> - </w:t>
      </w:r>
      <w:r>
        <w:rPr>
          <w:rtl w:val="true"/>
        </w:rPr>
        <w:t>النّظر</w:t>
      </w:r>
      <w:bookmarkEnd w:id="402"/>
    </w:p>
    <w:p>
      <w:pPr>
        <w:pStyle w:val="Heading3"/>
        <w:numPr>
          <w:ilvl w:val="2"/>
          <w:numId w:val="1"/>
        </w:numPr>
        <w:rPr/>
      </w:pPr>
      <w:bookmarkStart w:id="403" w:name="__RefHeading___Toc14673912_73709187"/>
      <w:bookmarkStart w:id="404" w:name="_Toc165"/>
      <w:bookmarkEnd w:id="403"/>
      <w:r>
        <w:rPr/>
        <w:t>512</w:t>
      </w:r>
      <w:r>
        <w:rPr>
          <w:rtl w:val="true"/>
        </w:rPr>
        <w:t xml:space="preserve"> - </w:t>
      </w:r>
      <w:r>
        <w:rPr>
          <w:rtl w:val="true"/>
        </w:rPr>
        <w:t>نگاه کردن</w:t>
      </w:r>
      <w:bookmarkEnd w:id="404"/>
    </w:p>
    <w:p>
      <w:pPr>
        <w:pStyle w:val="Heading4"/>
        <w:numPr>
          <w:ilvl w:val="3"/>
          <w:numId w:val="1"/>
        </w:numPr>
        <w:rPr/>
      </w:pPr>
      <w:bookmarkStart w:id="405" w:name="__RefHeading___Toc14673914_73709187"/>
      <w:bookmarkStart w:id="406" w:name="_Toc166"/>
      <w:bookmarkEnd w:id="405"/>
      <w:r>
        <w:rPr>
          <w:rtl w:val="true"/>
        </w:rPr>
        <w:t>اشاره</w:t>
      </w:r>
      <w:bookmarkEnd w:id="406"/>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677"/>
      </w:r>
      <w:bookmarkStart w:id="407" w:name="pg11933_194274"/>
    </w:p>
    <w:p>
      <w:pPr>
        <w:pStyle w:val="Heading4"/>
        <w:numPr>
          <w:ilvl w:val="3"/>
          <w:numId w:val="1"/>
        </w:numPr>
        <w:rPr/>
      </w:pPr>
      <w:bookmarkStart w:id="408" w:name="__RefHeading___Toc14673916_73709187"/>
      <w:bookmarkStart w:id="409" w:name="_Toc167"/>
      <w:bookmarkEnd w:id="407"/>
      <w:bookmarkEnd w:id="408"/>
      <w:r>
        <w:rPr/>
        <w:t>3821</w:t>
      </w:r>
      <w:r>
        <w:rPr>
          <w:rtl w:val="true"/>
        </w:rPr>
        <w:t xml:space="preserve"> - </w:t>
      </w:r>
      <w:r>
        <w:rPr>
          <w:rtl w:val="true"/>
        </w:rPr>
        <w:t>العَینُ رائِدُ القَلبِ</w:t>
      </w:r>
      <w:bookmarkEnd w:id="409"/>
    </w:p>
    <w:p>
      <w:pPr>
        <w:pStyle w:val="Heading5"/>
        <w:numPr>
          <w:ilvl w:val="4"/>
          <w:numId w:val="1"/>
        </w:numPr>
        <w:rPr/>
      </w:pPr>
      <w:bookmarkStart w:id="410" w:name="__RefHeading___Toc14673918_73709187"/>
      <w:bookmarkStart w:id="411" w:name="_Toc168"/>
      <w:bookmarkEnd w:id="410"/>
      <w:r>
        <w:rPr/>
        <w:t>3821</w:t>
      </w:r>
      <w:r>
        <w:rPr>
          <w:rtl w:val="true"/>
        </w:rPr>
        <w:t xml:space="preserve"> - </w:t>
      </w:r>
      <w:r>
        <w:rPr>
          <w:rtl w:val="true"/>
        </w:rPr>
        <w:t>چشم، بَلَد دل است</w:t>
      </w:r>
      <w:bookmarkEnd w:id="411"/>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العُیونُ طلائعُ القُلوبِ </w:t>
      </w:r>
      <w:r>
        <w:rPr>
          <w:rFonts w:eastAsia="Amiri" w:cs="Amiri" w:ascii="Amiri" w:hAnsi="Amiri"/>
          <w:color w:val="111111"/>
          <w:sz w:val="28"/>
          <w:szCs w:val="28"/>
          <w:rtl w:val="true"/>
          <w:lang w:bidi="ar-SA"/>
        </w:rPr>
        <w:t xml:space="preserve">. </w:t>
      </w:r>
      <w:r>
        <w:rPr>
          <w:rStyle w:val="FootnoteAnchor"/>
          <w:rtl w:val="true"/>
        </w:rPr>
        <w:footnoteReference w:id="67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العَینُ بَریدُ القَلبِ </w:t>
      </w:r>
      <w:r>
        <w:rPr>
          <w:rFonts w:eastAsia="Amiri" w:cs="Amiri" w:ascii="Amiri" w:hAnsi="Amiri"/>
          <w:color w:val="111111"/>
          <w:sz w:val="28"/>
          <w:szCs w:val="28"/>
          <w:rtl w:val="true"/>
          <w:lang w:bidi="ar-SA"/>
        </w:rPr>
        <w:t xml:space="preserve">. </w:t>
      </w:r>
      <w:r>
        <w:rPr>
          <w:rStyle w:val="FootnoteAnchor"/>
          <w:rtl w:val="true"/>
        </w:rPr>
        <w:footnoteReference w:id="67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اللَّحظُ رائدُ الفِتَنِ </w:t>
      </w:r>
      <w:r>
        <w:rPr>
          <w:rFonts w:eastAsia="Amiri" w:cs="Amiri" w:ascii="Amiri" w:hAnsi="Amiri"/>
          <w:color w:val="111111"/>
          <w:sz w:val="28"/>
          <w:szCs w:val="28"/>
          <w:rtl w:val="true"/>
          <w:lang w:bidi="ar-SA"/>
        </w:rPr>
        <w:t xml:space="preserve">. </w:t>
      </w:r>
      <w:r>
        <w:rPr>
          <w:rStyle w:val="FootnoteAnchor"/>
          <w:rtl w:val="true"/>
        </w:rPr>
        <w:footnoteReference w:id="68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العَینُ رائدُ الفِتَنِ </w:t>
      </w:r>
      <w:r>
        <w:rPr>
          <w:rFonts w:eastAsia="Amiri" w:cs="Amiri" w:ascii="Amiri" w:hAnsi="Amiri"/>
          <w:color w:val="111111"/>
          <w:sz w:val="28"/>
          <w:szCs w:val="28"/>
          <w:rtl w:val="true"/>
          <w:lang w:bidi="ar-SA"/>
        </w:rPr>
        <w:t xml:space="preserve">. </w:t>
      </w:r>
      <w:r>
        <w:rPr>
          <w:rStyle w:val="FootnoteAnchor"/>
          <w:rtl w:val="true"/>
        </w:rPr>
        <w:footnoteReference w:id="68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العَینُ جاسُوسُ القَلبِ و بَریدُ العَقلِ </w:t>
      </w:r>
      <w:r>
        <w:rPr>
          <w:rFonts w:eastAsia="Amiri" w:cs="Amiri" w:ascii="Amiri" w:hAnsi="Amiri"/>
          <w:color w:val="111111"/>
          <w:sz w:val="28"/>
          <w:szCs w:val="28"/>
          <w:rtl w:val="true"/>
          <w:lang w:bidi="ar-SA"/>
        </w:rPr>
        <w:t xml:space="preserve">. </w:t>
      </w:r>
      <w:r>
        <w:rPr>
          <w:rStyle w:val="FootnoteAnchor"/>
          <w:rtl w:val="true"/>
        </w:rPr>
        <w:footnoteReference w:id="68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لَحظُ الإنسانِ رائدُ قَلبِهِ </w:t>
      </w:r>
      <w:r>
        <w:rPr>
          <w:rFonts w:eastAsia="Amiri" w:cs="Amiri" w:ascii="Amiri" w:hAnsi="Amiri"/>
          <w:color w:val="111111"/>
          <w:sz w:val="28"/>
          <w:szCs w:val="28"/>
          <w:rtl w:val="true"/>
          <w:lang w:bidi="ar-SA"/>
        </w:rPr>
        <w:t xml:space="preserve">. </w:t>
      </w:r>
      <w:r>
        <w:rPr>
          <w:rStyle w:val="FootnoteAnchor"/>
          <w:rtl w:val="true"/>
        </w:rPr>
        <w:footnoteReference w:id="68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القَلبُ مُصحَفُ </w:t>
      </w:r>
      <w:r>
        <w:rPr>
          <w:rStyle w:val="FootnoteAnchor"/>
          <w:rtl w:val="true"/>
        </w:rPr>
        <w:footnoteReference w:id="684"/>
      </w:r>
      <w:r>
        <w:rPr>
          <w:rFonts w:ascii="Amiri" w:hAnsi="Amiri" w:eastAsia="Amiri" w:cs="Amiri"/>
          <w:color w:val="111111"/>
          <w:sz w:val="28"/>
          <w:sz w:val="28"/>
          <w:szCs w:val="28"/>
          <w:rtl w:val="true"/>
          <w:lang w:bidi="ar-SA"/>
        </w:rPr>
        <w:t xml:space="preserve">البَصَرِ </w:t>
      </w:r>
      <w:r>
        <w:rPr>
          <w:rFonts w:eastAsia="Amiri" w:cs="Amiri" w:ascii="Amiri" w:hAnsi="Amiri"/>
          <w:color w:val="111111"/>
          <w:sz w:val="28"/>
          <w:szCs w:val="28"/>
          <w:rtl w:val="true"/>
          <w:lang w:bidi="ar-SA"/>
        </w:rPr>
        <w:t xml:space="preserve">. </w:t>
      </w:r>
      <w:r>
        <w:rPr>
          <w:rStyle w:val="FootnoteAnchor"/>
          <w:rtl w:val="true"/>
        </w:rPr>
        <w:footnoteReference w:id="685"/>
      </w:r>
    </w:p>
    <w:p>
      <w:pPr>
        <w:pStyle w:val="BookText"/>
        <w:rPr/>
      </w:pPr>
      <w:r>
        <w:rPr>
          <w:rFonts w:eastAsia="Times New Roman" w:cs="Times New Roman" w:ascii="Times New Roman" w:hAnsi="Times New Roman"/>
          <w:color w:val="111111"/>
          <w:sz w:val="28"/>
          <w:szCs w:val="28"/>
          <w:lang w:val="en-US" w:bidi="en-US"/>
        </w:rPr>
        <w:t>3821</w:t>
      </w:r>
    </w:p>
    <w:p>
      <w:pPr>
        <w:pStyle w:val="BookText"/>
        <w:rPr/>
      </w:pPr>
      <w:r>
        <w:rPr>
          <w:rFonts w:ascii="IRNazanin" w:hAnsi="IRNazanin" w:eastAsia="IRNazanin"/>
          <w:color w:val="111111"/>
          <w:sz w:val="28"/>
          <w:sz w:val="28"/>
          <w:szCs w:val="28"/>
          <w:rtl w:val="true"/>
          <w:lang w:bidi="fa-IR"/>
        </w:rPr>
        <w:t xml:space="preserve">چشم، بَلَد </w:t>
      </w:r>
      <w:r>
        <w:rPr>
          <w:rStyle w:val="FootnoteAnchor"/>
          <w:rtl w:val="true"/>
        </w:rPr>
        <w:footnoteReference w:id="686"/>
      </w:r>
      <w:r>
        <w:rPr>
          <w:rFonts w:ascii="IRNazanin" w:hAnsi="IRNazanin" w:eastAsia="IRNazanin"/>
          <w:color w:val="111111"/>
          <w:sz w:val="28"/>
          <w:sz w:val="28"/>
          <w:szCs w:val="28"/>
          <w:rtl w:val="true"/>
          <w:lang w:bidi="fa-IR"/>
        </w:rPr>
        <w:t>دل است</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ها، پیشقراولان دل هایند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 قاصد دل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چشم ، بَلَد فتنه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چشم، جلودار فتنه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جاسوس دل و قاصد خرد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انسان، بَلَد دل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کتابِ دیده است</w:t>
      </w:r>
      <w:r>
        <w:rPr>
          <w:rFonts w:eastAsia="IRNazanin" w:cs="IRNazanin"/>
          <w:color w:val="111111"/>
          <w:sz w:val="28"/>
          <w:szCs w:val="28"/>
          <w:rtl w:val="true"/>
          <w:lang w:bidi="fa-IR"/>
        </w:rPr>
        <w:t>.</w:t>
      </w:r>
    </w:p>
    <w:p>
      <w:pPr>
        <w:pStyle w:val="Heading4"/>
        <w:numPr>
          <w:ilvl w:val="3"/>
          <w:numId w:val="1"/>
        </w:numPr>
        <w:rPr/>
      </w:pPr>
      <w:bookmarkStart w:id="412" w:name="__RefHeading___Toc14673920_73709187"/>
      <w:bookmarkStart w:id="413" w:name="_Toc169"/>
      <w:bookmarkEnd w:id="412"/>
      <w:r>
        <w:rPr/>
        <w:t>3822</w:t>
      </w:r>
      <w:r>
        <w:rPr>
          <w:rtl w:val="true"/>
        </w:rPr>
        <w:t xml:space="preserve"> - </w:t>
      </w:r>
      <w:r>
        <w:rPr>
          <w:rtl w:val="true"/>
        </w:rPr>
        <w:t>العُیونُ مَصائِدُ الشَّیطانِ</w:t>
      </w:r>
      <w:bookmarkEnd w:id="413"/>
    </w:p>
    <w:p>
      <w:pPr>
        <w:pStyle w:val="Heading5"/>
        <w:numPr>
          <w:ilvl w:val="4"/>
          <w:numId w:val="1"/>
        </w:numPr>
        <w:rPr/>
      </w:pPr>
      <w:bookmarkStart w:id="414" w:name="__RefHeading___Toc14673922_73709187"/>
      <w:bookmarkStart w:id="415" w:name="_Toc170"/>
      <w:bookmarkEnd w:id="414"/>
      <w:r>
        <w:rPr/>
        <w:t>3822</w:t>
      </w:r>
      <w:r>
        <w:rPr>
          <w:rtl w:val="true"/>
        </w:rPr>
        <w:t xml:space="preserve"> - </w:t>
      </w:r>
      <w:r>
        <w:rPr>
          <w:rtl w:val="true"/>
        </w:rPr>
        <w:t>چشم ها، دام های شیطانند</w:t>
      </w:r>
      <w:bookmarkEnd w:id="415"/>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إیّاکُم و فُضولَ النَّظَرِ ؛ فإنَّه یَبذُرُ الهوی ، و یُوَلِّدُ الغَفلَةَ </w:t>
      </w:r>
      <w:r>
        <w:rPr>
          <w:rFonts w:eastAsia="Amiri" w:cs="Amiri" w:ascii="Amiri" w:hAnsi="Amiri"/>
          <w:color w:val="111111"/>
          <w:sz w:val="28"/>
          <w:szCs w:val="28"/>
          <w:rtl w:val="true"/>
          <w:lang w:bidi="ar-SA"/>
        </w:rPr>
        <w:t xml:space="preserve">. </w:t>
      </w:r>
      <w:r>
        <w:rPr>
          <w:rStyle w:val="FootnoteAnchor"/>
          <w:rtl w:val="true"/>
        </w:rPr>
        <w:footnoteReference w:id="687"/>
      </w:r>
    </w:p>
    <w:p>
      <w:pPr>
        <w:pStyle w:val="BookText"/>
        <w:rPr/>
      </w:pPr>
      <w:r>
        <w:rPr>
          <w:rFonts w:eastAsia="Times New Roman" w:cs="Times New Roman" w:ascii="Times New Roman" w:hAnsi="Times New Roman"/>
          <w:color w:val="111111"/>
          <w:sz w:val="28"/>
          <w:szCs w:val="28"/>
          <w:lang w:val="en-US" w:bidi="en-US"/>
        </w:rPr>
        <w:t>3822</w:t>
      </w:r>
    </w:p>
    <w:p>
      <w:pPr>
        <w:pStyle w:val="BookText"/>
        <w:rPr/>
      </w:pPr>
      <w:r>
        <w:rPr>
          <w:rFonts w:ascii="IRNazanin" w:hAnsi="IRNazanin" w:eastAsia="IRNazanin"/>
          <w:color w:val="111111"/>
          <w:sz w:val="28"/>
          <w:sz w:val="28"/>
          <w:szCs w:val="28"/>
          <w:rtl w:val="true"/>
          <w:lang w:bidi="fa-IR"/>
        </w:rPr>
        <w:t>چشم ها، دام های شیطانند</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نگاه های زیادی بپرهیزید؛ زیرا که آن تخم هوس می پراکند و غفلت می زاید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العُیونُ مَصائدُ الشَّیطانِ </w:t>
      </w:r>
      <w:r>
        <w:rPr>
          <w:rFonts w:eastAsia="Amiri" w:cs="Amiri" w:ascii="Amiri" w:hAnsi="Amiri"/>
          <w:color w:val="111111"/>
          <w:sz w:val="28"/>
          <w:szCs w:val="28"/>
          <w:rtl w:val="true"/>
          <w:lang w:bidi="ar-SA"/>
        </w:rPr>
        <w:t xml:space="preserve">. </w:t>
      </w:r>
      <w:r>
        <w:rPr>
          <w:rStyle w:val="FootnoteAnchor"/>
          <w:rtl w:val="true"/>
        </w:rPr>
        <w:footnoteReference w:id="68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لَیسَ فی البَدَنِ شیءٌ أقَلَّ شُکرا مِن العَینِ ، فلا تُعطوها سُؤلَها فتَشغَلَکُم عَن ذِکرِ اللّهِ عَزَّ و جلَّ </w:t>
      </w:r>
      <w:r>
        <w:rPr>
          <w:rFonts w:eastAsia="Amiri" w:cs="Amiri" w:ascii="Amiri" w:hAnsi="Amiri"/>
          <w:color w:val="111111"/>
          <w:sz w:val="28"/>
          <w:szCs w:val="28"/>
          <w:rtl w:val="true"/>
          <w:lang w:bidi="ar-SA"/>
        </w:rPr>
        <w:t xml:space="preserve">. </w:t>
      </w:r>
      <w:r>
        <w:rPr>
          <w:rStyle w:val="FootnoteAnchor"/>
          <w:rtl w:val="true"/>
        </w:rPr>
        <w:footnoteReference w:id="68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عَمَی البَصَرِ خَیرٌ مِن کَثیرٍ مِن النَّظَرِ </w:t>
      </w:r>
      <w:r>
        <w:rPr>
          <w:rFonts w:eastAsia="Amiri" w:cs="Amiri" w:ascii="Amiri" w:hAnsi="Amiri"/>
          <w:color w:val="111111"/>
          <w:sz w:val="28"/>
          <w:szCs w:val="28"/>
          <w:rtl w:val="true"/>
          <w:lang w:bidi="ar-SA"/>
        </w:rPr>
        <w:t xml:space="preserve">. </w:t>
      </w:r>
      <w:r>
        <w:rPr>
          <w:rStyle w:val="FootnoteAnchor"/>
          <w:rtl w:val="true"/>
        </w:rPr>
        <w:footnoteReference w:id="69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أبصَرَتِ العَینُ الشَّهوَةَ عَمِیَ القَلبُ عنِ العاقِبَةِ </w:t>
      </w:r>
      <w:r>
        <w:rPr>
          <w:rFonts w:eastAsia="Amiri" w:cs="Amiri" w:ascii="Amiri" w:hAnsi="Amiri"/>
          <w:color w:val="111111"/>
          <w:sz w:val="28"/>
          <w:szCs w:val="28"/>
          <w:rtl w:val="true"/>
          <w:lang w:bidi="ar-SA"/>
        </w:rPr>
        <w:t xml:space="preserve">. </w:t>
      </w:r>
      <w:r>
        <w:rPr>
          <w:rStyle w:val="FootnoteAnchor"/>
          <w:rtl w:val="true"/>
        </w:rPr>
        <w:footnoteReference w:id="691"/>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بنَ جُندَبٍ ، إنّ عیسَی بنَ مَریمَ علیه السلام قالَ لأصحابِهِ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إیّاکُم و النّظرَةَ ؛ فإنّها تَزرَعُ فی القَلبِ الشَّهوَةَ و کَفی بها لِصاحِبِها فِتنَةً ، طُوبی لمَن جَعَلَ بَصَرَهُ فی قَلبهِ و لَم یَجعَل بَصَرَهُ فی عَینِهِ </w:t>
      </w:r>
      <w:r>
        <w:rPr>
          <w:rFonts w:eastAsia="Amiri" w:cs="Amiri" w:ascii="Amiri" w:hAnsi="Amiri"/>
          <w:color w:val="111111"/>
          <w:sz w:val="28"/>
          <w:szCs w:val="28"/>
          <w:rtl w:val="true"/>
          <w:lang w:bidi="ar-SA"/>
        </w:rPr>
        <w:t xml:space="preserve">. </w:t>
      </w:r>
      <w:r>
        <w:rPr>
          <w:rStyle w:val="FootnoteAnchor"/>
          <w:rtl w:val="true"/>
        </w:rPr>
        <w:footnoteReference w:id="692"/>
      </w:r>
    </w:p>
    <w:p>
      <w:pPr>
        <w:pStyle w:val="BookText"/>
        <w:rPr/>
      </w:pPr>
      <w:r>
        <w:rPr>
          <w:rFonts w:ascii="Amiri" w:hAnsi="Amiri" w:eastAsia="Amiri" w:cs="Amiri"/>
          <w:color w:val="111111"/>
          <w:sz w:val="28"/>
          <w:sz w:val="28"/>
          <w:szCs w:val="28"/>
          <w:rtl w:val="true"/>
          <w:lang w:bidi="ar-SA"/>
        </w:rPr>
        <w:t xml:space="preserve">عیسی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إیّاکُم و النَّظَرَ إلَی المَحذوراتِ ؛ فإنّها بَذرُ الشَّهَواتِ و نَباتُ الفِسقِ </w:t>
      </w:r>
      <w:r>
        <w:rPr>
          <w:rFonts w:eastAsia="Amiri" w:cs="Amiri" w:ascii="Amiri" w:hAnsi="Amiri"/>
          <w:color w:val="111111"/>
          <w:sz w:val="28"/>
          <w:szCs w:val="28"/>
          <w:rtl w:val="true"/>
          <w:lang w:bidi="ar-SA"/>
        </w:rPr>
        <w:t xml:space="preserve">. </w:t>
      </w:r>
      <w:r>
        <w:rPr>
          <w:rStyle w:val="FootnoteAnchor"/>
          <w:rtl w:val="true"/>
        </w:rPr>
        <w:footnoteReference w:id="693"/>
      </w:r>
    </w:p>
    <w:p>
      <w:pPr>
        <w:pStyle w:val="BookText"/>
        <w:rPr/>
      </w:pPr>
      <w:r>
        <w:rPr>
          <w:rStyle w:val="FootnoteAnchor"/>
          <w:rtl w:val="true"/>
        </w:rPr>
        <w:footnoteReference w:id="694"/>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ها، دام های شیطانند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بدن عضوی کم سپاس تر از چشم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خواهش آن را برآورده نسازید که شما را از یاد خداوند عزّ و جلّ باز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کوری چشم بهتر از بسیاری نگاه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چشم، شهوت بین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از عاقبت بینی کور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 جندب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عیسی بن مریم به یاران خود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نگاه کردن بپرهیزید؛ زیرا که آن بذرِ شهوت در دل می کارد و این خود برای به فتنه و گناه انداختن نگاه کننده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کسی که بینایی خود را در دل خویش قرار داد نه در چشم خود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عیسی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نگاه کردن به آنچه منع شده است بپرهیزید؛ زیرا که آن بذرِ شهوت ها و نهال گناه است</w:t>
      </w:r>
      <w:r>
        <w:rPr>
          <w:rFonts w:eastAsia="IRNazanin" w:cs="IRNazanin"/>
          <w:color w:val="111111"/>
          <w:sz w:val="28"/>
          <w:szCs w:val="28"/>
          <w:rtl w:val="true"/>
          <w:lang w:bidi="fa-IR"/>
        </w:rPr>
        <w:t>.</w:t>
      </w:r>
      <w:bookmarkStart w:id="416" w:name="pg11933_194276"/>
    </w:p>
    <w:p>
      <w:pPr>
        <w:pStyle w:val="Heading4"/>
        <w:numPr>
          <w:ilvl w:val="3"/>
          <w:numId w:val="1"/>
        </w:numPr>
        <w:rPr/>
      </w:pPr>
      <w:bookmarkStart w:id="417" w:name="__RefHeading___Toc14673924_73709187"/>
      <w:bookmarkStart w:id="418" w:name="_Toc171"/>
      <w:bookmarkEnd w:id="416"/>
      <w:bookmarkEnd w:id="417"/>
      <w:r>
        <w:rPr/>
        <w:t>3823</w:t>
      </w:r>
      <w:r>
        <w:rPr>
          <w:rtl w:val="true"/>
        </w:rPr>
        <w:t xml:space="preserve"> - </w:t>
      </w:r>
      <w:r>
        <w:rPr>
          <w:rtl w:val="true"/>
        </w:rPr>
        <w:t>مَن أطلَقَ ناظِرَهُ</w:t>
      </w:r>
      <w:bookmarkEnd w:id="418"/>
    </w:p>
    <w:p>
      <w:pPr>
        <w:pStyle w:val="Heading5"/>
        <w:numPr>
          <w:ilvl w:val="4"/>
          <w:numId w:val="1"/>
        </w:numPr>
        <w:rPr/>
      </w:pPr>
      <w:bookmarkStart w:id="419" w:name="__RefHeading___Toc14673926_73709187"/>
      <w:bookmarkStart w:id="420" w:name="_Toc172"/>
      <w:bookmarkEnd w:id="419"/>
      <w:r>
        <w:rPr/>
        <w:t>3823</w:t>
      </w:r>
      <w:r>
        <w:rPr>
          <w:rtl w:val="true"/>
        </w:rPr>
        <w:t xml:space="preserve"> - </w:t>
      </w:r>
      <w:r>
        <w:rPr>
          <w:rtl w:val="true"/>
        </w:rPr>
        <w:t>کسی که عنان نگاه خود را رها کند</w:t>
      </w:r>
      <w:bookmarkEnd w:id="420"/>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أطلَقَ ناظِرَهُ أتعَبَ حاضِرَهُ ، مَن تَتابَعَت لَحَظاتُهُ دامَت حَسَراتُهُ </w:t>
      </w:r>
      <w:r>
        <w:rPr>
          <w:rFonts w:eastAsia="Amiri" w:cs="Amiri" w:ascii="Amiri" w:hAnsi="Amiri"/>
          <w:color w:val="111111"/>
          <w:sz w:val="28"/>
          <w:szCs w:val="28"/>
          <w:rtl w:val="true"/>
          <w:lang w:bidi="ar-SA"/>
        </w:rPr>
        <w:t xml:space="preserve">. </w:t>
      </w:r>
      <w:r>
        <w:rPr>
          <w:rStyle w:val="FootnoteAnchor"/>
          <w:rtl w:val="true"/>
        </w:rPr>
        <w:footnoteReference w:id="69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أطلَقَ طَرفَهُ کثُرَ أسَفُهُ </w:t>
      </w:r>
      <w:r>
        <w:rPr>
          <w:rFonts w:eastAsia="Amiri" w:cs="Amiri" w:ascii="Amiri" w:hAnsi="Amiri"/>
          <w:color w:val="111111"/>
          <w:sz w:val="28"/>
          <w:szCs w:val="28"/>
          <w:rtl w:val="true"/>
          <w:lang w:bidi="ar-SA"/>
        </w:rPr>
        <w:t xml:space="preserve">. </w:t>
      </w:r>
      <w:r>
        <w:rPr>
          <w:rStyle w:val="FootnoteAnchor"/>
          <w:rtl w:val="true"/>
        </w:rPr>
        <w:footnoteReference w:id="69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أطلَقَ طَرفَهُ جَلَبَ حَتفَهُ </w:t>
      </w:r>
      <w:r>
        <w:rPr>
          <w:rFonts w:eastAsia="Amiri" w:cs="Amiri" w:ascii="Amiri" w:hAnsi="Amiri"/>
          <w:color w:val="111111"/>
          <w:sz w:val="28"/>
          <w:szCs w:val="28"/>
          <w:rtl w:val="true"/>
          <w:lang w:bidi="ar-SA"/>
        </w:rPr>
        <w:t xml:space="preserve">. </w:t>
      </w:r>
      <w:r>
        <w:rPr>
          <w:rStyle w:val="FootnoteAnchor"/>
          <w:rtl w:val="true"/>
        </w:rPr>
        <w:footnoteReference w:id="69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کَم مِن نَظرَةٍ جَلَبَت حَسرَةً </w:t>
      </w:r>
      <w:r>
        <w:rPr>
          <w:rFonts w:eastAsia="Amiri" w:cs="Amiri" w:ascii="Amiri" w:hAnsi="Amiri"/>
          <w:color w:val="111111"/>
          <w:sz w:val="28"/>
          <w:szCs w:val="28"/>
          <w:rtl w:val="true"/>
          <w:lang w:bidi="ar-SA"/>
        </w:rPr>
        <w:t xml:space="preserve">! </w:t>
      </w:r>
      <w:r>
        <w:rPr>
          <w:rStyle w:val="FootnoteAnchor"/>
          <w:rtl w:val="true"/>
        </w:rPr>
        <w:footnoteReference w:id="69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 صَبابَةٍ غُرِسَت مِن لَحظَةٍ </w:t>
      </w:r>
      <w:r>
        <w:rPr>
          <w:rFonts w:eastAsia="Amiri" w:cs="Amiri" w:ascii="Amiri" w:hAnsi="Amiri"/>
          <w:color w:val="111111"/>
          <w:sz w:val="28"/>
          <w:szCs w:val="28"/>
          <w:rtl w:val="true"/>
          <w:lang w:bidi="ar-SA"/>
        </w:rPr>
        <w:t xml:space="preserve">. </w:t>
      </w:r>
      <w:r>
        <w:rPr>
          <w:rStyle w:val="FootnoteAnchor"/>
          <w:rtl w:val="true"/>
        </w:rPr>
        <w:footnoteReference w:id="69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کَم مِن صَبابَةٍ اکتُسِبَت مِن لَحظَةٍ </w:t>
      </w:r>
      <w:r>
        <w:rPr>
          <w:rFonts w:eastAsia="Amiri" w:cs="Amiri" w:ascii="Amiri" w:hAnsi="Amiri"/>
          <w:color w:val="111111"/>
          <w:sz w:val="28"/>
          <w:szCs w:val="28"/>
          <w:rtl w:val="true"/>
          <w:lang w:bidi="ar-SA"/>
        </w:rPr>
        <w:t xml:space="preserve">! </w:t>
      </w:r>
      <w:r>
        <w:rPr>
          <w:rStyle w:val="FootnoteAnchor"/>
          <w:rtl w:val="true"/>
        </w:rPr>
        <w:footnoteReference w:id="700"/>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کَم مِن نَظرَةٍ أورَثَت حَسرَةً طَویلَةً </w:t>
      </w:r>
      <w:r>
        <w:rPr>
          <w:rFonts w:eastAsia="Amiri" w:cs="Amiri" w:ascii="Amiri" w:hAnsi="Amiri"/>
          <w:color w:val="111111"/>
          <w:sz w:val="28"/>
          <w:szCs w:val="28"/>
          <w:rtl w:val="true"/>
          <w:lang w:bidi="ar-SA"/>
        </w:rPr>
        <w:t xml:space="preserve">! </w:t>
      </w:r>
      <w:r>
        <w:rPr>
          <w:rStyle w:val="FootnoteAnchor"/>
          <w:rtl w:val="true"/>
        </w:rPr>
        <w:footnoteReference w:id="701"/>
      </w:r>
    </w:p>
    <w:p>
      <w:pPr>
        <w:pStyle w:val="BookText"/>
        <w:rPr/>
      </w:pPr>
      <w:r>
        <w:rPr>
          <w:rFonts w:eastAsia="Times New Roman" w:cs="Times New Roman" w:ascii="Times New Roman" w:hAnsi="Times New Roman"/>
          <w:color w:val="111111"/>
          <w:sz w:val="28"/>
          <w:szCs w:val="28"/>
          <w:lang w:val="en-US" w:bidi="en-US"/>
        </w:rPr>
        <w:t>3823</w:t>
      </w:r>
    </w:p>
    <w:p>
      <w:pPr>
        <w:pStyle w:val="BookText"/>
        <w:rPr/>
      </w:pPr>
      <w:r>
        <w:rPr>
          <w:rFonts w:ascii="IRNazanin" w:hAnsi="IRNazanin" w:eastAsia="IRNazanin"/>
          <w:color w:val="111111"/>
          <w:sz w:val="28"/>
          <w:sz w:val="28"/>
          <w:szCs w:val="28"/>
          <w:rtl w:val="true"/>
          <w:lang w:bidi="fa-IR"/>
        </w:rPr>
        <w:t>کسی که عنان نگاه خود را رها کند</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خود را رها کند، زندگی اش را به زحمت اندازد؛ کسی که نگاه هایش پیاپی باشد حسرت هایش بپاید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خود را رها کند، افسوسش بسیار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چشم خود را رها کند، مرگ خود را فرا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 نگاه که حسرتی به بار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 نهالِ هوس که از نیم نگاهی کاشته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 هوس که از نگاهی گذرا حاصل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 نگاه که حسرتی طولانی به بار آورده است</w:t>
      </w:r>
      <w:r>
        <w:rPr>
          <w:rFonts w:eastAsia="IRNazanin" w:cs="IRNazanin"/>
          <w:color w:val="111111"/>
          <w:sz w:val="28"/>
          <w:szCs w:val="28"/>
          <w:rtl w:val="true"/>
          <w:lang w:bidi="fa-IR"/>
        </w:rPr>
        <w:t>!</w:t>
      </w:r>
    </w:p>
    <w:p>
      <w:pPr>
        <w:pStyle w:val="Heading4"/>
        <w:numPr>
          <w:ilvl w:val="3"/>
          <w:numId w:val="1"/>
        </w:numPr>
        <w:rPr/>
      </w:pPr>
      <w:bookmarkStart w:id="421" w:name="__RefHeading___Toc14673928_73709187"/>
      <w:bookmarkStart w:id="422" w:name="_Toc173"/>
      <w:bookmarkEnd w:id="421"/>
      <w:r>
        <w:rPr/>
        <w:t>3824</w:t>
      </w:r>
      <w:r>
        <w:rPr>
          <w:rtl w:val="true"/>
        </w:rPr>
        <w:t xml:space="preserve"> - </w:t>
      </w:r>
      <w:r>
        <w:rPr>
          <w:rtl w:val="true"/>
        </w:rPr>
        <w:t>مَن غَضَّ طَرفَهُ</w:t>
      </w:r>
      <w:bookmarkEnd w:id="422"/>
    </w:p>
    <w:p>
      <w:pPr>
        <w:pStyle w:val="Heading5"/>
        <w:numPr>
          <w:ilvl w:val="4"/>
          <w:numId w:val="1"/>
        </w:numPr>
        <w:rPr/>
      </w:pPr>
      <w:bookmarkStart w:id="423" w:name="__RefHeading___Toc14673930_73709187"/>
      <w:bookmarkStart w:id="424" w:name="_Toc174"/>
      <w:bookmarkEnd w:id="423"/>
      <w:r>
        <w:rPr/>
        <w:t>3824</w:t>
      </w:r>
      <w:r>
        <w:rPr>
          <w:rtl w:val="true"/>
        </w:rPr>
        <w:t xml:space="preserve"> - </w:t>
      </w:r>
      <w:r>
        <w:rPr>
          <w:rtl w:val="true"/>
        </w:rPr>
        <w:t>کسی که چشم خود را پایین اندازد</w:t>
      </w:r>
      <w:bookmarkEnd w:id="424"/>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غُضُّوا أبصارَکُم تَرَونَ العَجائبَ </w:t>
      </w:r>
      <w:r>
        <w:rPr>
          <w:rFonts w:eastAsia="Amiri" w:cs="Amiri" w:ascii="Amiri" w:hAnsi="Amiri"/>
          <w:color w:val="111111"/>
          <w:sz w:val="28"/>
          <w:szCs w:val="28"/>
          <w:rtl w:val="true"/>
          <w:lang w:bidi="ar-SA"/>
        </w:rPr>
        <w:t xml:space="preserve">. </w:t>
      </w:r>
      <w:r>
        <w:rPr>
          <w:rStyle w:val="FootnoteAnchor"/>
          <w:rtl w:val="true"/>
        </w:rPr>
        <w:footnoteReference w:id="702"/>
      </w:r>
    </w:p>
    <w:p>
      <w:pPr>
        <w:pStyle w:val="BookText"/>
        <w:rPr/>
      </w:pPr>
      <w:r>
        <w:rPr>
          <w:rFonts w:eastAsia="Times New Roman" w:cs="Times New Roman" w:ascii="Times New Roman" w:hAnsi="Times New Roman"/>
          <w:color w:val="111111"/>
          <w:sz w:val="28"/>
          <w:szCs w:val="28"/>
          <w:lang w:val="en-US" w:bidi="en-US"/>
        </w:rPr>
        <w:t>3824</w:t>
      </w:r>
    </w:p>
    <w:p>
      <w:pPr>
        <w:pStyle w:val="BookText"/>
        <w:rPr/>
      </w:pPr>
      <w:r>
        <w:rPr>
          <w:rFonts w:ascii="IRNazanin" w:hAnsi="IRNazanin" w:eastAsia="IRNazanin"/>
          <w:color w:val="111111"/>
          <w:sz w:val="28"/>
          <w:sz w:val="28"/>
          <w:szCs w:val="28"/>
          <w:rtl w:val="true"/>
          <w:lang w:bidi="fa-IR"/>
        </w:rPr>
        <w:t>کسی که چشم خود را پایین اندازد</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چشمان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 بندید تا شگفتی ها را بینید</w:t>
      </w:r>
      <w:r>
        <w:rPr>
          <w:rFonts w:eastAsia="IRNazanin" w:cs="IRNazanin"/>
          <w:color w:val="111111"/>
          <w:sz w:val="28"/>
          <w:szCs w:val="28"/>
          <w:rtl w:val="true"/>
          <w:lang w:bidi="fa-IR"/>
        </w:rPr>
        <w:t>.</w:t>
      </w:r>
      <w:bookmarkStart w:id="425" w:name="pg11933_194277"/>
    </w:p>
    <w:p>
      <w:pPr>
        <w:pStyle w:val="BookText"/>
        <w:rPr/>
      </w:pPr>
      <w:bookmarkEnd w:id="425"/>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غَضَّ طَرفَهُ أراحَ قَلبَهُ </w:t>
      </w:r>
      <w:r>
        <w:rPr>
          <w:rFonts w:eastAsia="Amiri" w:cs="Amiri" w:ascii="Amiri" w:hAnsi="Amiri"/>
          <w:color w:val="111111"/>
          <w:sz w:val="28"/>
          <w:szCs w:val="28"/>
          <w:rtl w:val="true"/>
          <w:lang w:bidi="ar-SA"/>
        </w:rPr>
        <w:t xml:space="preserve">. </w:t>
      </w:r>
      <w:r>
        <w:rPr>
          <w:rStyle w:val="FootnoteAnchor"/>
          <w:rtl w:val="true"/>
        </w:rPr>
        <w:footnoteReference w:id="70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غَضَّ طَرفَهُ قَلَّ أسَفُهُ و أمِنَ تَلَفَهُ </w:t>
      </w:r>
      <w:r>
        <w:rPr>
          <w:rFonts w:eastAsia="Amiri" w:cs="Amiri" w:ascii="Amiri" w:hAnsi="Amiri"/>
          <w:color w:val="111111"/>
          <w:sz w:val="28"/>
          <w:szCs w:val="28"/>
          <w:rtl w:val="true"/>
          <w:lang w:bidi="ar-SA"/>
        </w:rPr>
        <w:t xml:space="preserve">. </w:t>
      </w:r>
      <w:r>
        <w:rPr>
          <w:rStyle w:val="FootnoteAnchor"/>
          <w:rtl w:val="true"/>
        </w:rPr>
        <w:footnoteReference w:id="70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صارِفُ الشَّهَواتِ غَضُّ الأبصارِ </w:t>
      </w:r>
      <w:r>
        <w:rPr>
          <w:rFonts w:eastAsia="Amiri" w:cs="Amiri" w:ascii="Amiri" w:hAnsi="Amiri"/>
          <w:color w:val="111111"/>
          <w:sz w:val="28"/>
          <w:szCs w:val="28"/>
          <w:rtl w:val="true"/>
          <w:lang w:bidi="ar-SA"/>
        </w:rPr>
        <w:t xml:space="preserve">. </w:t>
      </w:r>
      <w:r>
        <w:rPr>
          <w:rStyle w:val="FootnoteAnchor"/>
          <w:rtl w:val="true"/>
        </w:rPr>
        <w:footnoteReference w:id="70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عَفّت أطرافُهُ حَسُنَت أوصافُهُ </w:t>
      </w:r>
      <w:r>
        <w:rPr>
          <w:rFonts w:eastAsia="Amiri" w:cs="Amiri" w:ascii="Amiri" w:hAnsi="Amiri"/>
          <w:color w:val="111111"/>
          <w:sz w:val="28"/>
          <w:szCs w:val="28"/>
          <w:rtl w:val="true"/>
          <w:lang w:bidi="ar-SA"/>
        </w:rPr>
        <w:t xml:space="preserve">. </w:t>
      </w:r>
      <w:r>
        <w:rPr>
          <w:rStyle w:val="FootnoteAnchor"/>
          <w:rtl w:val="true"/>
        </w:rPr>
        <w:footnoteReference w:id="706"/>
      </w:r>
    </w:p>
    <w:p>
      <w:pPr>
        <w:pStyle w:val="BookText"/>
        <w:rPr/>
      </w:pPr>
      <w:r>
        <w:rPr>
          <w:rStyle w:val="FootnoteAnchor"/>
          <w:rtl w:val="true"/>
        </w:rPr>
        <w:footnoteReference w:id="707"/>
      </w:r>
    </w:p>
    <w:p>
      <w:pPr>
        <w:pStyle w:val="Heading4"/>
        <w:numPr>
          <w:ilvl w:val="3"/>
          <w:numId w:val="1"/>
        </w:numPr>
        <w:rPr/>
      </w:pPr>
      <w:bookmarkStart w:id="426" w:name="__RefHeading___Toc14673932_73709187"/>
      <w:bookmarkStart w:id="427" w:name="_Toc175"/>
      <w:bookmarkEnd w:id="426"/>
      <w:r>
        <w:rPr/>
        <w:t>3825</w:t>
      </w:r>
      <w:r>
        <w:rPr>
          <w:rtl w:val="true"/>
        </w:rPr>
        <w:t xml:space="preserve"> - </w:t>
      </w:r>
      <w:r>
        <w:rPr>
          <w:rtl w:val="true"/>
        </w:rPr>
        <w:t>ذَمُّ اللَّهوِ مِنَ النَّظرِ</w:t>
      </w:r>
      <w:bookmarkEnd w:id="427"/>
    </w:p>
    <w:p>
      <w:pPr>
        <w:pStyle w:val="Heading5"/>
        <w:numPr>
          <w:ilvl w:val="4"/>
          <w:numId w:val="1"/>
        </w:numPr>
        <w:rPr/>
      </w:pPr>
      <w:bookmarkStart w:id="428" w:name="__RefHeading___Toc14673934_73709187"/>
      <w:bookmarkStart w:id="429" w:name="_Toc176"/>
      <w:bookmarkEnd w:id="428"/>
      <w:r>
        <w:rPr/>
        <w:t>3825</w:t>
      </w:r>
      <w:r>
        <w:rPr>
          <w:rtl w:val="true"/>
        </w:rPr>
        <w:t xml:space="preserve"> - </w:t>
      </w:r>
      <w:r>
        <w:rPr>
          <w:rtl w:val="true"/>
        </w:rPr>
        <w:t>نکوهش نگاه های بیهوده</w:t>
      </w:r>
      <w:bookmarkEnd w:id="429"/>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کُلُّ قَولٍ لَیسَ للّهِ فیهِ ذِکرٌ فلَغوٌ ، و کلُّ صَمتٍ لَیسَ فیهِ فِکرٌ فسَهوٌ ، و کلُّ نَظَرٍ لَیسَ فیهِ اعتِبارٌ فلَهوٌ </w:t>
      </w:r>
      <w:r>
        <w:rPr>
          <w:rFonts w:eastAsia="Amiri" w:cs="Amiri" w:ascii="Amiri" w:hAnsi="Amiri"/>
          <w:color w:val="111111"/>
          <w:sz w:val="28"/>
          <w:szCs w:val="28"/>
          <w:rtl w:val="true"/>
          <w:lang w:bidi="ar-SA"/>
        </w:rPr>
        <w:t xml:space="preserve">. </w:t>
      </w:r>
      <w:r>
        <w:rPr>
          <w:rStyle w:val="FootnoteAnchor"/>
          <w:rtl w:val="true"/>
        </w:rPr>
        <w:footnoteReference w:id="70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المؤمِنَ إذا نَظَرَ اعتَبرَ ، و إذا سَکَتَ تَفَکَّرَ ، و إذا تَکَلَّمَ ذَکَرَ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المُنافِقُ إذا نَظَرَ لَها ، و إذا سَکَتَ سَها ، و إذا تَکَلَّمَ لَغا </w:t>
      </w:r>
      <w:r>
        <w:rPr>
          <w:rFonts w:eastAsia="Amiri" w:cs="Amiri" w:ascii="Amiri" w:hAnsi="Amiri"/>
          <w:color w:val="111111"/>
          <w:sz w:val="28"/>
          <w:szCs w:val="28"/>
          <w:rtl w:val="true"/>
          <w:lang w:bidi="ar-SA"/>
        </w:rPr>
        <w:t xml:space="preserve">. </w:t>
      </w:r>
      <w:r>
        <w:rPr>
          <w:rStyle w:val="FootnoteAnchor"/>
          <w:rtl w:val="true"/>
        </w:rPr>
        <w:footnoteReference w:id="709"/>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چشم خود را پایین اندازد، دلش را آسوده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چشم خود را پایین اندازد، کمتر افسوس خورد و از نابودی در امان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فروهشتن چشم ها چه نیکو بازدارنده ای است از خواهش های نفسانی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نگاه هایش پاک باشد، ویژگی هایش نیکو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3825</w:t>
      </w:r>
    </w:p>
    <w:p>
      <w:pPr>
        <w:pStyle w:val="BookText"/>
        <w:rPr/>
      </w:pPr>
      <w:r>
        <w:rPr>
          <w:rFonts w:ascii="IRNazanin" w:hAnsi="IRNazanin" w:eastAsia="IRNazanin"/>
          <w:color w:val="111111"/>
          <w:sz w:val="28"/>
          <w:sz w:val="28"/>
          <w:szCs w:val="28"/>
          <w:rtl w:val="true"/>
          <w:lang w:bidi="fa-IR"/>
        </w:rPr>
        <w:t>نکوهش نگاه های بیهوده</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سخنی که در آن یاد خدا نباشد لغو است، و هر سکوتی که با اندیشیدن همراه نباشد سهو است، و هر نگاهی که در آن پند آموزی نباشد لهو است</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مؤمن هرگاه بنگرد عبرت گیرد، و هرگاه خاموش باشد بیندیشد، و هرگاه سخن گوید یاد خدا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منافق هرگاه بنگرد نگاهش بیهوده است، و هرگاه خاموش باشد در سهو و غفلت است، و هرگاه سخن گوید لغو و باطل به زبان آورد</w:t>
      </w:r>
      <w:r>
        <w:rPr>
          <w:rFonts w:eastAsia="IRNazanin" w:cs="IRNazanin"/>
          <w:color w:val="111111"/>
          <w:sz w:val="28"/>
          <w:szCs w:val="28"/>
          <w:rtl w:val="true"/>
          <w:lang w:bidi="fa-IR"/>
        </w:rPr>
        <w:t>.</w:t>
      </w:r>
      <w:bookmarkStart w:id="430" w:name="pg11933_194278"/>
    </w:p>
    <w:p>
      <w:pPr>
        <w:pStyle w:val="BookText"/>
        <w:rPr/>
      </w:pPr>
      <w:bookmarkEnd w:id="430"/>
      <w:r>
        <w:rPr>
          <w:rFonts w:ascii="Amiri" w:hAnsi="Amiri" w:eastAsia="Amiri" w:cs="Amiri"/>
          <w:color w:val="111111"/>
          <w:sz w:val="28"/>
          <w:sz w:val="28"/>
          <w:szCs w:val="28"/>
          <w:rtl w:val="true"/>
          <w:lang w:bidi="ar-SA"/>
        </w:rPr>
        <w:t xml:space="preserve">یحیی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المَوتُ أحَبُّ إلَیَّ مِن نَظرَةٍ لِغَیرِ واجِبٍ </w:t>
      </w:r>
      <w:r>
        <w:rPr>
          <w:rFonts w:eastAsia="Amiri" w:cs="Amiri" w:ascii="Amiri" w:hAnsi="Amiri"/>
          <w:color w:val="111111"/>
          <w:sz w:val="28"/>
          <w:szCs w:val="28"/>
          <w:rtl w:val="true"/>
          <w:lang w:bidi="ar-SA"/>
        </w:rPr>
        <w:t xml:space="preserve">. </w:t>
      </w:r>
      <w:r>
        <w:rPr>
          <w:rStyle w:val="FootnoteAnchor"/>
          <w:rtl w:val="true"/>
        </w:rPr>
        <w:footnoteReference w:id="710"/>
      </w:r>
    </w:p>
    <w:p>
      <w:pPr>
        <w:pStyle w:val="Heading4"/>
        <w:numPr>
          <w:ilvl w:val="3"/>
          <w:numId w:val="1"/>
        </w:numPr>
        <w:rPr/>
      </w:pPr>
      <w:bookmarkStart w:id="431" w:name="__RefHeading___Toc14673936_73709187"/>
      <w:bookmarkStart w:id="432" w:name="_Toc177"/>
      <w:bookmarkEnd w:id="431"/>
      <w:r>
        <w:rPr/>
        <w:t>3826</w:t>
      </w:r>
      <w:r>
        <w:rPr>
          <w:rtl w:val="true"/>
        </w:rPr>
        <w:t xml:space="preserve"> - </w:t>
      </w:r>
      <w:r>
        <w:rPr>
          <w:rtl w:val="true"/>
        </w:rPr>
        <w:t>مَن یَکونُ النَّظرُ إلَیهِ عِبادَةً</w:t>
      </w:r>
      <w:bookmarkEnd w:id="432"/>
    </w:p>
    <w:p>
      <w:pPr>
        <w:pStyle w:val="Heading5"/>
        <w:numPr>
          <w:ilvl w:val="4"/>
          <w:numId w:val="1"/>
        </w:numPr>
        <w:rPr/>
      </w:pPr>
      <w:bookmarkStart w:id="433" w:name="__RefHeading___Toc14673938_73709187"/>
      <w:bookmarkStart w:id="434" w:name="_Toc178"/>
      <w:bookmarkEnd w:id="433"/>
      <w:r>
        <w:rPr/>
        <w:t>3826</w:t>
      </w:r>
      <w:r>
        <w:rPr>
          <w:rtl w:val="true"/>
        </w:rPr>
        <w:t xml:space="preserve"> - </w:t>
      </w:r>
      <w:r>
        <w:rPr>
          <w:rtl w:val="true"/>
        </w:rPr>
        <w:t>کسی که نگاه کردن به او عبادت است</w:t>
      </w:r>
      <w:bookmarkEnd w:id="434"/>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النَّظَرُ إلَی العالِمِ عِبادَةٌ ، و النَّظَرُ إلَی الإمامِ المُقسِطِ عِبادَةٌ ، و النَّظَرُ إلَی الوالِدَینِ بِرأفَةٍ و رَحمَةٍ عِبادَةٌ ، و النَّظَرُ إلَی الأخِ تَوَدُّهُ فی اللّهِ عَزَّ و جلَّ عِبادَةٌ </w:t>
      </w:r>
      <w:r>
        <w:rPr>
          <w:rFonts w:eastAsia="Amiri" w:cs="Amiri" w:ascii="Amiri" w:hAnsi="Amiri"/>
          <w:color w:val="111111"/>
          <w:sz w:val="28"/>
          <w:szCs w:val="28"/>
          <w:rtl w:val="true"/>
          <w:lang w:bidi="ar-SA"/>
        </w:rPr>
        <w:t xml:space="preserve">. </w:t>
      </w:r>
      <w:r>
        <w:rPr>
          <w:rStyle w:val="FootnoteAnchor"/>
          <w:rtl w:val="true"/>
        </w:rPr>
        <w:footnoteReference w:id="711"/>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النَّظَرُ فی ثَلاثَةِ أشیاءَ 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النَّظَرُ فی وَجهِ الوالِدَینِ ، و فی المُصحَفِ ، و فی البَحرِ </w:t>
      </w:r>
      <w:r>
        <w:rPr>
          <w:rFonts w:eastAsia="Amiri" w:cs="Amiri" w:ascii="Amiri" w:hAnsi="Amiri"/>
          <w:color w:val="111111"/>
          <w:sz w:val="28"/>
          <w:szCs w:val="28"/>
          <w:rtl w:val="true"/>
          <w:lang w:bidi="ar-SA"/>
        </w:rPr>
        <w:t xml:space="preserve">. </w:t>
      </w:r>
      <w:r>
        <w:rPr>
          <w:rStyle w:val="FootnoteAnchor"/>
          <w:rtl w:val="true"/>
        </w:rPr>
        <w:footnoteReference w:id="712"/>
      </w:r>
    </w:p>
    <w:p>
      <w:pPr>
        <w:pStyle w:val="BookText"/>
        <w:rPr/>
      </w:pPr>
      <w:r>
        <w:rPr>
          <w:rStyle w:val="FootnoteAnchor"/>
          <w:rtl w:val="true"/>
        </w:rPr>
        <w:footnoteReference w:id="713"/>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3826</w:t>
      </w:r>
    </w:p>
    <w:p>
      <w:pPr>
        <w:pStyle w:val="BookText"/>
        <w:rPr/>
      </w:pPr>
      <w:r>
        <w:rPr>
          <w:rFonts w:ascii="IRNazanin" w:hAnsi="IRNazanin" w:eastAsia="IRNazanin"/>
          <w:color w:val="111111"/>
          <w:sz w:val="28"/>
          <w:sz w:val="28"/>
          <w:szCs w:val="28"/>
          <w:rtl w:val="true"/>
          <w:lang w:bidi="fa-IR"/>
        </w:rPr>
        <w:t>کسی که نگاه کردن به او عبادت است</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کردن به عالِم عبادت است، نگاه کردن به پیشوای دادگر عبادت است، نگاه کردن مهر آمیز به پدر و مادر عبادت است و نگاه کردن به برادری که به خاطر خدا دوستش داری عبادت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نگریستن در سه چیز عبادت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کردن در روی پدر و مادر، و در قرآن، و در دریا</w:t>
      </w:r>
      <w:r>
        <w:rPr>
          <w:rFonts w:eastAsia="IRNazanin" w:cs="IRNazanin"/>
          <w:color w:val="111111"/>
          <w:sz w:val="28"/>
          <w:szCs w:val="28"/>
          <w:rtl w:val="true"/>
          <w:lang w:bidi="fa-IR"/>
        </w:rPr>
        <w:t xml:space="preserve">. </w:t>
      </w:r>
      <w:r>
        <w:rPr>
          <w:rStyle w:val="FootnoteAnchor"/>
          <w:rtl w:val="true"/>
        </w:rPr>
        <w:footnoteReference w:id="714"/>
      </w:r>
    </w:p>
    <w:p>
      <w:pPr>
        <w:pStyle w:val="Heading4"/>
        <w:numPr>
          <w:ilvl w:val="3"/>
          <w:numId w:val="1"/>
        </w:numPr>
        <w:rPr/>
      </w:pPr>
      <w:bookmarkStart w:id="435" w:name="__RefHeading___Toc14673940_73709187"/>
      <w:bookmarkStart w:id="436" w:name="_Toc179"/>
      <w:bookmarkEnd w:id="435"/>
      <w:r>
        <w:rPr/>
        <w:t>3827</w:t>
      </w:r>
      <w:r>
        <w:rPr>
          <w:rtl w:val="true"/>
        </w:rPr>
        <w:t xml:space="preserve"> - </w:t>
      </w:r>
      <w:r>
        <w:rPr>
          <w:rtl w:val="true"/>
        </w:rPr>
        <w:t>الحَثُّ عَلی غَضِّ البَصَرِ</w:t>
      </w:r>
      <w:bookmarkEnd w:id="436"/>
    </w:p>
    <w:p>
      <w:pPr>
        <w:pStyle w:val="Heading5"/>
        <w:numPr>
          <w:ilvl w:val="4"/>
          <w:numId w:val="1"/>
        </w:numPr>
        <w:rPr/>
      </w:pPr>
      <w:bookmarkStart w:id="437" w:name="__RefHeading___Toc14673942_73709187"/>
      <w:bookmarkStart w:id="438" w:name="_Toc180"/>
      <w:bookmarkEnd w:id="437"/>
      <w:r>
        <w:rPr/>
        <w:t>3827</w:t>
      </w:r>
      <w:r>
        <w:rPr>
          <w:rtl w:val="true"/>
        </w:rPr>
        <w:t xml:space="preserve"> - </w:t>
      </w:r>
      <w:r>
        <w:rPr>
          <w:rtl w:val="true"/>
        </w:rPr>
        <w:t>تشویق به فروهشتن چشم</w:t>
      </w:r>
      <w:bookmarkEnd w:id="438"/>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لِلْمُؤْمِنِینَ یَغُضُّوا مِنْ أَبْصَارِهِمْ وَ یَحْفَظُوا فُرُوجَهُمْ ذلِکَ أَزْکَی لَهُمْ إِنَّ اللّهَ خَبِیرٌ بِمَا یَصْنَعُونَ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 لِلْمُؤْمِنَاتِ یَغْضُضْنَ مِنْ أَبْصَارِهِنَّ وَ یَحْفَظْنَ فُرُوجَهُن وَ لاَ یُبْدِینَ زِینَتَهُنَّ إِلاَّ مَا ظَهَرَ مِنْهَا</w:t>
      </w:r>
      <w:r>
        <w:rPr>
          <w:rFonts w:eastAsia="Amiri" w:cs="Amiri" w:ascii="Amiri" w:hAnsi="Amiri"/>
          <w:color w:val="111111"/>
          <w:sz w:val="28"/>
          <w:szCs w:val="28"/>
          <w:rtl w:val="true"/>
          <w:lang w:bidi="ar-SA"/>
        </w:rPr>
        <w:t xml:space="preserve">» . </w:t>
      </w:r>
      <w:r>
        <w:rPr>
          <w:rStyle w:val="FootnoteAnchor"/>
          <w:rtl w:val="true"/>
        </w:rPr>
        <w:footnoteReference w:id="715"/>
      </w:r>
    </w:p>
    <w:p>
      <w:pPr>
        <w:pStyle w:val="BookText"/>
        <w:rPr/>
      </w:pPr>
      <w:r>
        <w:rPr>
          <w:rFonts w:ascii="IRNazanin" w:hAnsi="IRNazanin" w:eastAsia="IRNazanin"/>
          <w:color w:val="111111"/>
          <w:sz w:val="28"/>
          <w:sz w:val="28"/>
          <w:szCs w:val="28"/>
          <w:rtl w:val="true"/>
          <w:lang w:bidi="fa-IR"/>
        </w:rPr>
        <w:t xml:space="preserve">یحیی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مُردن نزد من خوشتر از نگاهی است که ضروری 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3827</w:t>
      </w:r>
    </w:p>
    <w:p>
      <w:pPr>
        <w:pStyle w:val="BookText"/>
        <w:rPr/>
      </w:pPr>
      <w:r>
        <w:rPr>
          <w:rFonts w:ascii="IRNazanin" w:hAnsi="IRNazanin" w:eastAsia="IRNazanin"/>
          <w:color w:val="111111"/>
          <w:sz w:val="28"/>
          <w:sz w:val="28"/>
          <w:szCs w:val="28"/>
          <w:rtl w:val="true"/>
          <w:lang w:bidi="fa-IR"/>
        </w:rPr>
        <w:t>تشویق به فروهشتن چشم</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مردان با ایمان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دیدگان خود را فرو نهند و شرمگاه هایشان را نگه دارند که این برای آنان پاکیزه تر است و خداوند به آنچه انجام می دهند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زنان با ایمان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دیدگان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هر نا محرمی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 بندند و شرمگاه هایشان را نگه دارند و زیورهای خود را جز آنچه پیداست آشکار نگردانند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لِکُلِّ عُضوٍ مِن ابنِ آدمَ حَظٌّ مِن الزِّنا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العَینُ زِناها النَّظَرُ </w:t>
      </w:r>
      <w:r>
        <w:rPr>
          <w:rFonts w:eastAsia="Amiri" w:cs="Amiri" w:ascii="Amiri" w:hAnsi="Amiri"/>
          <w:color w:val="111111"/>
          <w:sz w:val="28"/>
          <w:szCs w:val="28"/>
          <w:rtl w:val="true"/>
          <w:lang w:bidi="ar-SA"/>
        </w:rPr>
        <w:t xml:space="preserve">. </w:t>
      </w:r>
      <w:r>
        <w:rPr>
          <w:rStyle w:val="FootnoteAnchor"/>
          <w:rtl w:val="true"/>
        </w:rPr>
        <w:footnoteReference w:id="716"/>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استَقبَلَ شابٌّ من الأنصارِ امرَأةً بالمَدینَةِ ـ و کانَ النِّساءُ یَتَقَنَّعنَ خَلفَ آذانِهِنَّ ـ فنَظَرَ إلَیها و هِیَ مُقبِلَةٌ ، فلَمّا جازَت نَظَرَ إلَیها و دَخَلَ فی زُقاقٍ قد سَمّاهُ ببَنی فُلانٍ، فجَعَلَ یَنظُرُ خَلفَها ، و اعتَرَضَ وَجهَهُ عَظمٌ فی الحائطِ أو زُجاجَةً فشَقَّ وَجهَهُ ، فلَمّا مَضَتِ المَرأةُ نَظَرَ فإذا الدِّماءُ تَسیلُ علی صَدرِهِ و ثَوبِهِ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لآتِیَنَّ رَسولَ اللّهِ صلی الله علیه و آله و لاُخبِرَنَّهُ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فأتاهُ ، فلَمّا رآهُ رَسولُ اللّهِ صلی الله علیه و آله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 فأخبَرَهُ ، فهَبَطَ جَبرئیلُ علیه السلام بهذهِ الآیةِ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لِلمُؤمِنینَ یَغْضُضْنَ مِنْ أَبْصَارِهِنَّ </w:t>
      </w:r>
      <w:r>
        <w:rPr>
          <w:rFonts w:eastAsia="Amiri" w:cs="Amiri" w:ascii="Amiri" w:hAnsi="Amiri"/>
          <w:color w:val="111111"/>
          <w:sz w:val="28"/>
          <w:szCs w:val="28"/>
          <w:rtl w:val="true"/>
          <w:lang w:bidi="ar-SA"/>
        </w:rPr>
        <w:t xml:space="preserve">......... » . </w:t>
      </w:r>
      <w:r>
        <w:rPr>
          <w:rStyle w:val="FootnoteAnchor"/>
          <w:rtl w:val="true"/>
        </w:rPr>
        <w:footnoteReference w:id="71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لَعَنَ رَسولُ اللّهِ صلی الله علیه و آله رجُلاً یَنظُرُ إلی فَرجِ امرأةٍ لا تَحِلُّ لَهُ </w:t>
      </w:r>
      <w:r>
        <w:rPr>
          <w:rFonts w:eastAsia="Amiri" w:cs="Amiri" w:ascii="Amiri" w:hAnsi="Amiri"/>
          <w:color w:val="111111"/>
          <w:sz w:val="28"/>
          <w:szCs w:val="28"/>
          <w:rtl w:val="true"/>
          <w:lang w:bidi="ar-SA"/>
        </w:rPr>
        <w:t xml:space="preserve">. </w:t>
      </w:r>
      <w:r>
        <w:rPr>
          <w:rStyle w:val="FootnoteAnchor"/>
          <w:rtl w:val="true"/>
        </w:rPr>
        <w:footnoteReference w:id="718"/>
      </w:r>
    </w:p>
    <w:p>
      <w:pPr>
        <w:pStyle w:val="BookText"/>
        <w:rPr/>
      </w:pPr>
      <w:r>
        <w:rPr>
          <w:rFonts w:ascii="Amiri" w:hAnsi="Amiri" w:eastAsia="Amiri" w:cs="Amiri"/>
          <w:color w:val="111111"/>
          <w:sz w:val="28"/>
          <w:sz w:val="28"/>
          <w:szCs w:val="28"/>
          <w:rtl w:val="true"/>
          <w:lang w:bidi="ar-SA"/>
        </w:rPr>
        <w:t xml:space="preserve">الإمامُ الصّادقُ علیه السلامـ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لِلمُؤمِنینَ یَغُضُّوا مِنْ أبصارِهِم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آیَةٍ فی القرآنِ فی ذِکرِ الفُروجِ فهِیَ مِن الزِّنا إلاّ هذهِ الآیةَ ؛ فإنّها مِن النَّظَرِ ، فلا یَحِلُّ لِرَجُلٍ مؤمِنٍ أن یَنظُرَ إلی فَرجِ أخیهِ ، و لا یَحِلُّ لِلمَرأةِ أن تَنظُرَ إلی فَرجِ اُختِها </w:t>
      </w:r>
      <w:r>
        <w:rPr>
          <w:rFonts w:eastAsia="Amiri" w:cs="Amiri" w:ascii="Amiri" w:hAnsi="Amiri"/>
          <w:color w:val="111111"/>
          <w:sz w:val="28"/>
          <w:szCs w:val="28"/>
          <w:rtl w:val="true"/>
          <w:lang w:bidi="ar-SA"/>
        </w:rPr>
        <w:t xml:space="preserve">. </w:t>
      </w:r>
      <w:r>
        <w:rPr>
          <w:rStyle w:val="FootnoteAnchor"/>
          <w:rtl w:val="true"/>
        </w:rPr>
        <w:footnoteReference w:id="719"/>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هر عضوی از اعضای آدمیزاد بهره ای از زناست، زنای چشم هم چشم چرانی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جوانی انصاری در کوچه های مدینه به زنی برخورد ـ در آن ایّام زن ها مقنعه خود را پشت گوش هایشان می بستند ـ جوان به آن زن که از رو به رو می آمد خیره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زن از او گذشت آن جوان بازگشت و در حالی که به پشت سر نگاه می کرد وارد کوچه ای ـ که امام از آن به نام کوچه بنی فلان نام برد ـ شد و صورتش به استخوانی یا شیشه ای که در دیوار بود خورد و شکاف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زن از او دور شد، جوان دید خون به سینه و لباسش می 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نزد رسول خدا صلی الله علیه و آله می روم و جریان را به عرض ایشان می 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جوان نزد پیامبر صلی الله علیه و آله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رسول خدا صلی الله علیه و آله او را دید،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وضعی است؟ جوان موضوع را به اطلاع پیامبر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جبرئیل علیه السلام این آیه را فرود آورد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مردان با ایمان بگو چشمهای خود را فرو نهند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مردی را که به عورت زن نا محرم نگاه کند لعنت فرمود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السلامـ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مردان با ایمان بگو که دیدگان خود را فرو نهند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آیه ای در قرآن که در آن صحبت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عورت ها شده، مقصود حفظ آنها از زناست، مگر این آیه که مقصود حفظ آنها از نگاه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بر هیچ مرد با ایمانی روا نیست که به عورت برادر خود نگاه کند و بر هیچ زنی نیز حلال نیست که به عورت خواهر خود بنگرد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الکاظمُ علیه السلامـ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أبَتِ استَأْجِرْهُ إنَّ خَیْرَ مَنِ استَأجَرْتَ القَوِیُّ الأمِینُ</w:t>
      </w:r>
      <w:r>
        <w:rPr>
          <w:rFonts w:eastAsia="Amiri" w:cs="Amiri" w:ascii="Amiri" w:hAnsi="Amiri"/>
          <w:color w:val="111111"/>
          <w:sz w:val="28"/>
          <w:szCs w:val="28"/>
          <w:rtl w:val="true"/>
          <w:lang w:bidi="ar-SA"/>
        </w:rPr>
        <w:t xml:space="preserve">» </w:t>
      </w:r>
      <w:r>
        <w:rPr>
          <w:rStyle w:val="FootnoteAnchor"/>
          <w:rtl w:val="true"/>
        </w:rPr>
        <w:footnoteReference w:id="720"/>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لَها شُعَیبٌ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بُنَیّةُ، هذا قَوِیٌّ قد عَرَفتیهِ بِرَفعِ الصَّخرَةِ ، الأمینُ مِن أینَ عَرَفتیهِ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أبَتِ، إنّی مَشَیتُ قُدّامَهُ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امشِی مِن خَلفی فإن ضَلَلتُ فأرشِدینی إلَی الطَّریقِ؛ فإنّا قَومٌ لا نَنظُرُ فی أدبارِ النِّساءِ </w:t>
      </w:r>
      <w:r>
        <w:rPr>
          <w:rFonts w:eastAsia="Amiri" w:cs="Amiri" w:ascii="Amiri" w:hAnsi="Amiri"/>
          <w:color w:val="111111"/>
          <w:sz w:val="28"/>
          <w:szCs w:val="28"/>
          <w:rtl w:val="true"/>
          <w:lang w:bidi="ar-SA"/>
        </w:rPr>
        <w:t xml:space="preserve">. </w:t>
      </w:r>
      <w:r>
        <w:rPr>
          <w:rStyle w:val="FootnoteAnchor"/>
          <w:rtl w:val="true"/>
        </w:rPr>
        <w:footnoteReference w:id="721"/>
      </w:r>
    </w:p>
    <w:p>
      <w:pPr>
        <w:pStyle w:val="BookText"/>
        <w:rPr/>
      </w:pPr>
      <w:r>
        <w:rPr>
          <w:rFonts w:ascii="Amiri" w:hAnsi="Amiri" w:eastAsia="Amiri" w:cs="Amiri"/>
          <w:color w:val="111111"/>
          <w:sz w:val="28"/>
          <w:sz w:val="28"/>
          <w:szCs w:val="28"/>
          <w:rtl w:val="true"/>
          <w:lang w:bidi="ar-SA"/>
        </w:rPr>
        <w:t>بحار الأنوارـ فی نَقلٍ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لَها شُعَیبٌ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قُوَّتُهُ فَقَد عَرَفتِهِ بسَقی الدَّلوِ وَحدَهُ ، فبِمَ عَرَفتِ أمانَتَهُ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قالَ 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تأخَّری عَنِّی و دُلِّینی علَی الطَّریقِ؛ فأنا مِن قَومٍ لا یَنظُرونَ فی أدبارِ النِّساءِ ، عَرَفتُ أنّهُ لَیس مِن القَومِ الّذین یَنظُرونَ فی أعجازِ النِّساءِ ، فهذهِ أمانَتُهُ </w:t>
      </w:r>
      <w:r>
        <w:rPr>
          <w:rFonts w:eastAsia="Amiri" w:cs="Amiri" w:ascii="Amiri" w:hAnsi="Amiri"/>
          <w:color w:val="111111"/>
          <w:sz w:val="28"/>
          <w:szCs w:val="28"/>
          <w:rtl w:val="true"/>
          <w:lang w:bidi="ar-SA"/>
        </w:rPr>
        <w:t xml:space="preserve">. </w:t>
      </w:r>
      <w:r>
        <w:rPr>
          <w:rStyle w:val="FootnoteAnchor"/>
          <w:rtl w:val="true"/>
        </w:rPr>
        <w:footnoteReference w:id="722"/>
      </w:r>
    </w:p>
    <w:p>
      <w:pPr>
        <w:pStyle w:val="BookText"/>
        <w:rPr/>
      </w:pPr>
      <w:r>
        <w:rPr>
          <w:rFonts w:ascii="IRNazanin" w:hAnsi="IRNazanin" w:eastAsia="IRNazanin"/>
          <w:color w:val="111111"/>
          <w:sz w:val="28"/>
          <w:sz w:val="28"/>
          <w:szCs w:val="28"/>
          <w:rtl w:val="true"/>
          <w:lang w:bidi="fa-IR"/>
        </w:rPr>
        <w:t xml:space="preserve">امام کاظم علیه السلامـ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اجیر کن؛ زیرا بهترین کسی که اجیر کنی شخصی است که نیرومند و امین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شعیب علیه السلام به دخترش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دخترکم، نیرومند بودن او را از برداشتن تخته سنگ فهمیدی، اما از کجا دانستی که امین است؟ دختر شعیب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پیشاپیش او به راه افتادم، اما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من بیا و هر جا که راه را اشتباه رفتم مرا راهنمایی کن؛ زیرا ما قومی هستیم که به پشت زنان نگاه نمی کنیم</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بحار الأنوارـ در نقلی دیگر آمده است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شعیب به دخترش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نیرومند بودن او را از آن جا دانستی که به تنهایی دلو آب را از چاه بالا کشید، امین بودن او را از کجا فهمیدی؟ دخترش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من بیا و راه را نشانم بده؛ زیرا ما از قومی هستیم که به پشت زنان نگاه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 دانستم که او از آن جماعتی نیست که به سرین زنان چشم می دوزند و این نشانه امانت و درستکاری اوست</w:t>
      </w:r>
      <w:r>
        <w:rPr>
          <w:rFonts w:eastAsia="IRNazanin" w:cs="IRNazanin"/>
          <w:color w:val="111111"/>
          <w:sz w:val="28"/>
          <w:szCs w:val="28"/>
          <w:rtl w:val="true"/>
          <w:lang w:bidi="fa-IR"/>
        </w:rPr>
        <w:t>.</w:t>
      </w:r>
      <w:bookmarkStart w:id="439" w:name="pg11933_194281"/>
    </w:p>
    <w:p>
      <w:pPr>
        <w:pStyle w:val="BookText"/>
        <w:rPr/>
      </w:pPr>
      <w:bookmarkEnd w:id="439"/>
      <w:r>
        <w:rPr>
          <w:rFonts w:ascii="Amiri" w:hAnsi="Amiri" w:eastAsia="Amiri" w:cs="Amiri"/>
          <w:color w:val="111111"/>
          <w:sz w:val="28"/>
          <w:sz w:val="28"/>
          <w:szCs w:val="28"/>
          <w:rtl w:val="true"/>
          <w:lang w:bidi="ar-SA"/>
        </w:rPr>
        <w:t>الإمامُ الرِّضا علیه السلامـ مِمّا کَتَبَ فی جَوابِ مَسائلِ محمّدِ بنِ سِنانٍ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حُرِّمَ النَّظَرُ إلی شُعورِ النِّساءِ المَحجوباتِ بالأزواجِ و إلی غَیرِهِنَّ مِن النِّساءِ ؛ لِما فیهِ مِن تَهییجِ الرِّجالِ ، و ما یَدعو التَّهییجُ إلَیهِ مِن الفَسادِ و الدُّخولِ فیما لا یَحِلُّ و لا یَجمُلُ ، و کذلکَ ما أشبَهَ الشُّعورَ ، إلاّ الّذی قالَ اللّهُ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القَـواعِدُ مِـن النِّسـاءِ الـلاتی لا یَـرجُونَ نِکاحا </w:t>
      </w:r>
      <w:r>
        <w:rPr>
          <w:rFonts w:eastAsia="Amiri" w:cs="Amiri" w:ascii="Amiri" w:hAnsi="Amiri"/>
          <w:color w:val="111111"/>
          <w:sz w:val="28"/>
          <w:szCs w:val="28"/>
          <w:rtl w:val="true"/>
          <w:lang w:bidi="ar-SA"/>
        </w:rPr>
        <w:t xml:space="preserve">......... » </w:t>
      </w:r>
      <w:r>
        <w:rPr>
          <w:rStyle w:val="FootnoteAnchor"/>
          <w:rtl w:val="true"/>
        </w:rPr>
        <w:footnoteReference w:id="7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بأسَ بالنَّظَرِ إلی شُعورِ مِثلِهِنَّ </w:t>
      </w:r>
      <w:r>
        <w:rPr>
          <w:rFonts w:eastAsia="Amiri" w:cs="Amiri" w:ascii="Amiri" w:hAnsi="Amiri"/>
          <w:color w:val="111111"/>
          <w:sz w:val="28"/>
          <w:szCs w:val="28"/>
          <w:rtl w:val="true"/>
          <w:lang w:bidi="ar-SA"/>
        </w:rPr>
        <w:t xml:space="preserve">. </w:t>
      </w:r>
      <w:r>
        <w:rPr>
          <w:rStyle w:val="FootnoteAnchor"/>
          <w:rtl w:val="true"/>
        </w:rPr>
        <w:footnoteReference w:id="724"/>
      </w:r>
    </w:p>
    <w:p>
      <w:pPr>
        <w:pStyle w:val="BookText"/>
        <w:rPr/>
      </w:pPr>
      <w:r>
        <w:rPr>
          <w:rStyle w:val="FootnoteAnchor"/>
          <w:rtl w:val="true"/>
        </w:rPr>
        <w:footnoteReference w:id="725"/>
      </w:r>
    </w:p>
    <w:p>
      <w:pPr>
        <w:pStyle w:val="BookText"/>
        <w:rPr/>
      </w:pPr>
      <w:r>
        <w:rPr>
          <w:rFonts w:ascii="IRNazanin" w:hAnsi="IRNazanin" w:eastAsia="IRNazanin"/>
          <w:color w:val="111111"/>
          <w:sz w:val="28"/>
          <w:sz w:val="28"/>
          <w:szCs w:val="28"/>
          <w:rtl w:val="true"/>
          <w:lang w:bidi="fa-IR"/>
        </w:rPr>
        <w:t xml:space="preserve">الحجاب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699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3415</w:t>
      </w:r>
      <w:r>
        <w:rPr>
          <w:rFonts w:eastAsia="IRNazanin" w:cs="IRNazanin"/>
          <w:color w:val="111111"/>
          <w:sz w:val="28"/>
          <w:szCs w:val="28"/>
          <w:rtl w:val="true"/>
          <w:lang w:bidi="fa-IR"/>
        </w:rPr>
        <w:t>.</w:t>
      </w:r>
    </w:p>
    <w:p>
      <w:pPr>
        <w:pStyle w:val="Heading4"/>
        <w:numPr>
          <w:ilvl w:val="3"/>
          <w:numId w:val="1"/>
        </w:numPr>
        <w:rPr/>
      </w:pPr>
      <w:bookmarkStart w:id="440" w:name="__RefHeading___Toc14673944_73709187"/>
      <w:bookmarkStart w:id="441" w:name="_Toc181"/>
      <w:bookmarkEnd w:id="440"/>
      <w:r>
        <w:rPr/>
        <w:t>3828</w:t>
      </w:r>
      <w:r>
        <w:rPr>
          <w:rtl w:val="true"/>
        </w:rPr>
        <w:t xml:space="preserve"> - </w:t>
      </w:r>
      <w:r>
        <w:rPr>
          <w:rtl w:val="true"/>
        </w:rPr>
        <w:t>خائِنَةُ الأعیُنِ</w:t>
      </w:r>
      <w:bookmarkEnd w:id="441"/>
    </w:p>
    <w:p>
      <w:pPr>
        <w:pStyle w:val="Heading5"/>
        <w:numPr>
          <w:ilvl w:val="4"/>
          <w:numId w:val="1"/>
        </w:numPr>
        <w:rPr/>
      </w:pPr>
      <w:bookmarkStart w:id="442" w:name="__RefHeading___Toc14673946_73709187"/>
      <w:bookmarkStart w:id="443" w:name="_Toc182"/>
      <w:bookmarkEnd w:id="442"/>
      <w:r>
        <w:rPr/>
        <w:t>3828</w:t>
      </w:r>
      <w:r>
        <w:rPr>
          <w:rtl w:val="true"/>
        </w:rPr>
        <w:t xml:space="preserve"> - </w:t>
      </w:r>
      <w:r>
        <w:rPr>
          <w:rtl w:val="true"/>
        </w:rPr>
        <w:t>نگاه های دزدانه</w:t>
      </w:r>
      <w:bookmarkEnd w:id="443"/>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یَعْلَمُ خَائِنَةَ اْلأَعْیُنِ </w:t>
      </w:r>
      <w:r>
        <w:rPr>
          <w:rStyle w:val="FootnoteAnchor"/>
          <w:rtl w:val="true"/>
        </w:rPr>
        <w:footnoteReference w:id="726"/>
      </w:r>
      <w:r>
        <w:rPr>
          <w:rFonts w:ascii="Amiri" w:hAnsi="Amiri" w:eastAsia="Amiri" w:cs="Amiri"/>
          <w:color w:val="111111"/>
          <w:sz w:val="28"/>
          <w:sz w:val="28"/>
          <w:szCs w:val="28"/>
          <w:rtl w:val="true"/>
          <w:lang w:bidi="ar-SA"/>
        </w:rPr>
        <w:t>وَ مَا تُخْفِی الصُّدُورُ</w:t>
      </w:r>
      <w:r>
        <w:rPr>
          <w:rFonts w:eastAsia="Amiri" w:cs="Amiri" w:ascii="Amiri" w:hAnsi="Amiri"/>
          <w:color w:val="111111"/>
          <w:sz w:val="28"/>
          <w:szCs w:val="28"/>
          <w:rtl w:val="true"/>
          <w:lang w:bidi="ar-SA"/>
        </w:rPr>
        <w:t xml:space="preserve">» . </w:t>
      </w:r>
      <w:r>
        <w:rPr>
          <w:rStyle w:val="FootnoteAnchor"/>
          <w:rtl w:val="true"/>
        </w:rPr>
        <w:footnoteReference w:id="727"/>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تفسیر نور الثقلین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لأصحابِهِ یَومَ فَتحِ مَکّةَ ـ و قد جاءَ عُثمانُ بعبدِ اللّهِ بنِ سَعدِ بنِ أبی سَرحٍ یَستأمِنُهُ مِنهُ و کانَ صلی الله علیه و آله قَبلَ ذلکَ أهدَرَ دَمَهُ و أمَرَ بقَتلِهِ ، فلَمّا رأی عُثمانَ استَحیی مِن رَدِّهِ و سَکَتَ طویلاً لیَقتُلَهُ بَعضُ المؤمِنینَ ، ثُمّ أمِنَهُ بعدَ تَرَدُّدِ المَسألَةِ مِن عُثمانَ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کانَ مِنکُم رجُلٌ رَشیدٌ یَقومُ إلی هذا فیَقتُلُهُ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عَبّادُ بنُ 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إنّ عَینی ما زالَت فی عَینِکَ انتِظارا أن تُومئَ فأقتُلَهُ ، فقالَ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الأنبیاءَ لا یَکونُ لَهُم خائنَةُ أعیُنٍ </w:t>
      </w:r>
      <w:r>
        <w:rPr>
          <w:rFonts w:eastAsia="Amiri" w:cs="Amiri" w:ascii="Amiri" w:hAnsi="Amiri"/>
          <w:color w:val="111111"/>
          <w:sz w:val="28"/>
          <w:szCs w:val="28"/>
          <w:rtl w:val="true"/>
          <w:lang w:bidi="ar-SA"/>
        </w:rPr>
        <w:t xml:space="preserve">. </w:t>
      </w:r>
      <w:r>
        <w:rPr>
          <w:rStyle w:val="FootnoteAnchor"/>
          <w:rtl w:val="true"/>
        </w:rPr>
        <w:footnoteReference w:id="728"/>
      </w:r>
    </w:p>
    <w:p>
      <w:pPr>
        <w:pStyle w:val="BookText"/>
        <w:rPr/>
      </w:pPr>
      <w:r>
        <w:rPr>
          <w:rFonts w:ascii="IRNazanin" w:hAnsi="IRNazanin" w:eastAsia="IRNazanin"/>
          <w:color w:val="111111"/>
          <w:sz w:val="28"/>
          <w:sz w:val="28"/>
          <w:szCs w:val="28"/>
          <w:rtl w:val="true"/>
          <w:lang w:bidi="fa-IR"/>
        </w:rPr>
        <w:t xml:space="preserve">امام رضا علیه السلامـ در پاسخ به یکی از پرسش های محمّد بن سنان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کردن به موی زنان شوهردار و دیگر زنان به این علّت حرام شده است که باعث تحریک مردها می شود و این تحریک به فساد و ارتکاب اعمال حرام و ناشایست می 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است چیزهایی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لحاظ تحریک کنندگی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مو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در مواردی که خدای متعال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القواعد من النساء اللاتی لا یرجون نکاحا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زنان از کار افتاده ای که امید به ازدواج ندارند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نگاه کردن به موهای این گونه زنان اشکالی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3828</w:t>
      </w:r>
    </w:p>
    <w:p>
      <w:pPr>
        <w:pStyle w:val="BookText"/>
        <w:rPr/>
      </w:pPr>
      <w:r>
        <w:rPr>
          <w:rFonts w:ascii="IRNazanin" w:hAnsi="IRNazanin" w:eastAsia="IRNazanin"/>
          <w:color w:val="111111"/>
          <w:sz w:val="28"/>
          <w:sz w:val="28"/>
          <w:szCs w:val="28"/>
          <w:rtl w:val="true"/>
          <w:lang w:bidi="fa-IR"/>
        </w:rPr>
        <w:t>نگاه های دزدانه</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نگاه های دزدانه و آنچه را که دل ها نهان می دارند،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تفسیر نور الثقلین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فتح مکّه عثمان، عبد اللّه بن سعد بن ابی سرح را که قبلا رسول خدا صلی الله علیه و آله او را مهدور الدم دانسته و فرمان قتلش را صادر کرده بود، خدمت آن حضرت آورد تا از ایشان برای او امان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وقتی عثمان را دید از اینکه خواهش او را رد کند شرم کرد و مدتی خاموش ماند تا یکی از مؤمنان آن مرد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چون خواهش مکرر عثمان را 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کسی هم اقدام به قتل عبد اللّه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امان داد و به یاران خود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میان شما جوانمردی نبود که برخیزد و او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 بن بشر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پیوسته به چشمان شما می نگریستم و منتظر اشاره شما بودم تا او را بکشم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پیامبران نگاه دزدانه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 چشمی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قَسَمَ أرزاقَهُم ، و أحصی آثارَهُم و أعمالَهُم ، و عَدَدَ أنفُسِهِم ، و خائنَةَ أعیُنِهِم ، و ما تُخفی صُدورُهُم مِن الضَّمیرِ </w:t>
      </w:r>
      <w:r>
        <w:rPr>
          <w:rFonts w:eastAsia="Amiri" w:cs="Amiri" w:ascii="Amiri" w:hAnsi="Amiri"/>
          <w:color w:val="111111"/>
          <w:sz w:val="28"/>
          <w:szCs w:val="28"/>
          <w:rtl w:val="true"/>
          <w:lang w:bidi="ar-SA"/>
        </w:rPr>
        <w:t xml:space="preserve">. </w:t>
      </w:r>
      <w:r>
        <w:rPr>
          <w:rStyle w:val="FootnoteAnchor"/>
          <w:rtl w:val="true"/>
        </w:rPr>
        <w:footnoteReference w:id="729"/>
      </w:r>
    </w:p>
    <w:p>
      <w:pPr>
        <w:pStyle w:val="BookText"/>
        <w:rPr/>
      </w:pPr>
      <w:r>
        <w:rPr>
          <w:rFonts w:ascii="Amiri" w:hAnsi="Amiri" w:eastAsia="Amiri" w:cs="Amiri"/>
          <w:color w:val="111111"/>
          <w:sz w:val="28"/>
          <w:sz w:val="28"/>
          <w:szCs w:val="28"/>
          <w:rtl w:val="true"/>
          <w:lang w:bidi="ar-SA"/>
        </w:rPr>
        <w:t>الإمامُ الصّادقُ علیه السلامـ لَمّا سُئلَ عن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یَعْلُمُ خائنةَ الأعیُنِ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تَرَ إلَی الرّجُلِ یَنظُرُ إلَی الشَّیءِ و کأنّهُ لا یَنظُرُ إلَیهِ؟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فذلکَ خائنَةُ الأعیُنِ </w:t>
      </w:r>
      <w:r>
        <w:rPr>
          <w:rFonts w:eastAsia="Amiri" w:cs="Amiri" w:ascii="Amiri" w:hAnsi="Amiri"/>
          <w:color w:val="111111"/>
          <w:sz w:val="28"/>
          <w:szCs w:val="28"/>
          <w:rtl w:val="true"/>
          <w:lang w:bidi="ar-SA"/>
        </w:rPr>
        <w:t xml:space="preserve">. </w:t>
      </w:r>
      <w:r>
        <w:rPr>
          <w:rStyle w:val="FootnoteAnchor"/>
          <w:rtl w:val="true"/>
        </w:rPr>
        <w:footnoteReference w:id="730"/>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های مردم را تقسیم فرموده و اثرها و کردارها و شمار نَفَس ها و نگاه های دزدانه چشم ها و آنچه را که سینه ها نهان می دارند، می داند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السلامـ در پاسخ به سؤال 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یعلم خائنة الاعین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ای که گاه انسان به چیزی طوری می نگرد که انگار به آن نگاه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نگاه های دزدانه است </w:t>
      </w:r>
      <w:r>
        <w:rPr>
          <w:rFonts w:eastAsia="IRNazanin" w:cs="IRNazanin"/>
          <w:color w:val="111111"/>
          <w:sz w:val="28"/>
          <w:szCs w:val="28"/>
          <w:rtl w:val="true"/>
          <w:lang w:bidi="fa-IR"/>
        </w:rPr>
        <w:t>.</w:t>
      </w:r>
      <w:bookmarkStart w:id="444" w:name="pg11933_194283"/>
    </w:p>
    <w:p>
      <w:pPr>
        <w:pStyle w:val="Heading4"/>
        <w:numPr>
          <w:ilvl w:val="3"/>
          <w:numId w:val="1"/>
        </w:numPr>
        <w:rPr/>
      </w:pPr>
      <w:bookmarkStart w:id="445" w:name="__RefHeading___Toc14673948_73709187"/>
      <w:bookmarkStart w:id="446" w:name="_Toc183"/>
      <w:bookmarkEnd w:id="444"/>
      <w:bookmarkEnd w:id="445"/>
      <w:r>
        <w:rPr/>
        <w:t>3829</w:t>
      </w:r>
      <w:r>
        <w:rPr>
          <w:rtl w:val="true"/>
        </w:rPr>
        <w:t xml:space="preserve"> - </w:t>
      </w:r>
      <w:r>
        <w:rPr>
          <w:rtl w:val="true"/>
        </w:rPr>
        <w:t>مَوارِدُ جَوازِ النَّظَرِ إلَی النِّساءِ</w:t>
      </w:r>
      <w:bookmarkEnd w:id="446"/>
    </w:p>
    <w:p>
      <w:pPr>
        <w:pStyle w:val="Heading5"/>
        <w:numPr>
          <w:ilvl w:val="4"/>
          <w:numId w:val="1"/>
        </w:numPr>
        <w:rPr/>
      </w:pPr>
      <w:bookmarkStart w:id="447" w:name="__RefHeading___Toc14673950_73709187"/>
      <w:bookmarkStart w:id="448" w:name="_Toc184"/>
      <w:bookmarkEnd w:id="447"/>
      <w:r>
        <w:rPr/>
        <w:t>3829</w:t>
      </w:r>
      <w:r>
        <w:rPr>
          <w:rtl w:val="true"/>
        </w:rPr>
        <w:t xml:space="preserve"> - </w:t>
      </w:r>
      <w:r>
        <w:rPr>
          <w:rtl w:val="true"/>
        </w:rPr>
        <w:t>موارد جواز نگاه کردن به زنان</w:t>
      </w:r>
      <w:bookmarkEnd w:id="448"/>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حُرمَةَ لنِساءِ أهلِ الذِّمَّةِ أن یُنظَرَ إلی شُعورِهِنَّ و أیدِیهِنَّ </w:t>
      </w:r>
      <w:r>
        <w:rPr>
          <w:rFonts w:eastAsia="Amiri" w:cs="Amiri" w:ascii="Amiri" w:hAnsi="Amiri"/>
          <w:color w:val="111111"/>
          <w:sz w:val="28"/>
          <w:szCs w:val="28"/>
          <w:rtl w:val="true"/>
          <w:lang w:bidi="ar-SA"/>
        </w:rPr>
        <w:t xml:space="preserve">. </w:t>
      </w:r>
      <w:r>
        <w:rPr>
          <w:rStyle w:val="FootnoteAnchor"/>
          <w:rtl w:val="true"/>
        </w:rPr>
        <w:footnoteReference w:id="731"/>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بأسَ بالنَّظَرِ إلی رُؤوسِ أهلِ التِّهامَةِ ، و الأعرابِ ، و أهلِ السَّوادِ ، و العُلوجِ ؛ لأنّهُم إذا نُهوا لا یَنتهَونَ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المَجنونَةُ و المَغلوبَةُ علی عَقلِها ، و لا بأسَ بالنَّظَرِ إلی شَعرِها و جَسَدِها ما لَم یَتَعمَّدْ ذلکَ </w:t>
      </w:r>
      <w:r>
        <w:rPr>
          <w:rFonts w:eastAsia="Amiri" w:cs="Amiri" w:ascii="Amiri" w:hAnsi="Amiri"/>
          <w:color w:val="111111"/>
          <w:sz w:val="28"/>
          <w:szCs w:val="28"/>
          <w:rtl w:val="true"/>
          <w:lang w:bidi="ar-SA"/>
        </w:rPr>
        <w:t xml:space="preserve">. </w:t>
      </w:r>
      <w:r>
        <w:rPr>
          <w:rStyle w:val="FootnoteAnchor"/>
          <w:rtl w:val="true"/>
        </w:rPr>
        <w:footnoteReference w:id="732"/>
      </w:r>
    </w:p>
    <w:p>
      <w:pPr>
        <w:pStyle w:val="BookText"/>
        <w:rPr/>
      </w:pPr>
      <w:r>
        <w:rPr>
          <w:rStyle w:val="FootnoteAnchor"/>
          <w:rtl w:val="true"/>
        </w:rPr>
        <w:footnoteReference w:id="733"/>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3829</w:t>
      </w:r>
    </w:p>
    <w:p>
      <w:pPr>
        <w:pStyle w:val="BookText"/>
        <w:rPr/>
      </w:pPr>
      <w:r>
        <w:rPr>
          <w:rFonts w:ascii="IRNazanin" w:hAnsi="IRNazanin" w:eastAsia="IRNazanin"/>
          <w:color w:val="111111"/>
          <w:sz w:val="28"/>
          <w:sz w:val="28"/>
          <w:szCs w:val="28"/>
          <w:rtl w:val="true"/>
          <w:lang w:bidi="fa-IR"/>
        </w:rPr>
        <w:t>موارد جواز نگاه کردن به زنان</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کردن به موها و دست های زنان اهل ذمّه حرام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کردن به موهای زنان تهامه و بادیه نشینان و روستاییان و کافران اشکالی ندارد؛ چون اینان اگر نهی شوند دست نمی 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نگاه کردن به مو و بدن زن دیوانه و زن کم عقل، در صورتی که عمدی نباشد، مانعی ندارد</w:t>
      </w:r>
      <w:r>
        <w:rPr>
          <w:rFonts w:eastAsia="IRNazanin" w:cs="IRNazanin"/>
          <w:color w:val="111111"/>
          <w:sz w:val="28"/>
          <w:szCs w:val="28"/>
          <w:rtl w:val="true"/>
          <w:lang w:bidi="fa-IR"/>
        </w:rPr>
        <w:t>.</w:t>
      </w:r>
    </w:p>
    <w:p>
      <w:pPr>
        <w:pStyle w:val="Heading4"/>
        <w:numPr>
          <w:ilvl w:val="3"/>
          <w:numId w:val="1"/>
        </w:numPr>
        <w:rPr/>
      </w:pPr>
      <w:bookmarkStart w:id="449" w:name="__RefHeading___Toc14673952_73709187"/>
      <w:bookmarkStart w:id="450" w:name="_Toc185"/>
      <w:bookmarkEnd w:id="449"/>
      <w:r>
        <w:rPr/>
        <w:t>3830</w:t>
      </w:r>
      <w:r>
        <w:rPr>
          <w:rtl w:val="true"/>
        </w:rPr>
        <w:t xml:space="preserve"> - </w:t>
      </w:r>
      <w:r>
        <w:rPr>
          <w:rtl w:val="true"/>
        </w:rPr>
        <w:t>مَن مَلَأَ عَینَهُ مِن حَرامٍ</w:t>
      </w:r>
      <w:bookmarkEnd w:id="450"/>
    </w:p>
    <w:p>
      <w:pPr>
        <w:pStyle w:val="Heading5"/>
        <w:numPr>
          <w:ilvl w:val="4"/>
          <w:numId w:val="1"/>
        </w:numPr>
        <w:rPr/>
      </w:pPr>
      <w:bookmarkStart w:id="451" w:name="__RefHeading___Toc14673954_73709187"/>
      <w:bookmarkStart w:id="452" w:name="_Toc186"/>
      <w:bookmarkEnd w:id="451"/>
      <w:r>
        <w:rPr/>
        <w:t>3830</w:t>
      </w:r>
      <w:r>
        <w:rPr>
          <w:rtl w:val="true"/>
        </w:rPr>
        <w:t xml:space="preserve"> - </w:t>
      </w:r>
      <w:r>
        <w:rPr>
          <w:rtl w:val="true"/>
        </w:rPr>
        <w:t>کسی که چشمش را از حرام پرکند</w:t>
      </w:r>
      <w:bookmarkEnd w:id="452"/>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مَلأَ عَینَهُ مِن حَرامٍ مَلأَ اللّهُ عَینَهُ یَومَ القِیامَةِ مِن النّارِ ، إلاّ أن یَتوبَ و یَرجِعَ </w:t>
      </w:r>
      <w:r>
        <w:rPr>
          <w:rFonts w:eastAsia="Amiri" w:cs="Amiri" w:ascii="Amiri" w:hAnsi="Amiri"/>
          <w:color w:val="111111"/>
          <w:sz w:val="28"/>
          <w:szCs w:val="28"/>
          <w:rtl w:val="true"/>
          <w:lang w:bidi="ar-SA"/>
        </w:rPr>
        <w:t xml:space="preserve">. </w:t>
      </w:r>
      <w:r>
        <w:rPr>
          <w:rStyle w:val="FootnoteAnchor"/>
          <w:rtl w:val="true"/>
        </w:rPr>
        <w:footnoteReference w:id="734"/>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اِشتَدَّ غَضَبُ اللّهِ عَزَّ و جلَّ علَی امرأةٍ ذاتِ بَعلٍ مَلأت عَینَها مِن غَیر زَوجِها أو غَیرِ ذِی مَحرَمٍ مِنها </w:t>
      </w:r>
      <w:r>
        <w:rPr>
          <w:rFonts w:eastAsia="Amiri" w:cs="Amiri" w:ascii="Amiri" w:hAnsi="Amiri"/>
          <w:color w:val="111111"/>
          <w:sz w:val="28"/>
          <w:szCs w:val="28"/>
          <w:rtl w:val="true"/>
          <w:lang w:bidi="ar-SA"/>
        </w:rPr>
        <w:t xml:space="preserve">. </w:t>
      </w:r>
      <w:r>
        <w:rPr>
          <w:rStyle w:val="FootnoteAnchor"/>
          <w:rtl w:val="true"/>
        </w:rPr>
        <w:footnoteReference w:id="735"/>
      </w:r>
    </w:p>
    <w:p>
      <w:pPr>
        <w:pStyle w:val="BookText"/>
        <w:rPr/>
      </w:pPr>
      <w:r>
        <w:rPr>
          <w:rFonts w:eastAsia="Times New Roman" w:cs="Times New Roman" w:ascii="Times New Roman" w:hAnsi="Times New Roman"/>
          <w:color w:val="111111"/>
          <w:sz w:val="28"/>
          <w:szCs w:val="28"/>
          <w:lang w:val="en-US" w:bidi="en-US"/>
        </w:rPr>
        <w:t>3830</w:t>
      </w:r>
    </w:p>
    <w:p>
      <w:pPr>
        <w:pStyle w:val="BookText"/>
        <w:rPr/>
      </w:pPr>
      <w:r>
        <w:rPr>
          <w:rFonts w:ascii="IRNazanin" w:hAnsi="IRNazanin" w:eastAsia="IRNazanin"/>
          <w:color w:val="111111"/>
          <w:sz w:val="28"/>
          <w:sz w:val="28"/>
          <w:szCs w:val="28"/>
          <w:rtl w:val="true"/>
          <w:lang w:bidi="fa-IR"/>
        </w:rPr>
        <w:t>کسی که چشمش را از حرام پر کند</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چشم خود را از حرام پر کند، خداوند در روز قیامت چشم او را از آتش پر گرداند مگر اینکه توبه کند و از عمل خود دست بردارد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خشم خداوند عزّ و جلّ سخت است بر زن شوهرداری که چشم خود را از غیر شوهر خود یا از کسی که محرم او نیست پر کند</w:t>
      </w:r>
      <w:r>
        <w:rPr>
          <w:rFonts w:eastAsia="IRNazanin" w:cs="IRNazanin"/>
          <w:color w:val="111111"/>
          <w:sz w:val="28"/>
          <w:szCs w:val="28"/>
          <w:rtl w:val="true"/>
          <w:lang w:bidi="fa-IR"/>
        </w:rPr>
        <w:t>.</w:t>
      </w:r>
      <w:bookmarkStart w:id="453" w:name="pg11933_194284"/>
    </w:p>
    <w:p>
      <w:pPr>
        <w:pStyle w:val="Heading4"/>
        <w:numPr>
          <w:ilvl w:val="3"/>
          <w:numId w:val="1"/>
        </w:numPr>
        <w:rPr/>
      </w:pPr>
      <w:bookmarkStart w:id="454" w:name="__RefHeading___Toc14673956_73709187"/>
      <w:bookmarkStart w:id="455" w:name="_Toc187"/>
      <w:bookmarkEnd w:id="453"/>
      <w:bookmarkEnd w:id="454"/>
      <w:r>
        <w:rPr/>
        <w:t>3831</w:t>
      </w:r>
      <w:r>
        <w:rPr>
          <w:rtl w:val="true"/>
        </w:rPr>
        <w:t xml:space="preserve"> - </w:t>
      </w:r>
      <w:r>
        <w:rPr>
          <w:rtl w:val="true"/>
        </w:rPr>
        <w:t>غَضُّ البَصَرِ وحَلاوَةُ العِبادَةِ</w:t>
      </w:r>
      <w:bookmarkEnd w:id="455"/>
    </w:p>
    <w:p>
      <w:pPr>
        <w:pStyle w:val="Heading5"/>
        <w:numPr>
          <w:ilvl w:val="4"/>
          <w:numId w:val="1"/>
        </w:numPr>
        <w:rPr/>
      </w:pPr>
      <w:bookmarkStart w:id="456" w:name="__RefHeading___Toc14673958_73709187"/>
      <w:bookmarkStart w:id="457" w:name="_Toc188"/>
      <w:bookmarkEnd w:id="456"/>
      <w:r>
        <w:rPr/>
        <w:t>3831</w:t>
      </w:r>
      <w:r>
        <w:rPr>
          <w:rtl w:val="true"/>
        </w:rPr>
        <w:t xml:space="preserve"> - </w:t>
      </w:r>
      <w:r>
        <w:rPr>
          <w:rtl w:val="true"/>
        </w:rPr>
        <w:t>فروهشتن چشم و شیرینی عبادت</w:t>
      </w:r>
      <w:bookmarkEnd w:id="457"/>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مُسلِمٍ یَنظُرُ امرأةً أوّلَ رَمقَةٍ ثُمّ یَغُضُّ بَصَرَهُ إلاّ أحدَثَ اللّهُ تعالی لَهُ عِبادَةً یَجِدُ حَلاوَتَها فی قَلبِهِ </w:t>
      </w:r>
      <w:r>
        <w:rPr>
          <w:rFonts w:eastAsia="Amiri" w:cs="Amiri" w:ascii="Amiri" w:hAnsi="Amiri"/>
          <w:color w:val="111111"/>
          <w:sz w:val="28"/>
          <w:szCs w:val="28"/>
          <w:rtl w:val="true"/>
          <w:lang w:bidi="ar-SA"/>
        </w:rPr>
        <w:t xml:space="preserve">. </w:t>
      </w:r>
      <w:r>
        <w:rPr>
          <w:rStyle w:val="FootnoteAnchor"/>
          <w:rtl w:val="true"/>
        </w:rPr>
        <w:footnoteReference w:id="736"/>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النَّظَرُ سَهمٌ مَسمومٌ مِن سِهامِ إبلیسَ ، فمَن تَرَکَها خَوفا مِن اللّهِ أعطاهُ اللّهُ إیمانا یَجِدُ حَلاوَتَهُ فی قَلبِهِ </w:t>
      </w:r>
      <w:r>
        <w:rPr>
          <w:rFonts w:eastAsia="Amiri" w:cs="Amiri" w:ascii="Amiri" w:hAnsi="Amiri"/>
          <w:color w:val="111111"/>
          <w:sz w:val="28"/>
          <w:szCs w:val="28"/>
          <w:rtl w:val="true"/>
          <w:lang w:bidi="ar-SA"/>
        </w:rPr>
        <w:t xml:space="preserve">. </w:t>
      </w:r>
      <w:r>
        <w:rPr>
          <w:rStyle w:val="FootnoteAnchor"/>
          <w:rtl w:val="true"/>
        </w:rPr>
        <w:footnoteReference w:id="737"/>
      </w:r>
    </w:p>
    <w:p>
      <w:pPr>
        <w:pStyle w:val="BookText"/>
        <w:rPr/>
      </w:pPr>
      <w:r>
        <w:rPr>
          <w:rFonts w:ascii="Amiri" w:hAnsi="Amiri" w:eastAsia="Amiri" w:cs="Amiri"/>
          <w:color w:val="111111"/>
          <w:sz w:val="28"/>
          <w:sz w:val="28"/>
          <w:szCs w:val="28"/>
          <w:rtl w:val="true"/>
          <w:lang w:bidi="ar-SA"/>
        </w:rPr>
        <w:t>عنه صلی الله علیه و آلهـ و هُو یُحَدِّثُ عن رَبِّهِ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النَّظرَةُ سَهمٌ مَسمومٌ مِن سِهامِ إبلیسَ ، مَن تَرَکَها مِن مَخافَتی أبدَلتُهُ إیمانا یَجِدُ حَلاوَتَهُ فی قَلبِهِ </w:t>
      </w:r>
      <w:r>
        <w:rPr>
          <w:rFonts w:eastAsia="Amiri" w:cs="Amiri" w:ascii="Amiri" w:hAnsi="Amiri"/>
          <w:color w:val="111111"/>
          <w:sz w:val="28"/>
          <w:szCs w:val="28"/>
          <w:rtl w:val="true"/>
          <w:lang w:bidi="ar-SA"/>
        </w:rPr>
        <w:t xml:space="preserve">. </w:t>
      </w:r>
      <w:r>
        <w:rPr>
          <w:rStyle w:val="FootnoteAnchor"/>
          <w:rtl w:val="true"/>
        </w:rPr>
        <w:footnoteReference w:id="738"/>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النَّظرَةُ سَهمٌ مِن سِهامِ إبلیسَ مَسمومٌ ، مَن تَرَکَها للّهِ عَزَّ و جلَّ لا لغَیرِهِ أعقَبَهُ اللّهُ إیمانا یَجِدُ طَعمَهُ </w:t>
      </w:r>
      <w:r>
        <w:rPr>
          <w:rFonts w:eastAsia="Amiri" w:cs="Amiri" w:ascii="Amiri" w:hAnsi="Amiri"/>
          <w:color w:val="111111"/>
          <w:sz w:val="28"/>
          <w:szCs w:val="28"/>
          <w:rtl w:val="true"/>
          <w:lang w:bidi="ar-SA"/>
        </w:rPr>
        <w:t xml:space="preserve">. </w:t>
      </w:r>
      <w:r>
        <w:rPr>
          <w:rStyle w:val="FootnoteAnchor"/>
          <w:rtl w:val="true"/>
        </w:rPr>
        <w:footnoteReference w:id="73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نَظَرَ إلَی امرأةٍ فَرَفَعَ بَصَرَهُ إلَی السَّماءِ أو غَمّضَ بَصَرَهُ لَم یَرتَدَّ إلَیهِ بَصَرُهُ ، حتّی یُزَوِّجَهُ اللّهُ مِن الحُورِ العِینِ </w:t>
      </w:r>
      <w:r>
        <w:rPr>
          <w:rFonts w:eastAsia="Amiri" w:cs="Amiri" w:ascii="Amiri" w:hAnsi="Amiri"/>
          <w:color w:val="111111"/>
          <w:sz w:val="28"/>
          <w:szCs w:val="28"/>
          <w:rtl w:val="true"/>
          <w:lang w:bidi="ar-SA"/>
        </w:rPr>
        <w:t xml:space="preserve">. </w:t>
      </w:r>
      <w:r>
        <w:rPr>
          <w:rStyle w:val="FootnoteAnchor"/>
          <w:rtl w:val="true"/>
        </w:rPr>
        <w:footnoteReference w:id="740"/>
      </w:r>
    </w:p>
    <w:p>
      <w:pPr>
        <w:pStyle w:val="BookText"/>
        <w:rPr/>
      </w:pPr>
      <w:r>
        <w:rPr>
          <w:rFonts w:eastAsia="Times New Roman" w:cs="Times New Roman" w:ascii="Times New Roman" w:hAnsi="Times New Roman"/>
          <w:color w:val="111111"/>
          <w:sz w:val="28"/>
          <w:szCs w:val="28"/>
          <w:lang w:val="en-US" w:bidi="en-US"/>
        </w:rPr>
        <w:t>3831</w:t>
      </w:r>
    </w:p>
    <w:p>
      <w:pPr>
        <w:pStyle w:val="BookText"/>
        <w:rPr/>
      </w:pPr>
      <w:r>
        <w:rPr>
          <w:rFonts w:ascii="IRNazanin" w:hAnsi="IRNazanin" w:eastAsia="IRNazanin"/>
          <w:color w:val="111111"/>
          <w:sz w:val="28"/>
          <w:sz w:val="28"/>
          <w:szCs w:val="28"/>
          <w:rtl w:val="true"/>
          <w:lang w:bidi="fa-IR"/>
        </w:rPr>
        <w:t>فروهشتن چشم و شیرینی عبادت</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مرد مسلمانی نیست که نگاهش به زنی بیفتد و چشم خود را پایین اندازد مگر اینکه خدای متعال به او توفیق عبادتی دهد که شیرینی آن را در دل خویش بیابد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کردن، یکی از تیرهای زهر آلود ابلیس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هرکه از ترس خدا چشم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نا 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بندد خداوند به او ایمانی عطا فرماید که حلاوت آن را در دلش بیابد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آلهـ از قول پروردگار خود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کردن، تیری از تیرهای زهرآلود ابلیس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از ترس من آن را ترک کند در عوضش ایمانی به او دهم که حلاوت آن را در دل خویش بیابد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کردن، تیری از تیرهای زهرآلود ابلیس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برای خداوند عزّ و جلّ و نه برای غیر او، چشم خود را فرو بندد خداوند در پی آن ایمانی به او ارزانی دارد که مزه اش را بچشد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نگاهش به زنی بیفتد و چشم خود را به طرف آسمان کند یا آن را بر هم نهد، هنوز چشم برهم نزده خداوند از حور العین به ازدواج او در آورد</w:t>
      </w:r>
      <w:r>
        <w:rPr>
          <w:rFonts w:eastAsia="IRNazanin" w:cs="IRNazanin"/>
          <w:color w:val="111111"/>
          <w:sz w:val="28"/>
          <w:szCs w:val="28"/>
          <w:rtl w:val="true"/>
          <w:lang w:bidi="fa-IR"/>
        </w:rPr>
        <w:t>.</w:t>
      </w:r>
      <w:bookmarkStart w:id="458" w:name="pg11933_194285"/>
    </w:p>
    <w:p>
      <w:pPr>
        <w:pStyle w:val="BookText"/>
        <w:rPr/>
      </w:pPr>
      <w:bookmarkEnd w:id="458"/>
      <w:r>
        <w:rPr>
          <w:rStyle w:val="FootnoteAnchor"/>
          <w:rtl w:val="true"/>
        </w:rPr>
        <w:footnoteReference w:id="741"/>
      </w:r>
    </w:p>
    <w:p>
      <w:pPr>
        <w:pStyle w:val="Heading4"/>
        <w:numPr>
          <w:ilvl w:val="3"/>
          <w:numId w:val="1"/>
        </w:numPr>
        <w:rPr/>
      </w:pPr>
      <w:bookmarkStart w:id="459" w:name="__RefHeading___Toc14673960_73709187"/>
      <w:bookmarkStart w:id="460" w:name="_Toc189"/>
      <w:bookmarkEnd w:id="459"/>
      <w:r>
        <w:rPr/>
        <w:t>3832</w:t>
      </w:r>
      <w:r>
        <w:rPr>
          <w:rtl w:val="true"/>
        </w:rPr>
        <w:t xml:space="preserve"> - </w:t>
      </w:r>
      <w:r>
        <w:rPr>
          <w:rtl w:val="true"/>
        </w:rPr>
        <w:t>النَّظرَةُ الاُولی خَطَأٌ وَالثّانِیَةُ عَمدٌ</w:t>
      </w:r>
      <w:bookmarkEnd w:id="460"/>
    </w:p>
    <w:p>
      <w:pPr>
        <w:pStyle w:val="Heading5"/>
        <w:numPr>
          <w:ilvl w:val="4"/>
          <w:numId w:val="1"/>
        </w:numPr>
        <w:rPr/>
      </w:pPr>
      <w:bookmarkStart w:id="461" w:name="__RefHeading___Toc14673962_73709187"/>
      <w:bookmarkStart w:id="462" w:name="_Toc190"/>
      <w:bookmarkEnd w:id="461"/>
      <w:r>
        <w:rPr/>
        <w:t>3832</w:t>
      </w:r>
      <w:r>
        <w:rPr>
          <w:rtl w:val="true"/>
        </w:rPr>
        <w:t xml:space="preserve"> - </w:t>
      </w:r>
      <w:r>
        <w:rPr>
          <w:rtl w:val="true"/>
        </w:rPr>
        <w:t>نگاه اول ناخواسته است ونگاه دوم عمدی</w:t>
      </w:r>
      <w:bookmarkEnd w:id="462"/>
    </w:p>
    <w:p>
      <w:pPr>
        <w:pStyle w:val="BookText"/>
        <w:rPr/>
      </w:pPr>
      <w:r>
        <w:rPr>
          <w:rFonts w:ascii="Amiri" w:hAnsi="Amiri" w:eastAsia="Amiri" w:cs="Amiri"/>
          <w:color w:val="111111"/>
          <w:sz w:val="28"/>
          <w:sz w:val="28"/>
          <w:szCs w:val="28"/>
          <w:rtl w:val="true"/>
          <w:lang w:bidi="ar-SA"/>
        </w:rPr>
        <w:t>رسولُ اللّهِ صلی الله علیه و آلهـ لعَلیٍّ علیه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علیُّ، لکَ أوّلُ نَظرَةٍ ، و الثّانِیَةُ علَیکَ و لا لَکَ </w:t>
      </w:r>
      <w:r>
        <w:rPr>
          <w:rFonts w:eastAsia="Amiri" w:cs="Amiri" w:ascii="Amiri" w:hAnsi="Amiri"/>
          <w:color w:val="111111"/>
          <w:sz w:val="28"/>
          <w:szCs w:val="28"/>
          <w:rtl w:val="true"/>
          <w:lang w:bidi="ar-SA"/>
        </w:rPr>
        <w:t xml:space="preserve">. </w:t>
      </w:r>
      <w:r>
        <w:rPr>
          <w:rStyle w:val="FootnoteAnchor"/>
          <w:rtl w:val="true"/>
        </w:rPr>
        <w:footnoteReference w:id="742"/>
      </w:r>
    </w:p>
    <w:p>
      <w:pPr>
        <w:pStyle w:val="BookText"/>
        <w:rPr/>
      </w:pPr>
      <w:r>
        <w:rPr>
          <w:rFonts w:ascii="Amiri" w:hAnsi="Amiri" w:eastAsia="Amiri" w:cs="Amiri"/>
          <w:color w:val="111111"/>
          <w:sz w:val="28"/>
          <w:sz w:val="28"/>
          <w:szCs w:val="28"/>
          <w:rtl w:val="true"/>
          <w:lang w:bidi="ar-SA"/>
        </w:rPr>
        <w:t>عنه صلی الله علیه و آلهـ أیضا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علیُّ، إنّ لکَ کَنزا فی الجَنَّةِ ، و إنّکَ ذُو قَرنَیها ، فلا تُتبِعِ النَّظرَةَ النَّظرَةَ ، فإنّما لکَ الاُولی ، و لَیسَت لکَ الآخِرَةُ </w:t>
      </w:r>
      <w:r>
        <w:rPr>
          <w:rFonts w:eastAsia="Amiri" w:cs="Amiri" w:ascii="Amiri" w:hAnsi="Amiri"/>
          <w:color w:val="111111"/>
          <w:sz w:val="28"/>
          <w:szCs w:val="28"/>
          <w:rtl w:val="true"/>
          <w:lang w:bidi="ar-SA"/>
        </w:rPr>
        <w:t xml:space="preserve">. </w:t>
      </w:r>
      <w:r>
        <w:rPr>
          <w:rStyle w:val="FootnoteAnchor"/>
          <w:rtl w:val="true"/>
        </w:rPr>
        <w:footnoteReference w:id="743"/>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إیّاکَ و النَّظرَةَ بعدَ النَّظرَةِ ؛ فإنَّ الاُولی لکَ و الثّانِیَةَ علَیکَ </w:t>
      </w:r>
      <w:r>
        <w:rPr>
          <w:rFonts w:eastAsia="Amiri" w:cs="Amiri" w:ascii="Amiri" w:hAnsi="Amiri"/>
          <w:color w:val="111111"/>
          <w:sz w:val="28"/>
          <w:szCs w:val="28"/>
          <w:rtl w:val="true"/>
          <w:lang w:bidi="ar-SA"/>
        </w:rPr>
        <w:t xml:space="preserve">. </w:t>
      </w:r>
      <w:r>
        <w:rPr>
          <w:rStyle w:val="FootnoteAnchor"/>
          <w:rtl w:val="true"/>
        </w:rPr>
        <w:footnoteReference w:id="744"/>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النَّظرَةُ الاُولی خَطأٌ ، و الثّانِیَةُ عَمدٌ ، و الثّالِثَةُ تُدَمِّرُ </w:t>
      </w:r>
      <w:r>
        <w:rPr>
          <w:rFonts w:eastAsia="Amiri" w:cs="Amiri" w:ascii="Amiri" w:hAnsi="Amiri"/>
          <w:color w:val="111111"/>
          <w:sz w:val="28"/>
          <w:szCs w:val="28"/>
          <w:rtl w:val="true"/>
          <w:lang w:bidi="ar-SA"/>
        </w:rPr>
        <w:t xml:space="preserve">. </w:t>
      </w:r>
      <w:r>
        <w:rPr>
          <w:rStyle w:val="FootnoteAnchor"/>
          <w:rtl w:val="true"/>
        </w:rPr>
        <w:footnoteReference w:id="745"/>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تُتبِعِ النَّظرَةَ النَّظرَةَ ، لکَ الاُولی و علَیکَ الآخِرَةُ </w:t>
      </w:r>
      <w:r>
        <w:rPr>
          <w:rFonts w:eastAsia="Amiri" w:cs="Amiri" w:ascii="Amiri" w:hAnsi="Amiri"/>
          <w:color w:val="111111"/>
          <w:sz w:val="28"/>
          <w:szCs w:val="28"/>
          <w:rtl w:val="true"/>
          <w:lang w:bidi="ar-SA"/>
        </w:rPr>
        <w:t xml:space="preserve">. </w:t>
      </w:r>
      <w:r>
        <w:rPr>
          <w:rStyle w:val="FootnoteAnchor"/>
          <w:rtl w:val="true"/>
        </w:rPr>
        <w:footnoteReference w:id="746"/>
      </w:r>
    </w:p>
    <w:p>
      <w:pPr>
        <w:pStyle w:val="BookText"/>
        <w:rPr/>
      </w:pPr>
      <w:r>
        <w:rPr>
          <w:rFonts w:ascii="Amiri" w:hAnsi="Amiri" w:eastAsia="Amiri" w:cs="Amiri"/>
          <w:color w:val="111111"/>
          <w:sz w:val="28"/>
          <w:sz w:val="28"/>
          <w:szCs w:val="28"/>
          <w:rtl w:val="true"/>
          <w:lang w:bidi="ar-SA"/>
        </w:rPr>
        <w:t xml:space="preserve">کنز العمّال عن جَریر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رَسولَ اللّهِ صلی الله علیه و آله عَن نَظرَةِ الفُجاءةِ ، فأمَرَنی أن أصرِفَ بَصَری </w:t>
      </w:r>
      <w:r>
        <w:rPr>
          <w:rFonts w:eastAsia="Amiri" w:cs="Amiri" w:ascii="Amiri" w:hAnsi="Amiri"/>
          <w:color w:val="111111"/>
          <w:sz w:val="28"/>
          <w:szCs w:val="28"/>
          <w:rtl w:val="true"/>
          <w:lang w:bidi="ar-SA"/>
        </w:rPr>
        <w:t xml:space="preserve">. </w:t>
      </w:r>
      <w:r>
        <w:rPr>
          <w:rStyle w:val="FootnoteAnchor"/>
          <w:rtl w:val="true"/>
        </w:rPr>
        <w:footnoteReference w:id="747"/>
      </w:r>
    </w:p>
    <w:p>
      <w:pPr>
        <w:pStyle w:val="BookText"/>
        <w:rPr/>
      </w:pPr>
      <w:r>
        <w:rPr>
          <w:rFonts w:eastAsia="Times New Roman" w:cs="Times New Roman" w:ascii="Times New Roman" w:hAnsi="Times New Roman"/>
          <w:color w:val="111111"/>
          <w:sz w:val="28"/>
          <w:szCs w:val="28"/>
          <w:lang w:val="en-US" w:bidi="en-US"/>
        </w:rPr>
        <w:t>3832</w:t>
      </w:r>
    </w:p>
    <w:p>
      <w:pPr>
        <w:pStyle w:val="BookText"/>
        <w:rPr/>
      </w:pPr>
      <w:r>
        <w:rPr>
          <w:rFonts w:ascii="IRNazanin" w:hAnsi="IRNazanin" w:eastAsia="IRNazanin"/>
          <w:color w:val="111111"/>
          <w:sz w:val="28"/>
          <w:sz w:val="28"/>
          <w:szCs w:val="28"/>
          <w:rtl w:val="true"/>
          <w:lang w:bidi="fa-IR"/>
        </w:rPr>
        <w:t>نگاه اول ناخواسته است و نگاه دوم عمدی</w:t>
      </w:r>
    </w:p>
    <w:p>
      <w:pPr>
        <w:pStyle w:val="BookText"/>
        <w:rPr/>
      </w:pPr>
      <w:r>
        <w:rPr>
          <w:rFonts w:ascii="IRNazanin" w:hAnsi="IRNazanin" w:eastAsia="IRNazanin"/>
          <w:color w:val="111111"/>
          <w:sz w:val="28"/>
          <w:sz w:val="28"/>
          <w:szCs w:val="28"/>
          <w:rtl w:val="true"/>
          <w:lang w:bidi="fa-IR"/>
        </w:rPr>
        <w:t xml:space="preserve">پیامبر خدا صلی الله علیه و آلهـ به علی علیه السلام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اول از آنِ تو و نگاه دوم به زیان توست نه به سود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آلهـ نیز به علی علیه السلام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تو در بهشت گنجی است و تو دو سر آن را به دست 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نگاه اول را با نگاه دیگر ادامه نده؛ زیرا نگاه اول از آنِ توست ولی نگاه دوم حقّ تو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نگاهِ بعد از نگاه بپرهیز؛ زیرا نگاه اول از آنِ توست و نگاه دوم به زیان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اول ناخواسته است، نگاه دوم عمدی است و نگاه سوم ویران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نگاه اول را با نگاه دوم دنبال مکن؛ زیرا اولین نگاه از آنِ توست و دوّمی به زیان تو </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کنز العمّالـ به نقل از جریر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درباره نگاه ناگهانی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امر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چنین موردی زود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چشمم را برگردانم</w:t>
      </w:r>
      <w:r>
        <w:rPr>
          <w:rFonts w:eastAsia="IRNazanin" w:cs="IRNazanin"/>
          <w:color w:val="111111"/>
          <w:sz w:val="28"/>
          <w:szCs w:val="28"/>
          <w:rtl w:val="true"/>
          <w:lang w:bidi="fa-IR"/>
        </w:rPr>
        <w:t>.</w:t>
      </w:r>
      <w:bookmarkStart w:id="463" w:name="pg11933_194286"/>
    </w:p>
    <w:p>
      <w:pPr>
        <w:pStyle w:val="BookText"/>
        <w:rPr/>
      </w:pPr>
      <w:bookmarkEnd w:id="463"/>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لَکُم أوّلُ نَظرَةٍ إلَی المرأةِ ، فلا تُتبِعوها بِنَظرَةٍ اُخری و احذَروا الفِتنَةَ </w:t>
      </w:r>
      <w:r>
        <w:rPr>
          <w:rFonts w:eastAsia="Amiri" w:cs="Amiri" w:ascii="Amiri" w:hAnsi="Amiri"/>
          <w:color w:val="111111"/>
          <w:sz w:val="28"/>
          <w:szCs w:val="28"/>
          <w:rtl w:val="true"/>
          <w:lang w:bidi="ar-SA"/>
        </w:rPr>
        <w:t xml:space="preserve">. </w:t>
      </w:r>
      <w:r>
        <w:rPr>
          <w:rStyle w:val="FootnoteAnchor"/>
          <w:rtl w:val="true"/>
        </w:rPr>
        <w:footnoteReference w:id="748"/>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النَّظرَةُ بعدَ النَّظرَةِ تَزرَعُ فی القَلبِ الشَّهوَةَ ، و کفی بها لِصاحِبِها فِتنَةً </w:t>
      </w:r>
      <w:r>
        <w:rPr>
          <w:rFonts w:eastAsia="Amiri" w:cs="Amiri" w:ascii="Amiri" w:hAnsi="Amiri"/>
          <w:color w:val="111111"/>
          <w:sz w:val="28"/>
          <w:szCs w:val="28"/>
          <w:rtl w:val="true"/>
          <w:lang w:bidi="ar-SA"/>
        </w:rPr>
        <w:t xml:space="preserve">. </w:t>
      </w:r>
      <w:r>
        <w:rPr>
          <w:rStyle w:val="FootnoteAnchor"/>
          <w:rtl w:val="true"/>
        </w:rPr>
        <w:footnoteReference w:id="74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 النَّظرَةِ لکَ ، و الثّانِیَةُ علَیکَ و لا لَکَ ، و الثّالِثَةُ فیها الهَلاکُ </w:t>
      </w:r>
      <w:r>
        <w:rPr>
          <w:rFonts w:eastAsia="Amiri" w:cs="Amiri" w:ascii="Amiri" w:hAnsi="Amiri"/>
          <w:color w:val="111111"/>
          <w:sz w:val="28"/>
          <w:szCs w:val="28"/>
          <w:rtl w:val="true"/>
          <w:lang w:bidi="ar-SA"/>
        </w:rPr>
        <w:t xml:space="preserve">. </w:t>
      </w:r>
      <w:r>
        <w:rPr>
          <w:rStyle w:val="FootnoteAnchor"/>
          <w:rtl w:val="true"/>
        </w:rPr>
        <w:footnoteReference w:id="750"/>
      </w:r>
    </w:p>
    <w:p>
      <w:pPr>
        <w:pStyle w:val="Heading4"/>
        <w:numPr>
          <w:ilvl w:val="3"/>
          <w:numId w:val="1"/>
        </w:numPr>
        <w:rPr/>
      </w:pPr>
      <w:bookmarkStart w:id="464" w:name="__RefHeading___Toc14673964_73709187"/>
      <w:bookmarkStart w:id="465" w:name="_Toc191"/>
      <w:bookmarkEnd w:id="464"/>
      <w:r>
        <w:rPr/>
        <w:t>3833</w:t>
      </w:r>
      <w:r>
        <w:rPr>
          <w:rtl w:val="true"/>
        </w:rPr>
        <w:t xml:space="preserve"> - </w:t>
      </w:r>
      <w:r>
        <w:rPr>
          <w:rtl w:val="true"/>
        </w:rPr>
        <w:t>مَن رَأی امرَأةً تُعجِبُهُ</w:t>
      </w:r>
      <w:bookmarkEnd w:id="465"/>
    </w:p>
    <w:p>
      <w:pPr>
        <w:pStyle w:val="Heading5"/>
        <w:numPr>
          <w:ilvl w:val="4"/>
          <w:numId w:val="1"/>
        </w:numPr>
        <w:rPr/>
      </w:pPr>
      <w:bookmarkStart w:id="466" w:name="__RefHeading___Toc14673966_73709187"/>
      <w:bookmarkStart w:id="467" w:name="_Toc192"/>
      <w:bookmarkEnd w:id="466"/>
      <w:r>
        <w:rPr/>
        <w:t>3833</w:t>
      </w:r>
      <w:r>
        <w:rPr>
          <w:rtl w:val="true"/>
        </w:rPr>
        <w:t xml:space="preserve"> - </w:t>
      </w:r>
      <w:r>
        <w:rPr>
          <w:rtl w:val="true"/>
        </w:rPr>
        <w:t>هر که زن زیبایی را ببیند</w:t>
      </w:r>
      <w:bookmarkEnd w:id="467"/>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النّاسُ ، إنّما النَّظرَةُ مِن الشَّیطانِ ، فمَن وَجَدَ مِن ذلکَ شیئا فلْیَأْتِ أهلَهُ </w:t>
      </w:r>
      <w:r>
        <w:rPr>
          <w:rFonts w:eastAsia="Amiri" w:cs="Amiri" w:ascii="Amiri" w:hAnsi="Amiri"/>
          <w:color w:val="111111"/>
          <w:sz w:val="28"/>
          <w:szCs w:val="28"/>
          <w:rtl w:val="true"/>
          <w:lang w:bidi="ar-SA"/>
        </w:rPr>
        <w:t xml:space="preserve">. </w:t>
      </w:r>
      <w:r>
        <w:rPr>
          <w:rStyle w:val="FootnoteAnchor"/>
          <w:rtl w:val="true"/>
        </w:rPr>
        <w:footnoteReference w:id="751"/>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رأی أحَدُکُمُ امرأةً تُعجِبُهُ فلْیَأْتِ أهلَهُ ؛ فإنَّ عِندَ أهلهِ مِثلَ ما رأی ، و لا یَجعَلَنَّ لِلشَّیطانِ إلی قَلبِه سَبیلاً ، و لیَصرِفْ بَصَرَهُ عَنها ، فإن لَم تَکُنْ لَهُ زَوجَةٌ فَلْیُصَلِّ رَکعَتَینِ و یَحمَدِ اللّهَ کثیرا ، و یُصَلّی علَی النَّبیِّ و آلِهِ ، ثُمّ لیَسألِ اللّهَ مِن فَضلِهِ فإنّهُ یُبیحُ لَهُ برأفتِهِ ما یُغنیهِ </w:t>
      </w:r>
      <w:r>
        <w:rPr>
          <w:rFonts w:eastAsia="Amiri" w:cs="Amiri" w:ascii="Amiri" w:hAnsi="Amiri"/>
          <w:color w:val="111111"/>
          <w:sz w:val="28"/>
          <w:szCs w:val="28"/>
          <w:rtl w:val="true"/>
          <w:lang w:bidi="ar-SA"/>
        </w:rPr>
        <w:t xml:space="preserve">. </w:t>
      </w:r>
      <w:r>
        <w:rPr>
          <w:rStyle w:val="FootnoteAnchor"/>
          <w:rtl w:val="true"/>
        </w:rPr>
        <w:footnoteReference w:id="752"/>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اولین نگاه شما به زن حقّ شماست، اما آن را با نگاهی دیگر دنبال نکنید و از فتنه برحذر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بعد از نگاه، بذر شهوت در دل می کارد و این خود برای به فتنه کشاندن صاحبش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اول از آنِ توست، نگاه دوم به زیان توست نه به سود تو و نگاه سوم مایه هلاکت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3833</w:t>
      </w:r>
    </w:p>
    <w:p>
      <w:pPr>
        <w:pStyle w:val="BookText"/>
        <w:rPr/>
      </w:pPr>
      <w:r>
        <w:rPr>
          <w:rFonts w:ascii="IRNazanin" w:hAnsi="IRNazanin" w:eastAsia="IRNazanin"/>
          <w:color w:val="111111"/>
          <w:sz w:val="28"/>
          <w:sz w:val="28"/>
          <w:szCs w:val="28"/>
          <w:rtl w:val="true"/>
          <w:lang w:bidi="fa-IR"/>
        </w:rPr>
        <w:t>هر که زن زیبایی را ببیند</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بدانید که 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 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بر اثر نگاه، تحریک شد با همسرش همبستر شود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فردی از شما زنی را دید و از او خوشش آمد، برود و با همسر خود همبستر شود؛ زیرا نظیر آنچه دیده است در همسر خود او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را به دل خود راه ندهد و چشم خود را از آن زن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ندارد دو رکعت نماز بخواند و بسیار حمد خدا گوید و بر پیامبر و آل او صلوات فرستد و آنگاه از خداوند مسألت کند که از فضل خویش عطایش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روی مهر و رأفت خود نیاز او را برطرف خواهد ساخت</w:t>
      </w:r>
      <w:r>
        <w:rPr>
          <w:rFonts w:eastAsia="IRNazanin" w:cs="IRNazanin"/>
          <w:color w:val="111111"/>
          <w:sz w:val="28"/>
          <w:szCs w:val="28"/>
          <w:rtl w:val="true"/>
          <w:lang w:bidi="fa-IR"/>
        </w:rPr>
        <w:t>.</w:t>
      </w:r>
      <w:bookmarkStart w:id="468" w:name="pg11933_194287"/>
    </w:p>
    <w:p>
      <w:pPr>
        <w:pStyle w:val="BookText"/>
        <w:rPr/>
      </w:pPr>
      <w:bookmarkEnd w:id="468"/>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روی أنّ علیّا علیه السلام ـ لَمّا کانَ جالِسا فی أصحابِهِ فمَرَّت بهِمُ امرأةٌ جَمیلَةٌ ، فرَمَقَها القَومُ بأبصارِهِم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أبصارَ هذهِ الفُحولِ طَوامِحُ </w:t>
      </w:r>
      <w:r>
        <w:rPr>
          <w:rStyle w:val="FootnoteAnchor"/>
          <w:rtl w:val="true"/>
        </w:rPr>
        <w:footnoteReference w:id="753"/>
      </w:r>
      <w:r>
        <w:rPr>
          <w:rFonts w:ascii="Amiri" w:hAnsi="Amiri" w:eastAsia="Amiri" w:cs="Amiri"/>
          <w:color w:val="111111"/>
          <w:sz w:val="28"/>
          <w:sz w:val="28"/>
          <w:szCs w:val="28"/>
          <w:rtl w:val="true"/>
          <w:lang w:bidi="ar-SA"/>
        </w:rPr>
        <w:t xml:space="preserve">، و إنّ ذلکَ سَببُ هَبابِها </w:t>
      </w:r>
      <w:r>
        <w:rPr>
          <w:rStyle w:val="FootnoteAnchor"/>
          <w:rtl w:val="true"/>
        </w:rPr>
        <w:footnoteReference w:id="754"/>
      </w:r>
      <w:r>
        <w:rPr>
          <w:rFonts w:ascii="Amiri" w:hAnsi="Amiri" w:eastAsia="Amiri" w:cs="Amiri"/>
          <w:color w:val="111111"/>
          <w:sz w:val="28"/>
          <w:sz w:val="28"/>
          <w:szCs w:val="28"/>
          <w:rtl w:val="true"/>
          <w:lang w:bidi="ar-SA"/>
        </w:rPr>
        <w:t xml:space="preserve">، فإذا نَظَرَ أحَدُکُم إلَی امرأةٍ تُعجِبُهُ فلْیُلامِسْ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فلْیَلمِسْ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أهلَهُ ، فإنّما هِیَ امرأةٌ کامرأتهِ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رجُلٌ مِن الخَوارجِ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قاتَلَهُ اللّهُ کافِرا ما أفقَهَهُ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فوَثَبَ القَومُ لِیَقتُلوهُ ، فقالَ علیه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رُوَیدا إنّما هُو سَبٌّ بسَبٍّ أو عَفوٌ عن ذَنبٍ </w:t>
      </w:r>
      <w:r>
        <w:rPr>
          <w:rFonts w:eastAsia="Amiri" w:cs="Amiri" w:ascii="Amiri" w:hAnsi="Amiri"/>
          <w:color w:val="111111"/>
          <w:sz w:val="28"/>
          <w:szCs w:val="28"/>
          <w:rtl w:val="true"/>
          <w:lang w:bidi="ar-SA"/>
        </w:rPr>
        <w:t xml:space="preserve">. </w:t>
      </w:r>
      <w:r>
        <w:rPr>
          <w:rStyle w:val="FootnoteAnchor"/>
          <w:rtl w:val="true"/>
        </w:rPr>
        <w:footnoteReference w:id="755"/>
      </w:r>
    </w:p>
    <w:p>
      <w:pPr>
        <w:pStyle w:val="Heading4"/>
        <w:numPr>
          <w:ilvl w:val="3"/>
          <w:numId w:val="1"/>
        </w:numPr>
        <w:rPr/>
      </w:pPr>
      <w:bookmarkStart w:id="469" w:name="__RefHeading___Toc14673968_73709187"/>
      <w:bookmarkStart w:id="470" w:name="_Toc193"/>
      <w:bookmarkEnd w:id="469"/>
      <w:r>
        <w:rPr/>
        <w:t>3834</w:t>
      </w:r>
      <w:r>
        <w:rPr>
          <w:rtl w:val="true"/>
        </w:rPr>
        <w:t xml:space="preserve"> - </w:t>
      </w:r>
      <w:r>
        <w:rPr>
          <w:rtl w:val="true"/>
        </w:rPr>
        <w:t>ما یُستَعانُ بِهِ عَلی غَضِّ البَصَرِ</w:t>
      </w:r>
      <w:bookmarkEnd w:id="470"/>
    </w:p>
    <w:p>
      <w:pPr>
        <w:pStyle w:val="Heading5"/>
        <w:numPr>
          <w:ilvl w:val="4"/>
          <w:numId w:val="1"/>
        </w:numPr>
        <w:rPr/>
      </w:pPr>
      <w:bookmarkStart w:id="471" w:name="__RefHeading___Toc14673970_73709187"/>
      <w:bookmarkStart w:id="472" w:name="_Toc194"/>
      <w:bookmarkEnd w:id="471"/>
      <w:r>
        <w:rPr/>
        <w:t>3834</w:t>
      </w:r>
      <w:r>
        <w:rPr>
          <w:rtl w:val="true"/>
        </w:rPr>
        <w:t xml:space="preserve"> - </w:t>
      </w:r>
      <w:r>
        <w:rPr>
          <w:rtl w:val="true"/>
        </w:rPr>
        <w:t>آنچه به فروهشتن چشم کمک می کند</w:t>
      </w:r>
      <w:bookmarkEnd w:id="472"/>
    </w:p>
    <w:p>
      <w:pPr>
        <w:pStyle w:val="BookText"/>
        <w:rPr/>
      </w:pPr>
      <w:r>
        <w:rPr>
          <w:rFonts w:ascii="Amiri" w:hAnsi="Amiri" w:eastAsia="Amiri" w:cs="Amiri"/>
          <w:color w:val="111111"/>
          <w:sz w:val="28"/>
          <w:sz w:val="28"/>
          <w:szCs w:val="28"/>
          <w:rtl w:val="true"/>
          <w:lang w:bidi="ar-SA"/>
        </w:rPr>
        <w:t>الإمامُ علیٌّ علیه السلامـ فی صِفَةِ الرّاغبینَ فی اللّه سبحانَهُ بعدَ ذِکرِ أصنافِ أهلِ الدُّنیا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بَقِیَ رِجالٌ غَضَّ أبصارَهُم ذِکرُ المَرجِعِ ، و أراقَ دُموعَهُم خَوفُ المَحشَرِ ، فهُم بَینَ شَریدٍ نادٍّ ، و خائفٍ مُقموعٍ ، و ساکِتٍ مَکعومٍ ، و داعٍ مُخلِصٍ ، و ثَکلانَ مُوجَعٍ </w:t>
      </w:r>
      <w:r>
        <w:rPr>
          <w:rFonts w:eastAsia="Amiri" w:cs="Amiri" w:ascii="Amiri" w:hAnsi="Amiri"/>
          <w:color w:val="111111"/>
          <w:sz w:val="28"/>
          <w:szCs w:val="28"/>
          <w:rtl w:val="true"/>
          <w:lang w:bidi="ar-SA"/>
        </w:rPr>
        <w:t xml:space="preserve">. </w:t>
      </w:r>
      <w:r>
        <w:rPr>
          <w:rStyle w:val="FootnoteAnchor"/>
          <w:rtl w:val="true"/>
        </w:rPr>
        <w:footnoteReference w:id="756"/>
      </w:r>
    </w:p>
    <w:p>
      <w:pPr>
        <w:pStyle w:val="BookText"/>
        <w:rPr/>
      </w:pP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آنگاه که امام علی علیه السلام در میان اصحاب خود نشسته بود و زن زیبایی از کنارشان عبور کرد و یارانش چشم به او دوختند،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دیدگانِ این نرینگان حریصانه می نگرد و این نگریستن باعث برانگیختن آنان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یکی از شما زنی را دید که نظر وی را به خود جلب کرد، با همسر خویش همبستر شود؛ زیرا آن زن نیز زنی همانند زن خود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مردی از خوارج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این کافر را بکشد، چقدر داناست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حضرت از جا جستند که او را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آرام باشید؛ سزای دشنام، دشنام است، یا بخشایش گناه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3834</w:t>
      </w:r>
    </w:p>
    <w:p>
      <w:pPr>
        <w:pStyle w:val="BookText"/>
        <w:rPr/>
      </w:pPr>
      <w:r>
        <w:rPr>
          <w:rFonts w:ascii="IRNazanin" w:hAnsi="IRNazanin" w:eastAsia="IRNazanin"/>
          <w:color w:val="111111"/>
          <w:sz w:val="28"/>
          <w:sz w:val="28"/>
          <w:szCs w:val="28"/>
          <w:rtl w:val="true"/>
          <w:lang w:bidi="fa-IR"/>
        </w:rPr>
        <w:t>آنچه به فروهشتن چشم کمک می کند</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السلامـ بعد از برشمردن طبقات مردم دنیا، در وصف مشتاقان خدا پرداخت ـفرمود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مردانی چند باقی می مانند که یاد روز بازگشت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رستاخیز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دیدگانشان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دیدن حرام و لذّت های این جهانی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 می پوشاند و ترس از روز محشر اشک هایشان را جاری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برخی از آنان از مردم گریزان و رمیده اند و برخی مقهور و ترسان و برخی خاموش و دهان بسته و برخی از روی اخلاص به دعا نشسته و برخی اندوهگین و دردمندند</w:t>
      </w:r>
      <w:r>
        <w:rPr>
          <w:rFonts w:eastAsia="IRNazanin" w:cs="IRNazanin"/>
          <w:color w:val="111111"/>
          <w:sz w:val="28"/>
          <w:szCs w:val="28"/>
          <w:rtl w:val="true"/>
          <w:lang w:bidi="fa-IR"/>
        </w:rPr>
        <w:t>.</w:t>
      </w:r>
      <w:bookmarkStart w:id="473" w:name="pg11933_194288"/>
    </w:p>
    <w:p>
      <w:pPr>
        <w:pStyle w:val="BookText"/>
        <w:rPr/>
      </w:pPr>
      <w:bookmarkEnd w:id="473"/>
      <w:r>
        <w:rPr>
          <w:rFonts w:ascii="Amiri" w:hAnsi="Amiri" w:eastAsia="Amiri" w:cs="Amiri"/>
          <w:color w:val="111111"/>
          <w:sz w:val="28"/>
          <w:sz w:val="28"/>
          <w:szCs w:val="28"/>
          <w:rtl w:val="true"/>
          <w:lang w:bidi="ar-SA"/>
        </w:rPr>
        <w:t>عنه علیه السلامـ فی صِفَةِ المُتَّقینَ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غَضُّوا أبصارَهُم عَمّا حَرَّمَ اللّهُ علَیهِم ، و وَقَفوا أسماعَهُم علَی العِلمِ النّافِعِ لَهُم </w:t>
      </w:r>
      <w:r>
        <w:rPr>
          <w:rFonts w:eastAsia="Amiri" w:cs="Amiri" w:ascii="Amiri" w:hAnsi="Amiri"/>
          <w:color w:val="111111"/>
          <w:sz w:val="28"/>
          <w:szCs w:val="28"/>
          <w:rtl w:val="true"/>
          <w:lang w:bidi="ar-SA"/>
        </w:rPr>
        <w:t xml:space="preserve">. </w:t>
      </w:r>
      <w:r>
        <w:rPr>
          <w:rStyle w:val="FootnoteAnchor"/>
          <w:rtl w:val="true"/>
        </w:rPr>
        <w:footnoteReference w:id="757"/>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اعتَصَمَ أحَدٌ بمِثلِ ما اعتَصَمَ بِغَضِّ البَصَرِ ؛ فإنّ البَصَرَ لا یَغُضُّ عَن مَحارِمِ اللّهِ إلاّ و قد سَبَقَ إلی قَلبِهِ مُشاهَدَةُ العَظَمَةِ و الجَلالِ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سُئلَ أمیرُ المؤمنینَ علیُّ بنُ أبی طالبٍ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یُستَعانُ علی غُمضِ البَصَرِ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بالخُمودِ تَحتَ سُلطانِ المُطَّلِعِ علی سِترِکَ </w:t>
      </w:r>
      <w:r>
        <w:rPr>
          <w:rFonts w:eastAsia="Amiri" w:cs="Amiri" w:ascii="Amiri" w:hAnsi="Amiri"/>
          <w:color w:val="111111"/>
          <w:sz w:val="28"/>
          <w:szCs w:val="28"/>
          <w:rtl w:val="true"/>
          <w:lang w:bidi="ar-SA"/>
        </w:rPr>
        <w:t xml:space="preserve">. </w:t>
      </w:r>
      <w:r>
        <w:rPr>
          <w:rStyle w:val="FootnoteAnchor"/>
          <w:rtl w:val="true"/>
        </w:rPr>
        <w:footnoteReference w:id="758"/>
      </w:r>
    </w:p>
    <w:p>
      <w:pPr>
        <w:pStyle w:val="Heading4"/>
        <w:numPr>
          <w:ilvl w:val="3"/>
          <w:numId w:val="1"/>
        </w:numPr>
        <w:rPr/>
      </w:pPr>
      <w:bookmarkStart w:id="474" w:name="__RefHeading___Toc14673972_73709187"/>
      <w:bookmarkStart w:id="475" w:name="_Toc195"/>
      <w:bookmarkEnd w:id="474"/>
      <w:r>
        <w:rPr/>
        <w:t>3835</w:t>
      </w:r>
      <w:r>
        <w:rPr>
          <w:rtl w:val="true"/>
        </w:rPr>
        <w:t xml:space="preserve"> - </w:t>
      </w:r>
      <w:r>
        <w:rPr>
          <w:rtl w:val="true"/>
        </w:rPr>
        <w:t>ما یَجلُو البَصَرَ</w:t>
      </w:r>
      <w:bookmarkEnd w:id="475"/>
    </w:p>
    <w:p>
      <w:pPr>
        <w:pStyle w:val="Heading5"/>
        <w:numPr>
          <w:ilvl w:val="4"/>
          <w:numId w:val="1"/>
        </w:numPr>
        <w:rPr/>
      </w:pPr>
      <w:bookmarkStart w:id="476" w:name="__RefHeading___Toc14673974_73709187"/>
      <w:bookmarkStart w:id="477" w:name="_Toc196"/>
      <w:bookmarkEnd w:id="476"/>
      <w:r>
        <w:rPr/>
        <w:t>3835</w:t>
      </w:r>
      <w:r>
        <w:rPr>
          <w:rtl w:val="true"/>
        </w:rPr>
        <w:t xml:space="preserve"> - </w:t>
      </w:r>
      <w:r>
        <w:rPr>
          <w:rtl w:val="true"/>
        </w:rPr>
        <w:t>آنچه نور چشم را زیاد می کند</w:t>
      </w:r>
      <w:bookmarkEnd w:id="477"/>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 یَزدنَ فی قوةِ البصرِ الکحلُ بالإثمَدِ و النَظَرُ إلی الخُضرةِ و النَظر إلی الوَجهِ </w:t>
      </w:r>
      <w:r>
        <w:rPr>
          <w:rStyle w:val="FootnoteAnchor"/>
          <w:rtl w:val="true"/>
        </w:rPr>
        <w:footnoteReference w:id="759"/>
      </w:r>
      <w:r>
        <w:rPr>
          <w:rFonts w:ascii="Amiri" w:hAnsi="Amiri" w:eastAsia="Amiri" w:cs="Amiri"/>
          <w:color w:val="111111"/>
          <w:sz w:val="28"/>
          <w:sz w:val="28"/>
          <w:szCs w:val="28"/>
          <w:rtl w:val="true"/>
          <w:lang w:bidi="ar-SA"/>
        </w:rPr>
        <w:t xml:space="preserve">الحَسنِ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علی علیه السلامـ در وصف پرهیزگاران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دیدگان خود را از آنچه خداوند بر آنان حرام فرموده فرو بسته اند و گوشهای خویش را وقف دانشی کرده اند که به حال آنان سودمند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کس با چیزی چون فروهشتن چشم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نا محرم و گناه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حفظ نکرد؛ زیرا چشمْ خود را از نگاه به حرام های خدا باز نمی دارد مگر اینکه قبلاً عظمت و جلال خداوند را در دل خویش مشاهده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امیر المؤمنین علی بن ابی طالب علیه السلام سؤال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فروهشتن چشم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گناه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چه وسیله ای می توان کمک گرفت؟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آرام گرفتن ، به همراه در نظر داشت قدرت خداوندی که بر نهانی های تو آگاه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3835</w:t>
      </w:r>
    </w:p>
    <w:p>
      <w:pPr>
        <w:pStyle w:val="BookText"/>
        <w:rPr/>
      </w:pPr>
      <w:r>
        <w:rPr>
          <w:rFonts w:ascii="IRNazanin" w:hAnsi="IRNazanin" w:eastAsia="IRNazanin"/>
          <w:color w:val="111111"/>
          <w:sz w:val="28"/>
          <w:sz w:val="28"/>
          <w:szCs w:val="28"/>
          <w:rtl w:val="true"/>
          <w:lang w:bidi="fa-IR"/>
        </w:rPr>
        <w:t>آنچه نور چشم را زیاد می کند</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چیز نور چشم را زیاد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سرمه کشیدن، نگاه کردن به سبزه و نگاه کردن به روی زیبا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الکاظمُ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ثَلاثَةٌ یَجلُونَ البَصَرَ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النَّظَرُ إلَی الخُضرَةِ ، و النَّظَرُ إلَی الماءِ الجاری ، و النَّظَرُ إلَی الوَجهِ الحَسَنِ </w:t>
      </w:r>
      <w:r>
        <w:rPr>
          <w:rFonts w:eastAsia="Amiri" w:cs="Amiri" w:ascii="Amiri" w:hAnsi="Amiri"/>
          <w:color w:val="111111"/>
          <w:sz w:val="28"/>
          <w:szCs w:val="28"/>
          <w:rtl w:val="true"/>
          <w:lang w:bidi="ar-SA"/>
        </w:rPr>
        <w:t xml:space="preserve">. </w:t>
      </w:r>
      <w:r>
        <w:rPr>
          <w:rStyle w:val="FootnoteAnchor"/>
          <w:rtl w:val="true"/>
        </w:rPr>
        <w:footnoteReference w:id="760"/>
      </w:r>
    </w:p>
    <w:p>
      <w:pPr>
        <w:pStyle w:val="BookText"/>
        <w:rPr/>
      </w:pPr>
      <w:r>
        <w:rPr>
          <w:rStyle w:val="FootnoteAnchor"/>
          <w:rtl w:val="true"/>
        </w:rPr>
        <w:footnoteReference w:id="761"/>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کاظم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 چیز نور چشم را زیاد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کردن به سبزه، نگاه کردن به آب روان، و نگاه کردن به روی زیبا</w:t>
      </w:r>
      <w:r>
        <w:rPr>
          <w:rFonts w:eastAsia="IRNazanin" w:cs="IRNazanin"/>
          <w:color w:val="111111"/>
          <w:sz w:val="28"/>
          <w:szCs w:val="28"/>
          <w:rtl w:val="true"/>
          <w:lang w:bidi="fa-IR"/>
        </w:rPr>
        <w:t>.</w:t>
      </w:r>
      <w:bookmarkStart w:id="478" w:name="pg11933_194291"/>
    </w:p>
    <w:p>
      <w:pPr>
        <w:pStyle w:val="Heading2"/>
        <w:numPr>
          <w:ilvl w:val="1"/>
          <w:numId w:val="1"/>
        </w:numPr>
        <w:rPr/>
      </w:pPr>
      <w:bookmarkStart w:id="479" w:name="__RefHeading___Toc14673976_73709187"/>
      <w:bookmarkStart w:id="480" w:name="_Toc197"/>
      <w:bookmarkEnd w:id="478"/>
      <w:bookmarkEnd w:id="479"/>
      <w:r>
        <w:rPr/>
        <w:t>513</w:t>
      </w:r>
      <w:r>
        <w:rPr>
          <w:rtl w:val="true"/>
        </w:rPr>
        <w:t xml:space="preserve"> - </w:t>
      </w:r>
      <w:r>
        <w:rPr>
          <w:rtl w:val="true"/>
        </w:rPr>
        <w:t>المناظرة</w:t>
      </w:r>
      <w:bookmarkEnd w:id="480"/>
    </w:p>
    <w:p>
      <w:pPr>
        <w:pStyle w:val="Heading2"/>
        <w:numPr>
          <w:ilvl w:val="1"/>
          <w:numId w:val="1"/>
        </w:numPr>
        <w:rPr/>
      </w:pPr>
      <w:bookmarkStart w:id="481" w:name="__RefHeading___Toc14673978_73709187"/>
      <w:bookmarkStart w:id="482" w:name="_Toc198"/>
      <w:bookmarkEnd w:id="481"/>
      <w:r>
        <w:rPr/>
        <w:t>513</w:t>
      </w:r>
      <w:r>
        <w:rPr>
          <w:rtl w:val="true"/>
        </w:rPr>
        <w:t xml:space="preserve"> - </w:t>
      </w:r>
      <w:r>
        <w:rPr>
          <w:rtl w:val="true"/>
        </w:rPr>
        <w:t>مناظره</w:t>
      </w:r>
      <w:bookmarkEnd w:id="482"/>
    </w:p>
    <w:p>
      <w:pPr>
        <w:pStyle w:val="Heading3"/>
        <w:numPr>
          <w:ilvl w:val="2"/>
          <w:numId w:val="1"/>
        </w:numPr>
        <w:rPr/>
      </w:pPr>
      <w:bookmarkStart w:id="483" w:name="__RefHeading___Toc14673980_73709187"/>
      <w:bookmarkStart w:id="484" w:name="_Toc199"/>
      <w:bookmarkEnd w:id="483"/>
      <w:r>
        <w:rPr>
          <w:rtl w:val="true"/>
        </w:rPr>
        <w:t>اشاره</w:t>
      </w:r>
      <w:bookmarkEnd w:id="484"/>
    </w:p>
    <w:p>
      <w:pPr>
        <w:pStyle w:val="BookText"/>
        <w:rPr/>
      </w:pPr>
      <w:r>
        <w:rPr>
          <w:rStyle w:val="FootnoteAnchor"/>
          <w:rtl w:val="true"/>
        </w:rPr>
        <w:footnoteReference w:id="762"/>
      </w:r>
    </w:p>
    <w:p>
      <w:pPr>
        <w:pStyle w:val="BookText"/>
        <w:rPr/>
      </w:pPr>
      <w:r>
        <w:rPr>
          <w:rFonts w:ascii="IRNazanin" w:hAnsi="IRNazanin" w:eastAsia="IRNazanin"/>
          <w:color w:val="111111"/>
          <w:sz w:val="28"/>
          <w:sz w:val="28"/>
          <w:szCs w:val="28"/>
          <w:rtl w:val="true"/>
          <w:lang w:bidi="fa-IR"/>
        </w:rPr>
        <w:t xml:space="preserve">المحجّة البیضاء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شروط المُناظَرة و آدابها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المحجّة البیضاء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آفات المُناظَرة</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763"/>
      </w:r>
      <w:bookmarkStart w:id="485" w:name="pg11933_194292"/>
    </w:p>
    <w:p>
      <w:pPr>
        <w:pStyle w:val="Heading3"/>
        <w:numPr>
          <w:ilvl w:val="2"/>
          <w:numId w:val="1"/>
        </w:numPr>
        <w:rPr/>
      </w:pPr>
      <w:bookmarkStart w:id="486" w:name="__RefHeading___Toc14673982_73709187"/>
      <w:bookmarkStart w:id="487" w:name="_Toc200"/>
      <w:bookmarkEnd w:id="485"/>
      <w:bookmarkEnd w:id="486"/>
      <w:r>
        <w:rPr/>
        <w:t>3836</w:t>
      </w:r>
      <w:r>
        <w:rPr>
          <w:rtl w:val="true"/>
        </w:rPr>
        <w:t xml:space="preserve"> - </w:t>
      </w:r>
      <w:r>
        <w:rPr>
          <w:rtl w:val="true"/>
        </w:rPr>
        <w:t>المُناظَرَةُ</w:t>
      </w:r>
      <w:bookmarkEnd w:id="487"/>
    </w:p>
    <w:p>
      <w:pPr>
        <w:pStyle w:val="Heading4"/>
        <w:numPr>
          <w:ilvl w:val="3"/>
          <w:numId w:val="1"/>
        </w:numPr>
        <w:rPr/>
      </w:pPr>
      <w:bookmarkStart w:id="488" w:name="__RefHeading___Toc14673984_73709187"/>
      <w:bookmarkStart w:id="489" w:name="_Toc201"/>
      <w:bookmarkEnd w:id="488"/>
      <w:r>
        <w:rPr/>
        <w:t>3836</w:t>
      </w:r>
      <w:r>
        <w:rPr>
          <w:rtl w:val="true"/>
        </w:rPr>
        <w:t xml:space="preserve"> - </w:t>
      </w:r>
      <w:r>
        <w:rPr>
          <w:rtl w:val="true"/>
        </w:rPr>
        <w:t>مناظره</w:t>
      </w:r>
      <w:bookmarkEnd w:id="489"/>
    </w:p>
    <w:p>
      <w:pPr>
        <w:pStyle w:val="BookText"/>
        <w:rPr/>
      </w:pPr>
      <w:r>
        <w:rPr>
          <w:rFonts w:ascii="Amiri" w:hAnsi="Amiri" w:eastAsia="Amiri" w:cs="Amiri"/>
          <w:color w:val="111111"/>
          <w:sz w:val="28"/>
          <w:sz w:val="28"/>
          <w:szCs w:val="28"/>
          <w:rtl w:val="true"/>
          <w:lang w:bidi="ar-SA"/>
        </w:rPr>
        <w:t>الإمامُ علیٌّ علیه السلامـ فی وَصیَّتِهِ لِکُمَیلٍ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کُمَیلُ ، فی کُلِّ صِنفٍ قَومٌ أرفَعُ مِن قَومٍ ، فإیّاکَ و مُناظَرَةَ الخَسیسِ مِنهُم ، و إن أسمَعوکَ فاحتَمِلْ و کُن مِن الّذینَ وَصَفَهُمُ اللّهُ تعالی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خاطَبَهُمُ الجاهِلونَ قالوا سَلاما</w:t>
      </w:r>
      <w:r>
        <w:rPr>
          <w:rFonts w:eastAsia="Amiri" w:cs="Amiri" w:ascii="Amiri" w:hAnsi="Amiri"/>
          <w:color w:val="111111"/>
          <w:sz w:val="28"/>
          <w:szCs w:val="28"/>
          <w:rtl w:val="true"/>
          <w:lang w:bidi="ar-SA"/>
        </w:rPr>
        <w:t xml:space="preserve">» </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65"/>
      </w:r>
    </w:p>
    <w:p>
      <w:pPr>
        <w:pStyle w:val="BookText"/>
        <w:rPr/>
      </w:pPr>
      <w:r>
        <w:rPr>
          <w:rFonts w:ascii="Amiri" w:hAnsi="Amiri" w:eastAsia="Amiri" w:cs="Amiri"/>
          <w:color w:val="111111"/>
          <w:sz w:val="28"/>
          <w:sz w:val="28"/>
          <w:szCs w:val="28"/>
          <w:rtl w:val="true"/>
          <w:lang w:bidi="ar-SA"/>
        </w:rPr>
        <w:t xml:space="preserve">الإمامُ الباقرُ علیه السلامـ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داودَ و سُلَیْمانَ إذْ یَحْکُمانِ فِی الحَرْثِ</w:t>
      </w:r>
      <w:r>
        <w:rPr>
          <w:rFonts w:eastAsia="Amiri" w:cs="Amiri" w:ascii="Amiri" w:hAnsi="Amiri"/>
          <w:color w:val="111111"/>
          <w:sz w:val="28"/>
          <w:szCs w:val="28"/>
          <w:rtl w:val="true"/>
          <w:lang w:bidi="ar-SA"/>
        </w:rPr>
        <w:t xml:space="preserve">» </w:t>
      </w:r>
      <w:r>
        <w:rPr>
          <w:rStyle w:val="FootnoteAnchor"/>
          <w:rtl w:val="true"/>
        </w:rPr>
        <w:footnoteReference w:id="766"/>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یَحکُما ، إنّما کانا یَتَناظَرانِ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فَفَهَّمْناها سُلَیْمانَ</w:t>
      </w:r>
      <w:r>
        <w:rPr>
          <w:rFonts w:eastAsia="Amiri" w:cs="Amiri" w:ascii="Amiri" w:hAnsi="Amiri"/>
          <w:color w:val="111111"/>
          <w:sz w:val="28"/>
          <w:szCs w:val="28"/>
          <w:rtl w:val="true"/>
          <w:lang w:bidi="ar-SA"/>
        </w:rPr>
        <w:t xml:space="preserve">» </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68"/>
      </w:r>
    </w:p>
    <w:p>
      <w:pPr>
        <w:pStyle w:val="BookText"/>
        <w:rPr/>
      </w:pPr>
      <w:r>
        <w:rPr>
          <w:rFonts w:ascii="Amiri" w:hAnsi="Amiri" w:eastAsia="Amiri" w:cs="Amiri"/>
          <w:color w:val="111111"/>
          <w:sz w:val="28"/>
          <w:sz w:val="28"/>
          <w:szCs w:val="28"/>
          <w:rtl w:val="true"/>
          <w:lang w:bidi="ar-SA"/>
        </w:rPr>
        <w:t xml:space="preserve">عنه علیه السلامـ لَمّا سُئلَ عن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اضْرِبْ لَهُم مَثَلاً أصْحابَ القَرْیَةِ إذْ جاءَها المُرْسَلونَ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أرْسَلْنا إلَیهِمُ اثْنَیْنِ فَکَذّبُوهُما فعَزَّزْنا بِثالِثٍ فقالُوا إنّا إلَیْکُم مُرْسَلونَ</w:t>
      </w:r>
      <w:r>
        <w:rPr>
          <w:rFonts w:eastAsia="Amiri" w:cs="Amiri" w:ascii="Amiri" w:hAnsi="Amiri"/>
          <w:color w:val="111111"/>
          <w:sz w:val="28"/>
          <w:szCs w:val="28"/>
          <w:rtl w:val="true"/>
          <w:lang w:bidi="ar-SA"/>
        </w:rPr>
        <w:t xml:space="preserve">» </w:t>
      </w:r>
      <w:r>
        <w:rPr>
          <w:rStyle w:val="FootnoteAnchor"/>
          <w:rtl w:val="true"/>
        </w:rPr>
        <w:footnoteReference w:id="769"/>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اللّهُ رجُلَینِ إلی أهلِ مَدینَةِ أنطاکیَة فجاءهُم بما لا یَعرِفونَ ، فغَلَظوا علَیهِما فأخَذوهُما و حَبَسوهُما فی بَیتِ الأصنامِ ، فبَعَثَ اللّهُ الثّالِثَ فدَخَلَ المَدینَةَ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أرشِدونی إلی بابِ المَلِکِ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وَقَفَ علی بابِ المَلِکِ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رجُلٌ کُنتُ أتَعَبَّدُ فی فَلاةٍ من الأرضِ و قد أحبَبتُ أن أعبُدَ إلهَ المَلِکِ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فأبلَغوا کلامَهُ المَلِکَ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أدخِلوهُ إلی بَیتِ الآلِهَةِ ، فأدخَلوهُ فمَکثَ سَنَةً مَع صاحِبَیهِ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یُنقَلُ قَومٌ مِن دِینٍ إلی دِینٍ بالحِذقِ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فَلا رَفَقتُما؟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تُقِرّانِ بمَعرِفَتی، ثُمّ اُدخِلَ علَی المَلِکِ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المَلِکُ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بَلَغَنی أنّکَ کُنتَ تَعبُدُ إلهی فلَم أزَلْ و أنتَ أخی فاسألْنی حاجَتَکَ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لی حاجَةٌ أیُّها المَلِکُ ، و لکنْ رأیتُ رجُلَینِ فی بَیتِ الآلِهَةِ فما بالُهُما ؟ قالَ المَلِکُ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هذانِ رجُلانِ أتَیانی بِبُطلانِ دِینی و یَدعوانی إلی إلهٍ سَماویٍّ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أیُّها المَلِکُ، فمُناظَرَةٌ جَمیلَةٌ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یَکُنِ الحَقُّ لَهُما اتَّبَعناهُما ، و إن یکُنِ الحَقُّ لَنا دَخَلا مَعَنا فی دِینِنا ، فکانَ لَهُما ما لَنا و عَلَیهِما ما عَلَینا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فبَعَثَ المَلِکُ إلَیهِما ، فلَمّا دَخَلا إلَیهِ قالَ لَهُما صاحِبُهُما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الّذی جِئتُما بهِ ؟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جِئنا نَدعو إلی عِبادَةِ اللّهِ الّذی خَلَقَ السَّماواتِ و الأرضَ و یَخلُقُ فی الأرحامِ ما یَشاءُ و یُصَوِّرُ کیفَ یَشاءُ و أنبَتَ الأشجارَ و الأثمارَ و أنزَلَ القَطْرَ مِن السَّماءِ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ء إلهُکُما هذا الّذی تَدعُوانِ إلَیهِ و إلی عِبادَتِهِ إن جِئنا بأعمیً یَقدِرُ أن یَرُدَّهُ صَحیحا ؟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سَألْناهُ أن یَفعَلَ فَعَلَ إن 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أیُّها المَلِکُ، علَیَّ بأعمی لَم یُبصِرْ 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فاُتیَ بِهِ، فقالَ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اُدعُوا إلهَکُما أن یَرُدَّ بَصَرَ هذا، فقاما وَ صَلَّیا رَکعتَینِ فإذا عَیناهُ مَفتوحَتانِ و هُو یَنظُرُ إلَی السّماءِ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أیُّها المَلِکُ، علَیَّ بأعمیً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فاُتِیَ بِهِ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فسَجَدَ سَجدَةً ثمّ رَفَعَ رأسَهُ فإذا الأعمی الآخَرُ بَصیرٌ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أیُّها المَلِکُ، حُجَّةٌ بِحُجَّةٍ ، علَیَّ بِمُقعَدٍ ، فاُتیَ بِهِ فقالَ لَهُما مِثلَ ذلکَ ، فصَلَّیا و دَعَوا اللّهَ فإذا المُقعَدُ قد اُطلِقَت رِجلاهُ و قامَ یَمشی،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أیُّها المَلِکُ، علَیَّ بمُقعَدٍ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فاُتِیَ بِهِ فصَنَعَ بهِ کما صَنعَ أوَّلَ مَرّةٍ فانطَلَقَ المُقعَدُ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أیُّها المَلِکُ، قد اُوتِینا بحُجَّتَینِ و أتَینا بمِثلِهِ ، و لکنْ بَقِیَ شیءٌ واحِدٌ فإن هُما فَعَلاهُ دَخَلتُ مَعَهُما فی دِینِهِما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أیُّها المَلِکُ، بلَغَنی أنّهُ کانَ للملِکِ ابنٌ واحِدٌ و ماتَ فإن أحیاهُ إلهُهما دَخَلتُ مَعهُما فی دِینِهِما ، فقالَ لَهُ الملِکُ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أیضا مَعکَ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بَقِیَت هذهِ الخَصلَةُ الواحِدَةُ، قد ماتَ ابنُ المَلِکِ فادعُوا إلهَکُما فیُحیِیهِ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فخَرّا إلَی الأرضِ ساجِدَینِ للّهِ و أطالا السُّجودَ ثُمّ رَفَعا رأسَیهِما و قالا للمَلِکِ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ابعَثْ إلی قَبرِ ابنِکَ تَجِدْهُ قد قامَ مِن قَبرِهِ إن شاءَ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النّاسُ یَنظُرونَ فوَجَدوهُ قد خَرَجَ مِن قَبرِهِ یَنفِضُ رأسَهُ مِن التُّرابِ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فاُتِیَ بهِ المَلِکَ فَعرَفَ أنّهُ ابنُهُ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حالُکَ یا بُنَیَّ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مَیِّتا فرَأیتُ رجُلَینِ مِن بَینِ یَدَی ربِّی السّاعَةَ ساجِدَینِ یَسألانِهِ أن یُحییَنی فأحیانی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تَعرِفُهُما إذا رأیتَهُما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فاُخرِجَ النّاسُ جُملَةً إلَی الصّحراءِ فکانَ یَمُرُّ علَیهِ رجُلٌ رجُلٌ فیَقولُ لَهُ أبوهُ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فیَقولُ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لا ، ثُمّ مَرُّوا علَیهِ بأحَدِهِما بعدَ جَمعٍ کَثیرٍ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أحَدُهُما ، و أشارَ بیَدِهِ إلَیهِ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مَرُّوا أیضا بقَومٍ کَثیرینَ حتّی رأی صاحِبَهُ الآخَرَ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النَّبیُّ صاحِبُ الرَّجُلَینِ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أنا فَقد آمَنتُ بِإلهِکُما و عَلِمتُ أنّ ما جِئتُما بهِ هُو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المَلِکُ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أیضا آمَنتُ بإلهِکُما ذلکَ ، و آمَنَ أهلُ مَملَکَتِهِ کلُّهُم </w:t>
      </w:r>
      <w:r>
        <w:rPr>
          <w:rFonts w:eastAsia="Amiri" w:cs="Amiri" w:ascii="Amiri" w:hAnsi="Amiri"/>
          <w:color w:val="111111"/>
          <w:sz w:val="28"/>
          <w:szCs w:val="28"/>
          <w:rtl w:val="true"/>
          <w:lang w:bidi="ar-SA"/>
        </w:rPr>
        <w:t xml:space="preserve">. </w:t>
      </w:r>
      <w:r>
        <w:rPr>
          <w:rStyle w:val="FootnoteAnchor"/>
          <w:rtl w:val="true"/>
        </w:rPr>
        <w:footnoteReference w:id="770"/>
      </w:r>
    </w:p>
    <w:p>
      <w:pPr>
        <w:pStyle w:val="BookText"/>
        <w:rPr/>
      </w:pPr>
      <w:r>
        <w:rPr>
          <w:rFonts w:eastAsia="Times New Roman" w:cs="Times New Roman" w:ascii="Times New Roman" w:hAnsi="Times New Roman"/>
          <w:color w:val="111111"/>
          <w:sz w:val="28"/>
          <w:szCs w:val="28"/>
          <w:lang w:val="en-US" w:bidi="en-US"/>
        </w:rPr>
        <w:t>3836</w:t>
      </w:r>
    </w:p>
    <w:p>
      <w:pPr>
        <w:pStyle w:val="BookText"/>
        <w:rPr/>
      </w:pPr>
      <w:r>
        <w:rPr>
          <w:rFonts w:ascii="IRNazanin" w:hAnsi="IRNazanin" w:eastAsia="IRNazanin"/>
          <w:color w:val="111111"/>
          <w:sz w:val="28"/>
          <w:sz w:val="28"/>
          <w:szCs w:val="28"/>
          <w:rtl w:val="true"/>
          <w:lang w:bidi="fa-IR"/>
        </w:rPr>
        <w:t>مناظره</w:t>
      </w:r>
    </w:p>
    <w:p>
      <w:pPr>
        <w:pStyle w:val="BookText"/>
        <w:rPr/>
      </w:pPr>
      <w:r>
        <w:rPr>
          <w:rFonts w:ascii="IRNazanin" w:hAnsi="IRNazanin" w:eastAsia="IRNazanin"/>
          <w:color w:val="111111"/>
          <w:sz w:val="28"/>
          <w:sz w:val="28"/>
          <w:szCs w:val="28"/>
          <w:rtl w:val="true"/>
          <w:lang w:bidi="fa-IR"/>
        </w:rPr>
        <w:t xml:space="preserve">امام علی علیه السلامـ در سفارش به کمیل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هر طبقه ای از مردم، گروهی هستند که از دیگران برتر و ارجمندترند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بحث و مناظره کردن با گروه های پست و دون پایه آنها پرهیز کن و اگر سخن ناخوشایندی به تو گفتند، بردباری کن و از کسانی باش که خداوند متعال در وصف ایشان 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هرگاه نادانان ایشان را طرف خطاب قرار دهند، به ملایمت پاسخ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السلامـ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داود و سلیمان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یاد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درباره آن کشتزار داوری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داوری نکردند، بلکه بحث و مناظره می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 را به سلیمان فهماندیم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السلامـ در پاسخ به سؤال 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آنان مَثَل بزن داستان مردم آن شهری را که رسولان بدان جا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دو تن سوی آنان فرستادیم ولی آن دو را دروغزن خواندند تا با فرستاده سوّمین آنان را تأیید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رسولان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سوی شما به پیامبری فرستاده شده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دو مرد به سوی مردم شهر انطاکیه فرستاد و آنان برای مردم چیزهایی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آوردند که برایشان ناآشنا و بیگانه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 آن دو خشم گرفتند و آنها را دستگیر و در بتکده زندانی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رسول دیگری فرستاد و او وارد شهر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کاخ پادشاه راهنمایی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بر درگاه پادشاه ایستاد،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مردی هستم که روزگار خود را در بیابانی به عبادت می گذراندم، اما علاقه مند شدم که خدای پادشاه را بپرستم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او را به گوش پادشاه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به خانه خدایان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بتکده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را به آن جا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یک سال با دو یار خود در آن جا ماند و به آن دو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مهارت و هوشیاری است که می توان مردی را از دینی به دین دیگر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 راه مدارا وارد نشدید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آنان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وانمود کنید که مرا نمی شناسید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او را به حضور پادشاه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ام که تو خدای مرا می پرستیدی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پس تو برادر من هستی، حالا بگو چه می خواهی؟ مرد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پادشاها، من حاجتی ندارم، اما در معبد خدایان دو مرد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چه کرده اند؟ پادشاه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مرد نزد من آمده اند و می گویند دین من باطل است و مرا به سوی خدایی آسمانی دعوت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پادشاها، مناظره ای نیکو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ترتیب دهید، تا اگر حق با آن دو بود ما پیرو آنان شویم و اگر حق با ما بود آنها به دین و آیین ما درآیند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در پی آن دو نفر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 او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آن دو به ایشان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برای چه آمده اید؟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ایم تا به عبادت و پرستش خداوندی دعوت کنیم که آسمان ها و زمین را آفریده و آنچه بخواهد در زهدان ها می آفریند و آن را به دلخواه خود شکل می دهد و درختان و میوه ها را می رویاند و از آسمان باران می 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به آن دو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خدای شما که به او و عبادتش دعوت می کنید، اگر نابینایی را بیاوریم می تواند بینایش گرداند؟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او تقاضا کنیم این کار را بکند و او بخواهد البته چنین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نابینایی را که هیچگاه بینایی نداشته است، برایم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شخصی را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دو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خدایتان بخواهید بینایی این مرد را به او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برخاستند و دو رکعت نماز خواندند، ناگهان هر دو چشم آن نابینا باز شد و به آسمان می نگریست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نابینای دیگری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را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آن مرد سجده ای کرد و سپس سر از سجده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آن نابینا، بینا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حجتی از ما بود در برابر حجت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تختی برایم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از آن دو تقاضایی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نماز خواندند و به درگاه خدا دعا کردند، ناگهان دو پایه تخت بلند شد و تخت شروع به راه رفتن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تختی دیگر برایم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مانند بار اول سجده ای کرد و تخت 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پادشاه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دو حجت آوردند و ما نیز به مانند حجت آنان ارائه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یک کار دیگر باقی مانده است، اگر اینها آن را انجام دادند من به دین آنها در می آیم</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پادشاها، شنیده ام که سلطان تنها یک پسر داشته که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خدای این دو مرد او را زنده گردانید من به دین آنها گردن می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با تو به دین آنها در می 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به آن دو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یک کار باقی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پادشاه مرده و شما از خدایتان بخواهید تا او را زنده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در برابر خدا به خاک سجده افتادند و سجده ای طولانی به جای آوردند و آنگاه سر برداشتند و به پادشاه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قبر فرزندت بفرست، خواهی دید که به خواست خدا پسرت از گور خویش برخاسته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گورستان رفتند و نگاه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دیدند که پسر پادشاه از قبرش بیرون آمده است و گرد و خاک سر خود را می تکاند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نزد پادشاه آوردند، دید که فرزند خود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حالت چگونه است فرزندم؟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مرده بودم و هم اکنون دیدم که دو مرد در پیشگاه پروردگارم به سجده افتاده اند و از او می خواهند مرا زنده گرداند و خدا هم مرا زنده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 دو نفر را ببینی می شناسی؟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دستور داد همه مردم به صحرا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مردها یکی یکی از برابر آن پسر عبور می کردند و پدرش به او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پادشاه نگاه می کرد و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نیست، این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آنکه شمار زیادی از مقابل او گذشتند یکی از آن دو نفر را از برابرش عبور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پادشاه با دست خود به او اشاره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یکی از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دیگر عدّه زیادی را از مقابلش گذراندند تا آنکه آن دیگری را دید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آن دوّمی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آن پیامبر که یار آن دو رسول بود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من به خدای شما دو تن ایمان آوردم و دانستم که آنچه آورده اید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 نیز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به خدای شما دو نفر ایمان آوردم و مردم کشور او نیز همگی ایمان آوردند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الکافی عن الاُسَیدِیّ و محمّدِ بنِ مُبَشِّرٍ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عبدَ اللّهِ بنَ نافِعِ الأزرَقِ کانَ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أنّی عَلِمتُ أنّ بَینَ قُطرَیها أحَدا تُبلِغُنی إلَیهِ المَطایا یَخصِمُنی أنّ علِیّا قَتَلَ أهلَ النَّهرَوانِ و هُو لَهُم غَیرُ ظالِمِ لَرَحَلتُ إلَیهِ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فقیلَ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وُلدُهُ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فی وُلدِهِ عالِمٌ ؟ فقیلَ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أوّلُ جَهلِکَ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یَخلُونَ مِن 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عالِمُهُمُ الیَومَ ؟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علیِّ بنِ الحسینِ بنِ علیٍّ علیهم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فرَحَلَ إلَیهِ فی صَنادِیدِ أصحابِهِ ، حتّی أتَی المَدینَةَ فاستَأذَنَ علی أبی جعفرٍ علیه السلام ، فقیلَ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عبدُ اللّهِ بنُ نافِعٍ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یَصنَعُ بی و هُو یَبرأُ مِنّی و مِن أبی طَرَفَیِ النَّهارِ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أبو بَصیرٍ الکوفیُّ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فِداکَ، إنّ هذا یَزعُمُ أنّهُ لَو عَلِمَ أنّ بَینَ قُطرَیها أحَدا تُبلِغُهُ المَطایا إلَیهِ یَخصِمُهُ أنّ علِیّا علیه السلام قَتلَ أهلَ النَّهرَوانِ و هُو لَهُم غَیرُ ظالِمٍ لَرَحَلَ إلَیهِ، فقالَ لَهُ أبو جعفرٍ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تَراهُ جاءنی مُناظِرا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غُلامُ، اخرُج فحُطَّ رَحلَهُ و قُلْ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کانَ الغَدُ فأتِنا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أصبَحَ عبدُ اللّهِ بنُ نافِعٍ غَدا فی صَنادِیدِ </w:t>
      </w:r>
      <w:r>
        <w:rPr>
          <w:rStyle w:val="FootnoteAnchor"/>
          <w:rtl w:val="true"/>
        </w:rPr>
        <w:footnoteReference w:id="771"/>
      </w:r>
      <w:r>
        <w:rPr>
          <w:rFonts w:ascii="Amiri" w:hAnsi="Amiri" w:eastAsia="Amiri" w:cs="Amiri"/>
          <w:color w:val="111111"/>
          <w:sz w:val="28"/>
          <w:sz w:val="28"/>
          <w:szCs w:val="28"/>
          <w:rtl w:val="true"/>
          <w:lang w:bidi="ar-SA"/>
        </w:rPr>
        <w:t xml:space="preserve">أصحابِهِ و بَعَثَ أبو جعفرٍ علیه السلام إلی جَمیعِ أبناءِ المُهاجِرینَ و الأنصارِ فجَمَعَهُم ثُمّ خَرَجَ إلَی النّاس فی ثَوبَینِ مُمَغَّرَینِ </w:t>
      </w:r>
      <w:r>
        <w:rPr>
          <w:rStyle w:val="FootnoteAnchor"/>
          <w:rtl w:val="true"/>
        </w:rPr>
        <w:footnoteReference w:id="772"/>
      </w:r>
      <w:r>
        <w:rPr>
          <w:rFonts w:ascii="Amiri" w:hAnsi="Amiri" w:eastAsia="Amiri" w:cs="Amiri"/>
          <w:color w:val="111111"/>
          <w:sz w:val="28"/>
          <w:sz w:val="28"/>
          <w:szCs w:val="28"/>
          <w:rtl w:val="true"/>
          <w:lang w:bidi="ar-SA"/>
        </w:rPr>
        <w:t xml:space="preserve">و أقبَلَ علَی النّاس کأنّهُ فِلقَةُ قَمَرٍ ،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الحَمدُ للّهِ مُحَیِّثِ الحَیثِ </w:t>
      </w:r>
      <w:r>
        <w:rPr>
          <w:rStyle w:val="FootnoteAnchor"/>
          <w:rtl w:val="true"/>
        </w:rPr>
        <w:footnoteReference w:id="773"/>
      </w:r>
      <w:r>
        <w:rPr>
          <w:rFonts w:ascii="Amiri" w:hAnsi="Amiri" w:eastAsia="Amiri" w:cs="Amiri"/>
          <w:color w:val="111111"/>
          <w:sz w:val="28"/>
          <w:sz w:val="28"/>
          <w:szCs w:val="28"/>
          <w:rtl w:val="true"/>
          <w:lang w:bidi="ar-SA"/>
        </w:rPr>
        <w:t xml:space="preserve">و مُکَیِّفِ الکَیفِ و مُؤیِّنِ الأینِ </w:t>
      </w:r>
      <w:r>
        <w:rPr>
          <w:rStyle w:val="FootnoteAnchor"/>
          <w:rtl w:val="true"/>
        </w:rPr>
        <w:footnoteReference w:id="774"/>
      </w:r>
      <w:r>
        <w:rPr>
          <w:rFonts w:ascii="Amiri" w:hAnsi="Amiri" w:eastAsia="Amiri" w:cs="Amiri"/>
          <w:color w:val="111111"/>
          <w:sz w:val="28"/>
          <w:sz w:val="28"/>
          <w:szCs w:val="28"/>
          <w:rtl w:val="true"/>
          <w:lang w:bidi="ar-SA"/>
        </w:rPr>
        <w:t xml:space="preserve">الحَمدُ للّهِ الّذی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تَأخُذُهُ سِنَةٌ و لا نَوْمٌ لَهُ ما فی السَّماواتِ و ما فِی الأرْضِ </w:t>
      </w:r>
      <w:r>
        <w:rPr>
          <w:rFonts w:eastAsia="Amiri" w:cs="Amiri" w:ascii="Amiri" w:hAnsi="Amiri"/>
          <w:color w:val="111111"/>
          <w:sz w:val="28"/>
          <w:szCs w:val="28"/>
          <w:rtl w:val="true"/>
          <w:lang w:bidi="ar-SA"/>
        </w:rPr>
        <w:t xml:space="preserve">......... » </w:t>
      </w:r>
      <w:r>
        <w:rPr>
          <w:rStyle w:val="FootnoteAnchor"/>
          <w:rtl w:val="true"/>
        </w:rPr>
        <w:footnoteReference w:id="775"/>
      </w:r>
      <w:r>
        <w:rPr>
          <w:rFonts w:ascii="Amiri" w:hAnsi="Amiri" w:eastAsia="Amiri" w:cs="Amiri"/>
          <w:color w:val="111111"/>
          <w:sz w:val="28"/>
          <w:sz w:val="28"/>
          <w:szCs w:val="28"/>
          <w:rtl w:val="true"/>
          <w:lang w:bidi="ar-SA"/>
        </w:rPr>
        <w:t xml:space="preserve">إلی آخرِ الآیةِ ، و أشهَدُ أن لا إلهَ إلاّ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وَحدَهُ لا شَریکَ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أشهَدُ أنّ مُحمّدا صلی الله علیه و آله عَبدُهُ و رَسولُهُ اجتَباهُ و هَداهُ إلی صِراطٍ مُستَقیمٍ ، الحَمدُ للّهِ الّذی أکَرَمَنا بِنُبُوَّتِهِ و اختَصَّنا بوَلایَتِهِ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مَعشَرَ أبناءِ المُهاجِرینَ و الأنصارِ مَن کانَت عِندَهُ مَنقَبَةٌ فی علیِّ بنِ أبی طالبٍ علیه السلام فلْیَقُمْ و لْیَتَحَدَّثْ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النّاسُ فسَرَدوا </w:t>
      </w:r>
      <w:r>
        <w:rPr>
          <w:rStyle w:val="FootnoteAnchor"/>
          <w:rtl w:val="true"/>
        </w:rPr>
        <w:footnoteReference w:id="776"/>
      </w:r>
      <w:r>
        <w:rPr>
          <w:rFonts w:ascii="Amiri" w:hAnsi="Amiri" w:eastAsia="Amiri" w:cs="Amiri"/>
          <w:color w:val="111111"/>
          <w:sz w:val="28"/>
          <w:sz w:val="28"/>
          <w:szCs w:val="28"/>
          <w:rtl w:val="true"/>
          <w:lang w:bidi="ar-SA"/>
        </w:rPr>
        <w:t xml:space="preserve">تِلکَ المَناقِبَ ـ فقالَ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أروی لهذهِ المَناقِبِ مِن هؤلاءِ، و إنّما أحدَثَ علیٌّ الکُفرَ بعدَ تَحکیمِهِ الحَکمَینِ ـ حتَّی انتَهَوا فی المَناقِبِ إلی حدیثِ خَیبَرَ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لاَُعطِیَنَّ الرّایَةَ غَدا رجُلاً یُحِبُّ اللّهَ و رَسولَهُ و یُحِبُّهُ اللّهُ و رَسولُهُ کَرّارا غیرَ فَرّارٍ ، لا یَرجِعُ حتّی یَفتَحَ اللّهُ علی یَدَیهِ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أبو جعفرٍ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فی هذا الحدیثِ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حَقٌّ لا شَکَّ فیهِ و لکنْ أحدَثَ الکُفرَ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أبو جعفرٍ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ثکَلَتکَ اُمُّکَ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أخبِرْنی عنِ اللّه عَزَّ و جلَّ أحَبَّ علیَّ بنَ أبی طالبٍ یَومَ أحَبَّهُ و هُو یَعلَمُ أنّهُ یَقتُلُ أهلَ النَّهرَوانِ أم لَم یَعلَمْ ؟ قالَ ابنُ نافِعٍ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أعِدْ علَیَّ ، فقالَ لَهُ أبو جعفرٍ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أخبِرْنی عَن اللّهِ جلَّ ذِکرُهُ أحَبَّ علَیَّ بنَ أبی طالبٍ یَومَ أحَبَّهُ و هُو یَعلَمُ أنّهُ یَقتُلُ أهلَ النَّهرَوانِ أم لَم یَعلَمْ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کَفَرتَ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عَلِمَ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فأحَبَّهُ اللّهُ علی أن یَعمَلَ بطاعَتِهِ أو علی أن یَعمَلَ بمَعصیَتِهِ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أن یَعمَلَ بطاعَتِهِ ، فقالَ لَهُ أبو جعفرٍ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فَقُمْ مَخصوما ، فقامَ و هُو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یَتَبیَّنَ لَکُمُ الخَیطُ الأبیَضُ مِن الخَیطِ الأسوَدِ مِن الفَجرِ ، اللّهُ أعلَمُ حَیثُ یَجعَلُ رِسالَتهُ </w:t>
      </w:r>
      <w:r>
        <w:rPr>
          <w:rFonts w:eastAsia="Amiri" w:cs="Amiri" w:ascii="Amiri" w:hAnsi="Amiri"/>
          <w:color w:val="111111"/>
          <w:sz w:val="28"/>
          <w:szCs w:val="28"/>
          <w:rtl w:val="true"/>
          <w:lang w:bidi="ar-SA"/>
        </w:rPr>
        <w:t xml:space="preserve">. </w:t>
      </w:r>
      <w:r>
        <w:rPr>
          <w:rStyle w:val="FootnoteAnchor"/>
          <w:rtl w:val="true"/>
        </w:rPr>
        <w:footnoteReference w:id="777"/>
      </w:r>
    </w:p>
    <w:p>
      <w:pPr>
        <w:pStyle w:val="BookText"/>
        <w:rPr/>
      </w:pPr>
      <w:r>
        <w:rPr>
          <w:rFonts w:ascii="IRNazanin" w:hAnsi="IRNazanin" w:eastAsia="IRNazanin"/>
          <w:color w:val="111111"/>
          <w:sz w:val="28"/>
          <w:sz w:val="28"/>
          <w:szCs w:val="28"/>
          <w:rtl w:val="true"/>
          <w:lang w:bidi="fa-IR"/>
        </w:rPr>
        <w:t>الکافیـ به نقل از اسیدی و محمّد بن مبشّر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نافع ازرق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شرق تا غرب عالم کسی را می یافتم تا با من بحث کند که علی نهروانیان را به حقّ کشت و در حقّ آنان ستم نکرد، بر مرکب خویش می نشستم و پیش او می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فرزند علی باشد چه؟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در میان فرزندان او عالِمی هست؟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اولین نشانه نادانی توست، مگر می شود در میان آنان عالم وجود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حاضر، عالم آنها کیست؟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بن الحسین بن علی علیهم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با بزرگان از یاران خود به قصد دیدار با امام باقر علیه السلام به راه افتاد و وارد مدینه شد و از حضرت باقر اجازه شرفیابی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عرض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نافع آمده و اجازه شرفیابی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که شب و روز از من و پدرم بیزاری می جوید، با من چه کار دارد؟ ابو بصیر کوفی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این مرد گفته است اگر از شرق تا غرب عالم کسی را بیابد که با او بحث کند علی نهروانیان را به حق کشت و در حق آنان ستم نکرده حاضر است برای بحث پیش او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فکر می کنی برای مناظره پیش من آمده است؟ ابو بصیر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 و بار و بُنه او را پایین بیاور و به وی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که شد نزد ما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روز بعد، عبد اللّه بن نافع با بزرگان اصحابش آمد و امام باقر علیه السلام در پی کلّیه فرزندان مهاجران و انصار فرستاد و همه را جمع کرد و آنگاه در حالی که دو جامه گُلی رنگ پوشیده بود و چون ماه پاره ای می درخشید به میان مردم آمد و رو به آنان کرد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و ستایش خداوندی را که مکان و کیفیت و زمان را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 و ستایش خداوندی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را چُرت و خواب فرا نمی گیرد و آنچه در آسمان ها و زمین است از آنِ اوست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گواهی می دهم که هیچ خدایی جز اللّه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یگانه است و بی انباز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گواهی می دهم که محمّد بنده و فرستاده خداست و او را برگزید و به راهی راست رهنمونش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و ستایش خداوندی را که با نبوّت خویش ما را کرامت بخشید و ولایتش را ویژه ما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فرزندان مهاجران و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شما منقبتی از علی بن ابی طالب علیه السلام می داند برخیزد و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برخاستند و یکایک آن مناقب را بازگو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 این مناقب را از قول اینان روایت می کنم اما علی بعد از وا گذاردن حکمیت به دو حَکَم کافر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حضّار همچنان مناقب علی علیه السلام را برشمردند تا به حدیث خیبر رسیدند که پیامبر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فردا این پرچم را به دست مردی می سپارم که خدا و رسولِ او را دوست می دارد و خدا و رسولش نیز او را دوست دارند، مهاجمی نا گریزنده است و بر نمی گردد تا خداوند به دست او فتح را نصیب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به او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این حدیث چه می گویی؟ عبد اللّه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دارد و تردیدی در آن نیست اما علی بعداً کافر شد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علیه السلام به او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مادرت به عزایت بنشیند، به من بگو که در آن روزی که خداوند عزّ و جلّ علی بن ابی طالب را دوست می داشت می دانست که او نهروانیان را خواهد کشت یا نمی دانست؟ ابن نافع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بگو که در آن روزی که خداوند عزّ و جلّ علی بن ابی طالب را دوست می داشت، می دانست که او نهروانیان را خواهد کشت یا نمی دانست؟ ابن نافع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 شده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آیا خدا او را دوست داشت برای اینکه به طاعتش عمل کند یا برای اینکه به معصیت و نافرمانی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به طاعت و فرمان او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باقر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برخیز که شکست خوردی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نافع برخاست در حالی که می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 رشته سپید بامداد از رشته سیاه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نمودار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بهتر می داند که رسالت خود را کجا قرار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الإمامُ الصّادقُ علیه السلامـ لَمّا سَألَهُ الطَّیّارُ عَن کَراهَةِ مُناظَرَةِ النّاسِ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کَلامُ مِثلِکَ فلا یُکرَهُ ، مَن إذا طارَ یُحسِنُ أن یَقَعَ ، و إن وَقَعَ یُحسِنُ أن یَطیرَ ، فمَن کانَ هکذا لا نَکرَهُهُ </w:t>
      </w:r>
      <w:r>
        <w:rPr>
          <w:rFonts w:eastAsia="Amiri" w:cs="Amiri" w:ascii="Amiri" w:hAnsi="Amiri"/>
          <w:color w:val="111111"/>
          <w:sz w:val="28"/>
          <w:szCs w:val="28"/>
          <w:rtl w:val="true"/>
          <w:lang w:bidi="ar-SA"/>
        </w:rPr>
        <w:t xml:space="preserve">. </w:t>
      </w:r>
      <w:r>
        <w:rPr>
          <w:rStyle w:val="FootnoteAnchor"/>
          <w:rtl w:val="true"/>
        </w:rPr>
        <w:footnoteReference w:id="778"/>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السلامـ در پاسخ به طیّار که پرسید آیا مناظره کردن با مردم ناخوشایند است؟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های امثال تو ناخوشایند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هرگاه به پرواز درآید به خوبی فرود آید و هرگاه بنشیند به خوبی به پرواز درآید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چنین قدرتی داشته باشد ما مناظره کردن های او را ناخوش نداریم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السلامـ لَمّا قالَ لَهُ عبدُ الأعلی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یَعیبونَ علَیَّ بالکلامِ ، و أنا اُکلِّمُ النّاسَ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مِثلُکَ مَن یَقَعُ ثُمّ یَطیرُ فنَعَم ، و أمّا مَن یَقَعُ ثُمّ لا یَطیرُ فلا </w:t>
      </w:r>
      <w:r>
        <w:rPr>
          <w:rFonts w:eastAsia="Amiri" w:cs="Amiri" w:ascii="Amiri" w:hAnsi="Amiri"/>
          <w:color w:val="111111"/>
          <w:sz w:val="28"/>
          <w:szCs w:val="28"/>
          <w:rtl w:val="true"/>
          <w:lang w:bidi="ar-SA"/>
        </w:rPr>
        <w:t xml:space="preserve">. </w:t>
      </w:r>
      <w:r>
        <w:rPr>
          <w:rStyle w:val="FootnoteAnchor"/>
          <w:rtl w:val="true"/>
        </w:rPr>
        <w:footnoteReference w:id="779"/>
      </w:r>
    </w:p>
    <w:p>
      <w:pPr>
        <w:pStyle w:val="BookText"/>
        <w:rPr/>
      </w:pPr>
      <w:r>
        <w:rPr>
          <w:rFonts w:ascii="Amiri" w:hAnsi="Amiri" w:eastAsia="Amiri" w:cs="Amiri"/>
          <w:color w:val="111111"/>
          <w:sz w:val="28"/>
          <w:sz w:val="28"/>
          <w:szCs w:val="28"/>
          <w:rtl w:val="true"/>
          <w:lang w:bidi="ar-SA"/>
        </w:rPr>
        <w:t xml:space="preserve">معانی الأخبار عن حَمزةٍ و محمّدٍ ابنی حُمرانَ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اجتَمَعنا عِندَ أبی عبدِ اللّهِ علیه السلام فی جَماعَةٍ مِن أجِلَّةِ موالِیهِ ، و فینا حُمرانُ بنُ أعیَنٍ ، فخُضنا فی المُناظَرَةِ و حُمرانُ ساکِتٌ ، فقالَ لَهُ أبو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لَکَ لا تَتَکَلَّمُ یا حُمرانُ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سَیِّدی آلَیتُ علی نَفسی أنّی لا أتَکَلَّمُ فی مَجلِسٍ تَکونُ فیهِ ، فقالَ أبو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قد أذِنتُ لکَ فی الکَلامِ فَتَکَلّمْ </w:t>
      </w:r>
      <w:r>
        <w:rPr>
          <w:rFonts w:eastAsia="Amiri" w:cs="Amiri" w:ascii="Amiri" w:hAnsi="Amiri"/>
          <w:color w:val="111111"/>
          <w:sz w:val="28"/>
          <w:szCs w:val="28"/>
          <w:rtl w:val="true"/>
          <w:lang w:bidi="ar-SA"/>
        </w:rPr>
        <w:t xml:space="preserve">. </w:t>
      </w:r>
      <w:r>
        <w:rPr>
          <w:rStyle w:val="FootnoteAnchor"/>
          <w:rtl w:val="true"/>
        </w:rPr>
        <w:footnoteReference w:id="780"/>
      </w:r>
    </w:p>
    <w:p>
      <w:pPr>
        <w:pStyle w:val="BookText"/>
        <w:rPr/>
      </w:pPr>
      <w:r>
        <w:rPr>
          <w:rFonts w:ascii="Amiri" w:hAnsi="Amiri" w:eastAsia="Amiri" w:cs="Amiri"/>
          <w:color w:val="111111"/>
          <w:sz w:val="28"/>
          <w:sz w:val="28"/>
          <w:szCs w:val="28"/>
          <w:rtl w:val="true"/>
          <w:lang w:bidi="ar-SA"/>
        </w:rPr>
        <w:t xml:space="preserve">بحار الأنوار عن أبی جعفر الأحول عن 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فَعَلَ ابنُ الطَّیَّارِ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تُوُفِّی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 أدخَلَ اللّهُ علَیهِ الرَّحمَة و النَّضرَةَ ؛ فإنّهُ کانَ یُخاصِمُ عنّا أهلَ البَیتِ </w:t>
      </w:r>
      <w:r>
        <w:rPr>
          <w:rFonts w:eastAsia="Amiri" w:cs="Amiri" w:ascii="Amiri" w:hAnsi="Amiri"/>
          <w:color w:val="111111"/>
          <w:sz w:val="28"/>
          <w:szCs w:val="28"/>
          <w:rtl w:val="true"/>
          <w:lang w:bidi="ar-SA"/>
        </w:rPr>
        <w:t xml:space="preserve">. </w:t>
      </w:r>
      <w:r>
        <w:rPr>
          <w:rStyle w:val="FootnoteAnchor"/>
          <w:rtl w:val="true"/>
        </w:rPr>
        <w:footnoteReference w:id="781"/>
      </w:r>
    </w:p>
    <w:p>
      <w:pPr>
        <w:pStyle w:val="BookText"/>
        <w:rPr/>
      </w:pPr>
      <w:r>
        <w:rPr>
          <w:rFonts w:ascii="IRNazanin" w:hAnsi="IRNazanin" w:eastAsia="IRNazanin"/>
          <w:color w:val="111111"/>
          <w:sz w:val="28"/>
          <w:sz w:val="28"/>
          <w:szCs w:val="28"/>
          <w:rtl w:val="true"/>
          <w:lang w:bidi="fa-IR"/>
        </w:rPr>
        <w:t xml:space="preserve">امام صادق صلی الله علیه و آلهـ وقتی عبد الاعلی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مردم بحث و مناظره می کنم، ولی مردم این کار را بر من خُرده می گیرند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مناظره کردن برای کسی چون تو که می نشیند و سپس پرواز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مناظره و بحث فرود و فراز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اما برای کسی که می نشیند و دیگر به پرواز در نمی آید خوب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معانی الأخبارـ به نقل از حمزه و محمّد پسران حمران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جماعتی از دوستان جلیل القدر امام صادق علیه السلام خدمت آن حضرت جمع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حمران بن اعین نیز در میان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غرق در بحث و مناظره شدیم و حمران ساکت بود و چیزی نمی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به او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تو سخن نمی گویی، حمران؟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عهد کرده ام که در مجلسی که شما هستید سخنی نگویم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تو اجازه دادم صحبت کنی، حالا سخن بگو</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بحار الأنوارـ به نقل از ابو جعفر احول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ابن طیّار چه خبر؟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رحمتش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رحمت و خرّمی به او برساند؛ چرا که وی از ما اهل بیت دفاع می کرد</w:t>
      </w:r>
      <w:r>
        <w:rPr>
          <w:rFonts w:eastAsia="IRNazanin" w:cs="IRNazanin"/>
          <w:color w:val="111111"/>
          <w:sz w:val="28"/>
          <w:szCs w:val="28"/>
          <w:rtl w:val="true"/>
          <w:lang w:bidi="fa-IR"/>
        </w:rPr>
        <w:t>.</w:t>
      </w:r>
      <w:bookmarkStart w:id="490" w:name="pg11933_194301"/>
    </w:p>
    <w:p>
      <w:pPr>
        <w:pStyle w:val="Heading3"/>
        <w:numPr>
          <w:ilvl w:val="2"/>
          <w:numId w:val="1"/>
        </w:numPr>
        <w:rPr/>
      </w:pPr>
      <w:bookmarkStart w:id="491" w:name="__RefHeading___Toc14673986_73709187"/>
      <w:bookmarkStart w:id="492" w:name="_Toc202"/>
      <w:bookmarkEnd w:id="490"/>
      <w:bookmarkEnd w:id="491"/>
      <w:r>
        <w:rPr/>
        <w:t>3837</w:t>
      </w:r>
      <w:r>
        <w:rPr>
          <w:rtl w:val="true"/>
        </w:rPr>
        <w:t xml:space="preserve"> - </w:t>
      </w:r>
      <w:r>
        <w:rPr>
          <w:rtl w:val="true"/>
        </w:rPr>
        <w:t>جَوابُ الإمامِ لِمَن دَعاهُ إلَی المُناظَرَةِ</w:t>
      </w:r>
      <w:bookmarkEnd w:id="492"/>
    </w:p>
    <w:p>
      <w:pPr>
        <w:pStyle w:val="Heading4"/>
        <w:numPr>
          <w:ilvl w:val="3"/>
          <w:numId w:val="1"/>
        </w:numPr>
        <w:rPr/>
      </w:pPr>
      <w:bookmarkStart w:id="493" w:name="__RefHeading___Toc14673988_73709187"/>
      <w:bookmarkStart w:id="494" w:name="_Toc203"/>
      <w:bookmarkEnd w:id="493"/>
      <w:r>
        <w:rPr/>
        <w:t>3837</w:t>
      </w:r>
      <w:r>
        <w:rPr>
          <w:rtl w:val="true"/>
        </w:rPr>
        <w:t xml:space="preserve"> - </w:t>
      </w:r>
      <w:r>
        <w:rPr>
          <w:rtl w:val="true"/>
        </w:rPr>
        <w:t>پاسخ امام به کسی که ایشان را به مناظره دعوت کرد</w:t>
      </w:r>
      <w:bookmarkEnd w:id="494"/>
    </w:p>
    <w:p>
      <w:pPr>
        <w:pStyle w:val="BookText"/>
        <w:rPr/>
      </w:pPr>
      <w:r>
        <w:rPr>
          <w:rFonts w:ascii="Amiri" w:hAnsi="Amiri" w:eastAsia="Amiri" w:cs="Amiri"/>
          <w:color w:val="111111"/>
          <w:sz w:val="28"/>
          <w:sz w:val="28"/>
          <w:szCs w:val="28"/>
          <w:rtl w:val="true"/>
          <w:lang w:bidi="ar-SA"/>
        </w:rPr>
        <w:t xml:space="preserve">الإمامُ الحسینُ علیه السلامـ لرجُلٍ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 حتّی نَتَناظَرَ فی الدِّینِ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هذا أنا بَصیرٌ بدِینی مَکشوفٌ علَیَّ هُدای ، فإن کُنتَ جاهِلاً بدِینِکَ فاذهَبْ و اطلُبْهُ ، ما لی و لِلمُماراةِ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الشَّیطانَ لَیُوَسوِسُ لِلرّجُلِ و یُناجیهِ و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ناظِرِ النّاسَ فی الدِّینِ کیلا یَظُنّوا بکَ العَجزَ و الجَهلَ </w:t>
      </w:r>
      <w:r>
        <w:rPr>
          <w:rFonts w:eastAsia="Amiri" w:cs="Amiri" w:ascii="Amiri" w:hAnsi="Amiri"/>
          <w:color w:val="111111"/>
          <w:sz w:val="28"/>
          <w:szCs w:val="28"/>
          <w:rtl w:val="true"/>
          <w:lang w:bidi="ar-SA"/>
        </w:rPr>
        <w:t xml:space="preserve">! </w:t>
      </w:r>
      <w:r>
        <w:rPr>
          <w:rStyle w:val="FootnoteAnchor"/>
          <w:rtl w:val="true"/>
        </w:rPr>
        <w:footnoteReference w:id="782"/>
      </w:r>
    </w:p>
    <w:p>
      <w:pPr>
        <w:pStyle w:val="BookText"/>
        <w:rPr/>
      </w:pPr>
      <w:r>
        <w:rPr>
          <w:rFonts w:eastAsia="Times New Roman" w:cs="Times New Roman" w:ascii="Times New Roman" w:hAnsi="Times New Roman"/>
          <w:color w:val="111111"/>
          <w:sz w:val="28"/>
          <w:szCs w:val="28"/>
          <w:lang w:val="en-US" w:bidi="en-US"/>
        </w:rPr>
        <w:t>3837</w:t>
      </w:r>
    </w:p>
    <w:p>
      <w:pPr>
        <w:pStyle w:val="BookText"/>
        <w:rPr/>
      </w:pPr>
      <w:r>
        <w:rPr>
          <w:rFonts w:ascii="IRNazanin" w:hAnsi="IRNazanin" w:eastAsia="IRNazanin"/>
          <w:color w:val="111111"/>
          <w:sz w:val="28"/>
          <w:sz w:val="28"/>
          <w:szCs w:val="28"/>
          <w:rtl w:val="true"/>
          <w:lang w:bidi="fa-IR"/>
        </w:rPr>
        <w:t>پاسخ امام به کسی که ایشان را به مناظره دعوت کرد</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حسین علیه السلامـ به مردی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بنشین تا با یکدیگر درباره دین مناظره کنیم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دین خود آگاهم و راه راست برایم معلوم و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 نسبت به دینت آگاهی نداری برو و آن را تحصیل کن، مرا چه به بحث و مجادله؟ همانا شیطان آدمی را وسوسه می کند و در گوش او می خواند و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دین با مردم مناظره کن تا فکر نکنند که تو آدم ناتوان و نادانی هستی</w:t>
      </w:r>
      <w:r>
        <w:rPr>
          <w:rFonts w:eastAsia="IRNazanin" w:cs="IRNazanin"/>
          <w:color w:val="111111"/>
          <w:sz w:val="28"/>
          <w:szCs w:val="28"/>
          <w:rtl w:val="true"/>
          <w:lang w:bidi="fa-IR"/>
        </w:rPr>
        <w:t>!</w:t>
      </w:r>
      <w:bookmarkStart w:id="495" w:name="pg11933_194303"/>
    </w:p>
    <w:p>
      <w:pPr>
        <w:pStyle w:val="Heading2"/>
        <w:numPr>
          <w:ilvl w:val="1"/>
          <w:numId w:val="1"/>
        </w:numPr>
        <w:rPr/>
      </w:pPr>
      <w:bookmarkStart w:id="496" w:name="__RefHeading___Toc14673990_73709187"/>
      <w:bookmarkStart w:id="497" w:name="_Toc204"/>
      <w:bookmarkEnd w:id="495"/>
      <w:bookmarkEnd w:id="496"/>
      <w:r>
        <w:rPr/>
        <w:t>514</w:t>
      </w:r>
      <w:r>
        <w:rPr>
          <w:rtl w:val="true"/>
        </w:rPr>
        <w:t xml:space="preserve"> - </w:t>
      </w:r>
      <w:r>
        <w:rPr>
          <w:rtl w:val="true"/>
        </w:rPr>
        <w:t>النّظافة</w:t>
      </w:r>
      <w:bookmarkEnd w:id="497"/>
    </w:p>
    <w:p>
      <w:pPr>
        <w:pStyle w:val="Heading3"/>
        <w:numPr>
          <w:ilvl w:val="2"/>
          <w:numId w:val="1"/>
        </w:numPr>
        <w:rPr/>
      </w:pPr>
      <w:bookmarkStart w:id="498" w:name="__RefHeading___Toc14673992_73709187"/>
      <w:bookmarkStart w:id="499" w:name="_Toc205"/>
      <w:bookmarkEnd w:id="498"/>
      <w:r>
        <w:rPr/>
        <w:t>514</w:t>
      </w:r>
      <w:r>
        <w:rPr>
          <w:rtl w:val="true"/>
        </w:rPr>
        <w:t xml:space="preserve"> - </w:t>
      </w:r>
      <w:r>
        <w:rPr>
          <w:rtl w:val="true"/>
        </w:rPr>
        <w:t>پاکیزگی</w:t>
      </w:r>
      <w:bookmarkEnd w:id="499"/>
    </w:p>
    <w:p>
      <w:pPr>
        <w:pStyle w:val="Heading4"/>
        <w:numPr>
          <w:ilvl w:val="3"/>
          <w:numId w:val="1"/>
        </w:numPr>
        <w:rPr/>
      </w:pPr>
      <w:bookmarkStart w:id="500" w:name="__RefHeading___Toc14673994_73709187"/>
      <w:bookmarkStart w:id="501" w:name="_Toc206"/>
      <w:bookmarkEnd w:id="500"/>
      <w:r>
        <w:rPr>
          <w:rtl w:val="true"/>
        </w:rPr>
        <w:t>اشاره</w:t>
      </w:r>
      <w:bookmarkEnd w:id="501"/>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783"/>
      </w:r>
      <w:bookmarkStart w:id="502" w:name="pg11933_194304"/>
    </w:p>
    <w:p>
      <w:pPr>
        <w:pStyle w:val="Heading4"/>
        <w:numPr>
          <w:ilvl w:val="3"/>
          <w:numId w:val="1"/>
        </w:numPr>
        <w:rPr/>
      </w:pPr>
      <w:bookmarkStart w:id="503" w:name="__RefHeading___Toc14673996_73709187"/>
      <w:bookmarkStart w:id="504" w:name="_Toc207"/>
      <w:bookmarkEnd w:id="502"/>
      <w:bookmarkEnd w:id="503"/>
      <w:r>
        <w:rPr/>
        <w:t>3838</w:t>
      </w:r>
      <w:r>
        <w:rPr>
          <w:rtl w:val="true"/>
        </w:rPr>
        <w:t xml:space="preserve"> - </w:t>
      </w:r>
      <w:r>
        <w:rPr>
          <w:rtl w:val="true"/>
        </w:rPr>
        <w:t>الحَثُّ عَلَی النَّظافَةِ</w:t>
      </w:r>
      <w:bookmarkEnd w:id="504"/>
    </w:p>
    <w:p>
      <w:pPr>
        <w:pStyle w:val="Heading5"/>
        <w:numPr>
          <w:ilvl w:val="4"/>
          <w:numId w:val="1"/>
        </w:numPr>
        <w:rPr/>
      </w:pPr>
      <w:bookmarkStart w:id="505" w:name="__RefHeading___Toc14673998_73709187"/>
      <w:bookmarkStart w:id="506" w:name="_Toc208"/>
      <w:bookmarkEnd w:id="505"/>
      <w:r>
        <w:rPr/>
        <w:t>3838</w:t>
      </w:r>
      <w:r>
        <w:rPr>
          <w:rtl w:val="true"/>
        </w:rPr>
        <w:t xml:space="preserve"> - </w:t>
      </w:r>
      <w:r>
        <w:rPr>
          <w:rtl w:val="true"/>
        </w:rPr>
        <w:t>تشویق به پاکیزگی</w:t>
      </w:r>
      <w:bookmarkEnd w:id="506"/>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طَیِّبٌ یُحِبُّ الطَّیِّبَ، نَظیفٌ یُحِبُّ النَّظافَةَ </w:t>
      </w:r>
      <w:r>
        <w:rPr>
          <w:rFonts w:eastAsia="Amiri" w:cs="Amiri" w:ascii="Amiri" w:hAnsi="Amiri"/>
          <w:color w:val="111111"/>
          <w:sz w:val="28"/>
          <w:szCs w:val="28"/>
          <w:rtl w:val="true"/>
          <w:lang w:bidi="ar-SA"/>
        </w:rPr>
        <w:t xml:space="preserve">. </w:t>
      </w:r>
      <w:r>
        <w:rPr>
          <w:rStyle w:val="FootnoteAnchor"/>
          <w:rtl w:val="true"/>
        </w:rPr>
        <w:footnoteReference w:id="784"/>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طَهِّروا هذهِ الأجسادَ طَهَّرَکُمُ اللّهُ ؛ فإنّهُ لَیسَ عَبدٌ یَبیتُ طاهِرا إلاّ باتَ مَعَهُ مَلَکٌ فی شِعارِهِ ، و لا یَتَقَلَّبُ ساعَةً مِن اللّیلِ إلاّ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اغفِرْ لعَبدِکَ فإنّهُ باتَ طاهِرا </w:t>
      </w:r>
      <w:r>
        <w:rPr>
          <w:rFonts w:eastAsia="Amiri" w:cs="Amiri" w:ascii="Amiri" w:hAnsi="Amiri"/>
          <w:color w:val="111111"/>
          <w:sz w:val="28"/>
          <w:szCs w:val="28"/>
          <w:rtl w:val="true"/>
          <w:lang w:bidi="ar-SA"/>
        </w:rPr>
        <w:t xml:space="preserve">. </w:t>
      </w:r>
      <w:r>
        <w:rPr>
          <w:rStyle w:val="FootnoteAnchor"/>
          <w:rtl w:val="true"/>
        </w:rPr>
        <w:footnoteReference w:id="785"/>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بِئسَ العَبدُ القاذُورَةُ </w:t>
      </w:r>
      <w:r>
        <w:rPr>
          <w:rFonts w:eastAsia="Amiri" w:cs="Amiri" w:ascii="Amiri" w:hAnsi="Amiri"/>
          <w:color w:val="111111"/>
          <w:sz w:val="28"/>
          <w:szCs w:val="28"/>
          <w:rtl w:val="true"/>
          <w:lang w:bidi="ar-SA"/>
        </w:rPr>
        <w:t xml:space="preserve">. </w:t>
      </w:r>
      <w:r>
        <w:rPr>
          <w:rStyle w:val="FootnoteAnchor"/>
          <w:rtl w:val="true"/>
        </w:rPr>
        <w:footnoteReference w:id="786"/>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هَلَکَ المُتَقذَّرونَ </w:t>
      </w:r>
      <w:r>
        <w:rPr>
          <w:rFonts w:eastAsia="Amiri" w:cs="Amiri" w:ascii="Amiri" w:hAnsi="Amiri"/>
          <w:color w:val="111111"/>
          <w:sz w:val="28"/>
          <w:szCs w:val="28"/>
          <w:rtl w:val="true"/>
          <w:lang w:bidi="ar-SA"/>
        </w:rPr>
        <w:t xml:space="preserve">. </w:t>
      </w:r>
      <w:r>
        <w:rPr>
          <w:rStyle w:val="FootnoteAnchor"/>
          <w:rtl w:val="true"/>
        </w:rPr>
        <w:footnoteReference w:id="787"/>
      </w:r>
    </w:p>
    <w:p>
      <w:pPr>
        <w:pStyle w:val="BookText"/>
        <w:rPr/>
      </w:pPr>
      <w:r>
        <w:rPr>
          <w:rFonts w:ascii="Amiri" w:hAnsi="Amiri" w:eastAsia="Amiri" w:cs="Amiri"/>
          <w:color w:val="111111"/>
          <w:sz w:val="28"/>
          <w:sz w:val="28"/>
          <w:szCs w:val="28"/>
          <w:rtl w:val="true"/>
          <w:lang w:bidi="ar-SA"/>
        </w:rPr>
        <w:t>عنه صلی الله علیه و آلهـ لَمّا أبصَرَ رجُلاً شَعثا شَعرُ رأسِهِ ، وَسخَةً ثِیابُهُ ، سَیّئةً حالُهُ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الدِّینِ المُتعَةُ و إظهارُ النِّعمَةِ </w:t>
      </w:r>
      <w:r>
        <w:rPr>
          <w:rFonts w:eastAsia="Amiri" w:cs="Amiri" w:ascii="Amiri" w:hAnsi="Amiri"/>
          <w:color w:val="111111"/>
          <w:sz w:val="28"/>
          <w:szCs w:val="28"/>
          <w:rtl w:val="true"/>
          <w:lang w:bidi="ar-SA"/>
        </w:rPr>
        <w:t xml:space="preserve">. </w:t>
      </w:r>
      <w:r>
        <w:rPr>
          <w:rStyle w:val="FootnoteAnchor"/>
          <w:rtl w:val="true"/>
        </w:rPr>
        <w:footnoteReference w:id="788"/>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تُؤْوُا التُّرابَ خَلفَ البابِ ؛ فإنّهُ مَأوَی الشَّیطانِ </w:t>
      </w:r>
      <w:r>
        <w:rPr>
          <w:rFonts w:eastAsia="Amiri" w:cs="Amiri" w:ascii="Amiri" w:hAnsi="Amiri"/>
          <w:color w:val="111111"/>
          <w:sz w:val="28"/>
          <w:szCs w:val="28"/>
          <w:rtl w:val="true"/>
          <w:lang w:bidi="ar-SA"/>
        </w:rPr>
        <w:t xml:space="preserve">. </w:t>
      </w:r>
      <w:r>
        <w:rPr>
          <w:rStyle w:val="FootnoteAnchor"/>
          <w:rtl w:val="true"/>
        </w:rPr>
        <w:footnoteReference w:id="789"/>
      </w:r>
    </w:p>
    <w:p>
      <w:pPr>
        <w:pStyle w:val="BookText"/>
        <w:rPr/>
      </w:pPr>
      <w:r>
        <w:rPr>
          <w:rFonts w:eastAsia="Times New Roman" w:cs="Times New Roman" w:ascii="Times New Roman" w:hAnsi="Times New Roman"/>
          <w:color w:val="111111"/>
          <w:sz w:val="28"/>
          <w:szCs w:val="28"/>
          <w:lang w:val="en-US" w:bidi="en-US"/>
        </w:rPr>
        <w:t>3838</w:t>
      </w:r>
    </w:p>
    <w:p>
      <w:pPr>
        <w:pStyle w:val="BookText"/>
        <w:rPr/>
      </w:pPr>
      <w:r>
        <w:rPr>
          <w:rFonts w:ascii="IRNazanin" w:hAnsi="IRNazanin" w:eastAsia="IRNazanin"/>
          <w:color w:val="111111"/>
          <w:sz w:val="28"/>
          <w:sz w:val="28"/>
          <w:szCs w:val="28"/>
          <w:rtl w:val="true"/>
          <w:lang w:bidi="fa-IR"/>
        </w:rPr>
        <w:t>تشویق به پاکیزگی</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پاک است و شخص پاک را دوست دارد، پاکیزه است و پاکیزگی را دوست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بدن ها را پاکیزه سازید،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پاکیزه گرداند؛ زیرا هیچ بنده ای نیست که شب با بدنی پاکیزه بخوابد مگر اینکه فرشته ای در میان جامه او با وی می خوابد و هیچ ساعتی از شب از این پهلو به آن پهلو نمی چرخد مگر اینکه آن فرشته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ات را بیامرز؛ زیرا که با بدنی پاکیزه خوابیده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بد است بنده کثیف و لا قید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مردمان کثیف و پلشت به هلاکت در 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آلهـ وقتی مردی را دید که موهایی ژولیده و جامه ای چرکین و سر و وضعی نا مرتّب داشت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نعمت های خدا و آشکار ساختن نعمت جزو دین است</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خاکروبه را پشت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حیاط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نکنید؛ زیرا که لانه شیطان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تُبَیِّتوا القُمامَةَ فی بُیوتِکُم و أخرِجوها نَهارا ؛ فإنّها مَقعَدُ الشَّیطانِ </w:t>
      </w:r>
      <w:r>
        <w:rPr>
          <w:rFonts w:eastAsia="Amiri" w:cs="Amiri" w:ascii="Amiri" w:hAnsi="Amiri"/>
          <w:color w:val="111111"/>
          <w:sz w:val="28"/>
          <w:szCs w:val="28"/>
          <w:rtl w:val="true"/>
          <w:lang w:bidi="ar-SA"/>
        </w:rPr>
        <w:t xml:space="preserve">. </w:t>
      </w:r>
      <w:r>
        <w:rPr>
          <w:rStyle w:val="FootnoteAnchor"/>
          <w:rtl w:val="true"/>
        </w:rPr>
        <w:footnoteReference w:id="790"/>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بَیتُ الشَّیاطینِ مِن بُیوتِکُم بَیتُ العَنکَبوتِ </w:t>
      </w:r>
      <w:r>
        <w:rPr>
          <w:rFonts w:eastAsia="Amiri" w:cs="Amiri" w:ascii="Amiri" w:hAnsi="Amiri"/>
          <w:color w:val="111111"/>
          <w:sz w:val="28"/>
          <w:szCs w:val="28"/>
          <w:rtl w:val="true"/>
          <w:lang w:bidi="ar-SA"/>
        </w:rPr>
        <w:t xml:space="preserve">. </w:t>
      </w:r>
      <w:r>
        <w:rPr>
          <w:rStyle w:val="FootnoteAnchor"/>
          <w:rtl w:val="true"/>
        </w:rPr>
        <w:footnoteReference w:id="791"/>
      </w:r>
    </w:p>
    <w:p>
      <w:pPr>
        <w:pStyle w:val="BookText"/>
        <w:rPr/>
      </w:pPr>
      <w:r>
        <w:rPr>
          <w:rFonts w:ascii="Amiri" w:hAnsi="Amiri" w:eastAsia="Amiri" w:cs="Amiri"/>
          <w:color w:val="111111"/>
          <w:sz w:val="28"/>
          <w:sz w:val="28"/>
          <w:szCs w:val="28"/>
          <w:rtl w:val="true"/>
          <w:lang w:bidi="ar-SA"/>
        </w:rPr>
        <w:t xml:space="preserve">سنن أبی داوود عن جابرِ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أتانا رسولُ اللّهِ صلی الله علیه و آله فرأی رجُلاً شَعِثا قد تَفَرَّقَ شَعرُهُ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ما کانَ یَجِدُ هذا ما یُسَکِّنُ بهِ شَعرَهُ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رأی رجُلاً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ثیابٌ وسِخَةٌ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ما کانَ هذا یَجِدُ ماءً یَغسِلُ بهِ ثَوبَهُ ؟ </w:t>
      </w:r>
      <w:r>
        <w:rPr>
          <w:rFonts w:eastAsia="Amiri" w:cs="Amiri" w:ascii="Amiri" w:hAnsi="Amiri"/>
          <w:color w:val="111111"/>
          <w:sz w:val="28"/>
          <w:szCs w:val="28"/>
          <w:rtl w:val="true"/>
          <w:lang w:bidi="ar-SA"/>
        </w:rPr>
        <w:t xml:space="preserve">! </w:t>
      </w:r>
      <w:r>
        <w:rPr>
          <w:rStyle w:val="FootnoteAnchor"/>
          <w:rtl w:val="true"/>
        </w:rPr>
        <w:footnoteReference w:id="792"/>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تَنَظّفوا بالماءِ مِن النَّتنِ الرِّیحِ الّذی یُتأذّی بِهِ ، تَعَهَّدوا أنفُسَکُم ؛ فإنّ اللّهَ عَزَّ و جلَّ یُبغِضُ مِن عِبادِهِ القاذُورَةَ الّذی یَتأنَّفُ بهِ مَن جَلَسَ إلَیهِ </w:t>
      </w:r>
      <w:r>
        <w:rPr>
          <w:rFonts w:eastAsia="Amiri" w:cs="Amiri" w:ascii="Amiri" w:hAnsi="Amiri"/>
          <w:color w:val="111111"/>
          <w:sz w:val="28"/>
          <w:szCs w:val="28"/>
          <w:rtl w:val="true"/>
          <w:lang w:bidi="ar-SA"/>
        </w:rPr>
        <w:t xml:space="preserve">. </w:t>
      </w:r>
      <w:r>
        <w:rPr>
          <w:rStyle w:val="FootnoteAnchor"/>
          <w:rtl w:val="true"/>
        </w:rPr>
        <w:footnoteReference w:id="79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نَظِّفوا بُیوتَکُم مِن حَوکِ العَنکَبوتِ ؛ فإنَّ تَرکَهُ فی البَیتِ یُورِثُ الفَقرَ </w:t>
      </w:r>
      <w:r>
        <w:rPr>
          <w:rFonts w:eastAsia="Amiri" w:cs="Amiri" w:ascii="Amiri" w:hAnsi="Amiri"/>
          <w:color w:val="111111"/>
          <w:sz w:val="28"/>
          <w:szCs w:val="28"/>
          <w:rtl w:val="true"/>
          <w:lang w:bidi="ar-SA"/>
        </w:rPr>
        <w:t xml:space="preserve">. </w:t>
      </w:r>
      <w:r>
        <w:rPr>
          <w:rStyle w:val="FootnoteAnchor"/>
          <w:rtl w:val="true"/>
        </w:rPr>
        <w:footnoteReference w:id="794"/>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کَنسُ البُیوتِ یَنفی الفَقرَ </w:t>
      </w:r>
      <w:r>
        <w:rPr>
          <w:rFonts w:eastAsia="Amiri" w:cs="Amiri" w:ascii="Amiri" w:hAnsi="Amiri"/>
          <w:color w:val="111111"/>
          <w:sz w:val="28"/>
          <w:szCs w:val="28"/>
          <w:rtl w:val="true"/>
          <w:lang w:bidi="ar-SA"/>
        </w:rPr>
        <w:t xml:space="preserve">. </w:t>
      </w:r>
      <w:r>
        <w:rPr>
          <w:rStyle w:val="FootnoteAnchor"/>
          <w:rtl w:val="true"/>
        </w:rPr>
        <w:footnoteReference w:id="795"/>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زباله را شب در خانه های خود نگه ندارید و آن را در روز به بیرون از خانه منتقل کنید؛ زیرا زباله جایگاه شیطان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های عنکبوتی که در اتاق های شماست لانه شیاطین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سنن أبی داوودـ به نقل از جابر بن عبد اللّه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نزد ما آمد و چشمش به مردی افتاد که موهایش ژولیده و درهم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مرد چیزی پیدا نکرده که با آن موهای خود را مرتب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مرد دیگری را دید که لباس هایی چرکین به تن داشت،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مرد آبی پیدا نکرده که با آن لباسش را بشوید؟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خودتان را با آب از بوی نا مطبوعی که مایه آزار دیگران است پاکیزه سازید،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 و 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خودتان برسید؛ زیرا خداوند عزّ و جلّ از بندگان پلشت و کثیف خود، که هر کس با او می نشیند از وی بیزار می شود، نفرت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اتاق های خود را از تار عنکبوت تمیز کنید؛ زیرا باقی گذاشتن آن در خانه فقر می آورد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جارو کردن اتاق ها فقر را از بین می برد</w:t>
      </w:r>
      <w:r>
        <w:rPr>
          <w:rFonts w:eastAsia="IRNazanin" w:cs="IRNazanin"/>
          <w:color w:val="111111"/>
          <w:sz w:val="28"/>
          <w:szCs w:val="28"/>
          <w:rtl w:val="true"/>
          <w:lang w:bidi="fa-IR"/>
        </w:rPr>
        <w:t>.</w:t>
      </w:r>
      <w:bookmarkStart w:id="507" w:name="pg11933_194306"/>
    </w:p>
    <w:p>
      <w:pPr>
        <w:pStyle w:val="BookText"/>
        <w:rPr/>
      </w:pPr>
      <w:bookmarkEnd w:id="507"/>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غَسلُ الإناءِ و کَسحُ الفِناءِ، مَجلَبَةٌ للرِّزقِ </w:t>
      </w:r>
      <w:r>
        <w:rPr>
          <w:rFonts w:eastAsia="Amiri" w:cs="Amiri" w:ascii="Amiri" w:hAnsi="Amiri"/>
          <w:color w:val="111111"/>
          <w:sz w:val="28"/>
          <w:szCs w:val="28"/>
          <w:rtl w:val="true"/>
          <w:lang w:bidi="ar-SA"/>
        </w:rPr>
        <w:t xml:space="preserve">. </w:t>
      </w:r>
      <w:r>
        <w:rPr>
          <w:rStyle w:val="FootnoteAnchor"/>
          <w:rtl w:val="true"/>
        </w:rPr>
        <w:footnoteReference w:id="796"/>
      </w:r>
    </w:p>
    <w:p>
      <w:pPr>
        <w:pStyle w:val="Heading4"/>
        <w:numPr>
          <w:ilvl w:val="3"/>
          <w:numId w:val="1"/>
        </w:numPr>
        <w:rPr/>
      </w:pPr>
      <w:bookmarkStart w:id="508" w:name="__RefHeading___Toc14674000_73709187"/>
      <w:bookmarkStart w:id="509" w:name="_Toc209"/>
      <w:bookmarkEnd w:id="508"/>
      <w:r>
        <w:rPr/>
        <w:t>3839</w:t>
      </w:r>
      <w:r>
        <w:rPr>
          <w:rtl w:val="true"/>
        </w:rPr>
        <w:t xml:space="preserve"> - </w:t>
      </w:r>
      <w:r>
        <w:rPr>
          <w:rtl w:val="true"/>
        </w:rPr>
        <w:t>الإسلامُ وَالنَّظافَةُ</w:t>
      </w:r>
      <w:bookmarkEnd w:id="509"/>
    </w:p>
    <w:p>
      <w:pPr>
        <w:pStyle w:val="Heading4"/>
        <w:numPr>
          <w:ilvl w:val="3"/>
          <w:numId w:val="1"/>
        </w:numPr>
        <w:rPr/>
      </w:pPr>
      <w:bookmarkStart w:id="510" w:name="__RefHeading___Toc14674002_73709187"/>
      <w:bookmarkStart w:id="511" w:name="_Toc210"/>
      <w:bookmarkEnd w:id="510"/>
      <w:r>
        <w:rPr/>
        <w:t>3839</w:t>
      </w:r>
      <w:r>
        <w:rPr>
          <w:rtl w:val="true"/>
        </w:rPr>
        <w:t xml:space="preserve"> - </w:t>
      </w:r>
      <w:r>
        <w:rPr>
          <w:rtl w:val="true"/>
        </w:rPr>
        <w:t>اسلام و پاکیزگی</w:t>
      </w:r>
      <w:bookmarkEnd w:id="511"/>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تَنَظَّفوا بکُلِّ ما استَطَعتُم ؛ فإنَّ اللّهَ تعالی بَنَی الإسلامَ علَی النَّظافَةِ ، و لَن یَدخُلَ الجَنَّةَ إلاّ کُلُّ نَظیفٍ </w:t>
      </w:r>
      <w:r>
        <w:rPr>
          <w:rFonts w:eastAsia="Amiri" w:cs="Amiri" w:ascii="Amiri" w:hAnsi="Amiri"/>
          <w:color w:val="111111"/>
          <w:sz w:val="28"/>
          <w:szCs w:val="28"/>
          <w:rtl w:val="true"/>
          <w:lang w:bidi="ar-SA"/>
        </w:rPr>
        <w:t xml:space="preserve">. </w:t>
      </w:r>
      <w:r>
        <w:rPr>
          <w:rStyle w:val="FootnoteAnchor"/>
          <w:rtl w:val="true"/>
        </w:rPr>
        <w:footnoteReference w:id="797"/>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الإسلامَ نَظیفٌ فتَنَظَّفوا ؛ فإنَّهُ لا یَدخُلُ الجَنَّةَ إلاّ نَظیفٌ </w:t>
      </w:r>
      <w:r>
        <w:rPr>
          <w:rFonts w:eastAsia="Amiri" w:cs="Amiri" w:ascii="Amiri" w:hAnsi="Amiri"/>
          <w:color w:val="111111"/>
          <w:sz w:val="28"/>
          <w:szCs w:val="28"/>
          <w:rtl w:val="true"/>
          <w:lang w:bidi="ar-SA"/>
        </w:rPr>
        <w:t xml:space="preserve">. </w:t>
      </w:r>
      <w:r>
        <w:rPr>
          <w:rStyle w:val="FootnoteAnchor"/>
          <w:rtl w:val="true"/>
        </w:rPr>
        <w:footnoteReference w:id="798"/>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یُحِبُّ النّاسِکَ النَّظیفَ </w:t>
      </w:r>
      <w:r>
        <w:rPr>
          <w:rFonts w:eastAsia="Amiri" w:cs="Amiri" w:ascii="Amiri" w:hAnsi="Amiri"/>
          <w:color w:val="111111"/>
          <w:sz w:val="28"/>
          <w:szCs w:val="28"/>
          <w:rtl w:val="true"/>
          <w:lang w:bidi="ar-SA"/>
        </w:rPr>
        <w:t xml:space="preserve">. </w:t>
      </w:r>
      <w:r>
        <w:rPr>
          <w:rStyle w:val="FootnoteAnchor"/>
          <w:rtl w:val="true"/>
        </w:rPr>
        <w:footnoteReference w:id="799"/>
      </w:r>
    </w:p>
    <w:p>
      <w:pPr>
        <w:pStyle w:val="BookText"/>
        <w:rPr/>
      </w:pPr>
      <w:r>
        <w:rPr>
          <w:rFonts w:ascii="Amiri" w:hAnsi="Amiri" w:eastAsia="Amiri" w:cs="Amiri"/>
          <w:color w:val="111111"/>
          <w:sz w:val="28"/>
          <w:sz w:val="28"/>
          <w:szCs w:val="28"/>
          <w:rtl w:val="true"/>
          <w:lang w:bidi="ar-SA"/>
        </w:rPr>
        <w:t xml:space="preserve">الإمامُ الرِّضا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أخلاقِ الأنبیاءِ التَّنَظُّفُ </w:t>
      </w:r>
      <w:r>
        <w:rPr>
          <w:rFonts w:eastAsia="Amiri" w:cs="Amiri" w:ascii="Amiri" w:hAnsi="Amiri"/>
          <w:color w:val="111111"/>
          <w:sz w:val="28"/>
          <w:szCs w:val="28"/>
          <w:rtl w:val="true"/>
          <w:lang w:bidi="ar-SA"/>
        </w:rPr>
        <w:t xml:space="preserve">. </w:t>
      </w:r>
      <w:r>
        <w:rPr>
          <w:rStyle w:val="FootnoteAnchor"/>
          <w:rtl w:val="true"/>
        </w:rPr>
        <w:footnoteReference w:id="800"/>
      </w:r>
    </w:p>
    <w:p>
      <w:pPr>
        <w:pStyle w:val="BookText"/>
        <w:rPr/>
      </w:pPr>
      <w:r>
        <w:rPr>
          <w:rFonts w:eastAsia="Times New Roman" w:cs="Times New Roman" w:ascii="Times New Roman" w:hAnsi="Times New Roman"/>
          <w:color w:val="111111"/>
          <w:sz w:val="28"/>
          <w:szCs w:val="28"/>
          <w:lang w:val="en-US" w:bidi="en-US"/>
        </w:rPr>
        <w:t>3839</w:t>
      </w:r>
    </w:p>
    <w:p>
      <w:pPr>
        <w:pStyle w:val="BookText"/>
        <w:rPr/>
      </w:pPr>
      <w:r>
        <w:rPr>
          <w:rFonts w:ascii="IRNazanin" w:hAnsi="IRNazanin" w:eastAsia="IRNazanin"/>
          <w:color w:val="111111"/>
          <w:sz w:val="28"/>
          <w:sz w:val="28"/>
          <w:szCs w:val="28"/>
          <w:rtl w:val="true"/>
          <w:lang w:bidi="fa-IR"/>
        </w:rPr>
        <w:t>اسلام و پاکیزگی</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خودتان را با هر وسیله ای که می توانید پاکیزه کنید؛ زیرا که خداوند متعال اسلام را بر پایه پاکیزگی بنا کرده است و هرگز به بهشت نرود مگر کسی که پاکیزه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اسلام پاکیزه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هم پاکیزه باشید؛ زیرا جز شخص پاکیزه کسی به بهشت نمی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عبادت کننده پاکیزه را دوست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پاکیزگی از اخلاق پیامبران است</w:t>
      </w:r>
      <w:r>
        <w:rPr>
          <w:rFonts w:eastAsia="IRNazanin" w:cs="IRNazanin"/>
          <w:color w:val="111111"/>
          <w:sz w:val="28"/>
          <w:szCs w:val="28"/>
          <w:rtl w:val="true"/>
          <w:lang w:bidi="fa-IR"/>
        </w:rPr>
        <w:t>.</w:t>
      </w:r>
    </w:p>
    <w:p>
      <w:pPr>
        <w:pStyle w:val="Heading4"/>
        <w:numPr>
          <w:ilvl w:val="3"/>
          <w:numId w:val="1"/>
        </w:numPr>
        <w:rPr/>
      </w:pPr>
      <w:bookmarkStart w:id="512" w:name="__RefHeading___Toc14674004_73709187"/>
      <w:bookmarkStart w:id="513" w:name="_Toc211"/>
      <w:bookmarkEnd w:id="512"/>
      <w:r>
        <w:rPr/>
        <w:t>3840</w:t>
      </w:r>
      <w:r>
        <w:rPr>
          <w:rtl w:val="true"/>
        </w:rPr>
        <w:t xml:space="preserve"> - </w:t>
      </w:r>
      <w:r>
        <w:rPr>
          <w:rtl w:val="true"/>
        </w:rPr>
        <w:t>الحَثُّ عَلی نَظافَةِ اللِّباسِ</w:t>
      </w:r>
      <w:bookmarkEnd w:id="513"/>
    </w:p>
    <w:p>
      <w:pPr>
        <w:pStyle w:val="Heading5"/>
        <w:numPr>
          <w:ilvl w:val="4"/>
          <w:numId w:val="1"/>
        </w:numPr>
        <w:rPr/>
      </w:pPr>
      <w:bookmarkStart w:id="514" w:name="__RefHeading___Toc14674006_73709187"/>
      <w:bookmarkStart w:id="515" w:name="_Toc212"/>
      <w:bookmarkEnd w:id="514"/>
      <w:r>
        <w:rPr/>
        <w:t>3840</w:t>
      </w:r>
      <w:r>
        <w:rPr>
          <w:rtl w:val="true"/>
        </w:rPr>
        <w:t xml:space="preserve"> - </w:t>
      </w:r>
      <w:r>
        <w:rPr>
          <w:rtl w:val="true"/>
        </w:rPr>
        <w:t>تشویق به پاکیزگی لباس</w:t>
      </w:r>
      <w:bookmarkEnd w:id="515"/>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اتَّخَذَ ثَوبا فلْیُنَظِّفْهُ </w:t>
      </w:r>
      <w:r>
        <w:rPr>
          <w:rFonts w:eastAsia="Amiri" w:cs="Amiri" w:ascii="Amiri" w:hAnsi="Amiri"/>
          <w:color w:val="111111"/>
          <w:sz w:val="28"/>
          <w:szCs w:val="28"/>
          <w:rtl w:val="true"/>
          <w:lang w:bidi="ar-SA"/>
        </w:rPr>
        <w:t xml:space="preserve">. </w:t>
      </w:r>
      <w:r>
        <w:rPr>
          <w:rStyle w:val="FootnoteAnchor"/>
          <w:rtl w:val="true"/>
        </w:rPr>
        <w:footnoteReference w:id="801"/>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اغسِلی هذَین الثَّوبَینِ ، أ ما عَلِمتِ أنَّ الثَّوبَ یُسَبِّحُ ، فإذا اتَّسَخَ انقَطَعَ تَسبیحُهُ ؟</w:t>
      </w:r>
      <w:r>
        <w:rPr>
          <w:rFonts w:eastAsia="Amiri" w:cs="Amiri" w:ascii="Amiri" w:hAnsi="Amiri"/>
          <w:color w:val="111111"/>
          <w:sz w:val="28"/>
          <w:szCs w:val="28"/>
          <w:rtl w:val="true"/>
          <w:lang w:bidi="ar-SA"/>
        </w:rPr>
        <w:t xml:space="preserve">! </w:t>
      </w:r>
      <w:r>
        <w:rPr>
          <w:rStyle w:val="FootnoteAnchor"/>
          <w:rtl w:val="true"/>
        </w:rPr>
        <w:footnoteReference w:id="802"/>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شستن ظرف و جارو زدن جلو در منزل، باعث جلب روزی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3840</w:t>
      </w:r>
    </w:p>
    <w:p>
      <w:pPr>
        <w:pStyle w:val="BookText"/>
        <w:rPr/>
      </w:pPr>
      <w:r>
        <w:rPr>
          <w:rFonts w:ascii="IRNazanin" w:hAnsi="IRNazanin" w:eastAsia="IRNazanin"/>
          <w:color w:val="111111"/>
          <w:sz w:val="28"/>
          <w:sz w:val="28"/>
          <w:szCs w:val="28"/>
          <w:rtl w:val="true"/>
          <w:lang w:bidi="fa-IR"/>
        </w:rPr>
        <w:t>تشویق به پاکیزگی لباس</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جامه ای می پوشد، باید آن را پاکیزه نگه دارد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لباس را بشوی؛ مگر نمی دانی که لباس تسبیح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گوید و هرگاه کثیف شود از تسبیح باز می ایستد؟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النَّظیفُ مِن الثِّیابِ یُذهِبُ الهَمَّ و الحُزنَ ، و هُو طَهورٌ للصَّلاةِ </w:t>
      </w:r>
      <w:r>
        <w:rPr>
          <w:rFonts w:eastAsia="Amiri" w:cs="Amiri" w:ascii="Amiri" w:hAnsi="Amiri"/>
          <w:color w:val="111111"/>
          <w:sz w:val="28"/>
          <w:szCs w:val="28"/>
          <w:rtl w:val="true"/>
          <w:lang w:bidi="ar-SA"/>
        </w:rPr>
        <w:t xml:space="preserve">. </w:t>
      </w:r>
      <w:r>
        <w:rPr>
          <w:rStyle w:val="FootnoteAnchor"/>
          <w:rtl w:val="true"/>
        </w:rPr>
        <w:footnoteReference w:id="803"/>
      </w:r>
    </w:p>
    <w:p>
      <w:pPr>
        <w:pStyle w:val="BookText"/>
        <w:rPr/>
      </w:pPr>
      <w:r>
        <w:rPr>
          <w:rStyle w:val="FootnoteAnchor"/>
          <w:rtl w:val="true"/>
        </w:rPr>
        <w:footnoteReference w:id="804"/>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 تمیز غم و اندوه را می برد و موجب پاکیزگی نماز است</w:t>
      </w:r>
      <w:r>
        <w:rPr>
          <w:rFonts w:eastAsia="IRNazanin" w:cs="IRNazanin"/>
          <w:color w:val="111111"/>
          <w:sz w:val="28"/>
          <w:szCs w:val="28"/>
          <w:rtl w:val="true"/>
          <w:lang w:bidi="fa-IR"/>
        </w:rPr>
        <w:t>.</w:t>
      </w:r>
      <w:bookmarkStart w:id="516" w:name="pg11933_194309"/>
    </w:p>
    <w:p>
      <w:pPr>
        <w:pStyle w:val="Heading2"/>
        <w:numPr>
          <w:ilvl w:val="1"/>
          <w:numId w:val="1"/>
        </w:numPr>
        <w:rPr/>
      </w:pPr>
      <w:bookmarkStart w:id="517" w:name="__RefHeading___Toc14674008_73709187"/>
      <w:bookmarkStart w:id="518" w:name="_Toc213"/>
      <w:bookmarkEnd w:id="516"/>
      <w:bookmarkEnd w:id="517"/>
      <w:r>
        <w:rPr/>
        <w:t>515</w:t>
      </w:r>
      <w:r>
        <w:rPr>
          <w:rtl w:val="true"/>
        </w:rPr>
        <w:t xml:space="preserve"> - </w:t>
      </w:r>
      <w:r>
        <w:rPr>
          <w:rtl w:val="true"/>
        </w:rPr>
        <w:t>النّظم</w:t>
      </w:r>
      <w:bookmarkEnd w:id="518"/>
    </w:p>
    <w:p>
      <w:pPr>
        <w:pStyle w:val="Heading3"/>
        <w:numPr>
          <w:ilvl w:val="2"/>
          <w:numId w:val="1"/>
        </w:numPr>
        <w:rPr/>
      </w:pPr>
      <w:bookmarkStart w:id="519" w:name="__RefHeading___Toc14674010_73709187"/>
      <w:bookmarkStart w:id="520" w:name="_Toc214"/>
      <w:bookmarkEnd w:id="519"/>
      <w:r>
        <w:rPr/>
        <w:t>515</w:t>
      </w:r>
      <w:r>
        <w:rPr>
          <w:rtl w:val="true"/>
        </w:rPr>
        <w:t xml:space="preserve"> - </w:t>
      </w:r>
      <w:r>
        <w:rPr>
          <w:rtl w:val="true"/>
        </w:rPr>
        <w:t>نظم</w:t>
      </w:r>
      <w:bookmarkEnd w:id="520"/>
    </w:p>
    <w:p>
      <w:pPr>
        <w:pStyle w:val="Heading4"/>
        <w:numPr>
          <w:ilvl w:val="3"/>
          <w:numId w:val="1"/>
        </w:numPr>
        <w:rPr/>
      </w:pPr>
      <w:bookmarkStart w:id="521" w:name="__RefHeading___Toc14674012_73709187"/>
      <w:bookmarkStart w:id="522" w:name="_Toc215"/>
      <w:bookmarkEnd w:id="521"/>
      <w:r>
        <w:rPr>
          <w:rtl w:val="true"/>
        </w:rPr>
        <w:t>اشاره</w:t>
      </w:r>
      <w:bookmarkEnd w:id="522"/>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805"/>
      </w:r>
      <w:bookmarkStart w:id="523" w:name="pg11933_194310"/>
    </w:p>
    <w:p>
      <w:pPr>
        <w:pStyle w:val="Heading4"/>
        <w:numPr>
          <w:ilvl w:val="3"/>
          <w:numId w:val="1"/>
        </w:numPr>
        <w:rPr/>
      </w:pPr>
      <w:bookmarkStart w:id="524" w:name="__RefHeading___Toc14674014_73709187"/>
      <w:bookmarkStart w:id="525" w:name="_Toc216"/>
      <w:bookmarkEnd w:id="523"/>
      <w:bookmarkEnd w:id="524"/>
      <w:r>
        <w:rPr/>
        <w:t>3841</w:t>
      </w:r>
      <w:r>
        <w:rPr>
          <w:rtl w:val="true"/>
        </w:rPr>
        <w:t xml:space="preserve"> - </w:t>
      </w:r>
      <w:r>
        <w:rPr>
          <w:rtl w:val="true"/>
        </w:rPr>
        <w:t>النَّظمُ</w:t>
      </w:r>
      <w:bookmarkEnd w:id="525"/>
    </w:p>
    <w:p>
      <w:pPr>
        <w:pStyle w:val="Heading5"/>
        <w:numPr>
          <w:ilvl w:val="4"/>
          <w:numId w:val="1"/>
        </w:numPr>
        <w:rPr/>
      </w:pPr>
      <w:bookmarkStart w:id="526" w:name="__RefHeading___Toc14674016_73709187"/>
      <w:bookmarkStart w:id="527" w:name="_Toc217"/>
      <w:bookmarkEnd w:id="526"/>
      <w:r>
        <w:rPr/>
        <w:t>3841</w:t>
      </w:r>
      <w:r>
        <w:rPr>
          <w:rtl w:val="true"/>
        </w:rPr>
        <w:t xml:space="preserve"> - </w:t>
      </w:r>
      <w:r>
        <w:rPr>
          <w:rtl w:val="true"/>
        </w:rPr>
        <w:t>نظم</w:t>
      </w:r>
      <w:bookmarkEnd w:id="527"/>
    </w:p>
    <w:p>
      <w:pPr>
        <w:pStyle w:val="BookText"/>
        <w:rPr/>
      </w:pPr>
      <w:r>
        <w:rPr>
          <w:rFonts w:ascii="Amiri" w:hAnsi="Amiri" w:eastAsia="Amiri" w:cs="Amiri"/>
          <w:color w:val="111111"/>
          <w:sz w:val="28"/>
          <w:sz w:val="28"/>
          <w:szCs w:val="28"/>
          <w:rtl w:val="true"/>
          <w:lang w:bidi="ar-SA"/>
        </w:rPr>
        <w:t xml:space="preserve">تنبیه الخواطر عن النُّعمان بن بَشیرٍ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کانَ رسولُ اللّهِ صلی الله علیه و آله یُسَوِّی صُفوفَنا حتّی کأنّما یُسَوِّی بِها القِداحَ حتّی رأی أنّا قد غَفَلنا عَنهُ ، ثُمّ خَرَجَ یَوما فَقامَ حتّی کادَ أن یُکَبِّرَ فَرأی رجُلاً بادِیا صَدرُهُ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 اللّهِ ، لَتُسَوُّونَ صُفوفَکُم أو لَیُخالِفَنَّ اللّهُ بَینَ وُجوهِکُم </w:t>
      </w:r>
      <w:r>
        <w:rPr>
          <w:rFonts w:eastAsia="Amiri" w:cs="Amiri" w:ascii="Amiri" w:hAnsi="Amiri"/>
          <w:color w:val="111111"/>
          <w:sz w:val="28"/>
          <w:szCs w:val="28"/>
          <w:rtl w:val="true"/>
          <w:lang w:bidi="ar-SA"/>
        </w:rPr>
        <w:t xml:space="preserve">. </w:t>
      </w:r>
      <w:r>
        <w:rPr>
          <w:rStyle w:val="FootnoteAnchor"/>
          <w:rtl w:val="true"/>
        </w:rPr>
        <w:footnoteReference w:id="806"/>
      </w:r>
    </w:p>
    <w:p>
      <w:pPr>
        <w:pStyle w:val="BookText"/>
        <w:rPr/>
      </w:pPr>
      <w:r>
        <w:rPr>
          <w:rFonts w:ascii="Amiri" w:hAnsi="Amiri" w:eastAsia="Amiri" w:cs="Amiri"/>
          <w:color w:val="111111"/>
          <w:sz w:val="28"/>
          <w:sz w:val="28"/>
          <w:szCs w:val="28"/>
          <w:rtl w:val="true"/>
          <w:lang w:bidi="ar-SA"/>
        </w:rPr>
        <w:t>الإمامُ علیٌّ علیه السلامـ فی وَصیَّتهِ لِلحَسَنِ و الحُسینِ علیهما السلام لَمّا ضَرَبَهُ ابنُ مُلجَمٍ لَعنَهُ اللّهُ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اُوصِیکُما و جَمیعَ وُلدی و أهلی و مَن بَلَغَهُ کِتابی ، بتَقوَی اللّهِ و نَظمِ أمرِکُم </w:t>
      </w:r>
      <w:r>
        <w:rPr>
          <w:rFonts w:eastAsia="Amiri" w:cs="Amiri" w:ascii="Amiri" w:hAnsi="Amiri"/>
          <w:color w:val="111111"/>
          <w:sz w:val="28"/>
          <w:szCs w:val="28"/>
          <w:rtl w:val="true"/>
          <w:lang w:bidi="ar-SA"/>
        </w:rPr>
        <w:t xml:space="preserve">. </w:t>
      </w:r>
      <w:r>
        <w:rPr>
          <w:rStyle w:val="FootnoteAnchor"/>
          <w:rtl w:val="true"/>
        </w:rPr>
        <w:footnoteReference w:id="807"/>
      </w:r>
    </w:p>
    <w:p>
      <w:pPr>
        <w:pStyle w:val="BookText"/>
        <w:rPr/>
      </w:pPr>
      <w:r>
        <w:rPr>
          <w:rFonts w:ascii="Amiri" w:hAnsi="Amiri" w:eastAsia="Amiri" w:cs="Amiri"/>
          <w:color w:val="111111"/>
          <w:sz w:val="28"/>
          <w:sz w:val="28"/>
          <w:szCs w:val="28"/>
          <w:rtl w:val="true"/>
          <w:lang w:bidi="ar-SA"/>
        </w:rPr>
        <w:t>عنه علیه السلامـ فی صِفَةِ القرآنِ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فیهِ عِلمَ ما یَأتی ، و الحَدیثَ عنِ الماضی ، و دَواءَ دائکُم ، و نَظمَ ما بَینَکُم </w:t>
      </w:r>
      <w:r>
        <w:rPr>
          <w:rFonts w:eastAsia="Amiri" w:cs="Amiri" w:ascii="Amiri" w:hAnsi="Amiri"/>
          <w:color w:val="111111"/>
          <w:sz w:val="28"/>
          <w:szCs w:val="28"/>
          <w:rtl w:val="true"/>
          <w:lang w:bidi="ar-SA"/>
        </w:rPr>
        <w:t xml:space="preserve">. </w:t>
      </w:r>
      <w:r>
        <w:rPr>
          <w:rStyle w:val="FootnoteAnchor"/>
          <w:rtl w:val="true"/>
        </w:rPr>
        <w:footnoteReference w:id="808"/>
      </w:r>
    </w:p>
    <w:p>
      <w:pPr>
        <w:pStyle w:val="BookText"/>
        <w:rPr/>
      </w:pPr>
      <w:r>
        <w:rPr>
          <w:rStyle w:val="FootnoteAnchor"/>
          <w:rtl w:val="true"/>
        </w:rPr>
        <w:footnoteReference w:id="809"/>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3841</w:t>
      </w:r>
    </w:p>
    <w:p>
      <w:pPr>
        <w:pStyle w:val="BookText"/>
        <w:rPr/>
      </w:pPr>
      <w:r>
        <w:rPr>
          <w:rFonts w:ascii="IRNazanin" w:hAnsi="IRNazanin" w:eastAsia="IRNazanin"/>
          <w:color w:val="111111"/>
          <w:sz w:val="28"/>
          <w:sz w:val="28"/>
          <w:szCs w:val="28"/>
          <w:rtl w:val="true"/>
          <w:lang w:bidi="fa-IR"/>
        </w:rPr>
        <w:t>نظم</w:t>
      </w:r>
    </w:p>
    <w:p>
      <w:pPr>
        <w:pStyle w:val="BookText"/>
        <w:rPr/>
      </w:pPr>
      <w:r>
        <w:rPr>
          <w:rFonts w:ascii="IRNazanin" w:hAnsi="IRNazanin" w:eastAsia="IRNazanin"/>
          <w:color w:val="111111"/>
          <w:sz w:val="28"/>
          <w:sz w:val="28"/>
          <w:szCs w:val="28"/>
          <w:rtl w:val="true"/>
          <w:lang w:bidi="fa-IR"/>
        </w:rPr>
        <w:t>تنبیه الخواطرـ به نقل از نعمان بن بشیر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صفوف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طوری منظم می کرد که گویی تیرها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تیردان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مرتب می کند تا آنکه دید ما از او غافل شده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بیرون آمد و خواست تکبیرة الاحرام بگوید که دید مردی سینه اش را جلو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صفوف خود را منظم کنید و گرنه خداوند شما را از هم روگردان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دچار اختلاف می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السلامـ در وصیت به امام حسن و امام حسین علیهما السلام پس از ضربت خوردن به دست ابن ملجم لعنه اللّه ـنوشت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و همه فرزندان و کسانم و هر که را نوشته ام به او رسد، به تقوای خدا و نظم داشتن در کارتان سفارش می کنم</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السلامـ در وصف قرآن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در آن علم آینده و سخن از گذشته و دوای درد شما و باعث نظم و سامان دهی شما هست</w:t>
      </w:r>
      <w:r>
        <w:rPr>
          <w:rFonts w:eastAsia="IRNazanin" w:cs="IRNazanin"/>
          <w:color w:val="111111"/>
          <w:sz w:val="28"/>
          <w:szCs w:val="28"/>
          <w:rtl w:val="true"/>
          <w:lang w:bidi="fa-IR"/>
        </w:rPr>
        <w:t>.</w:t>
      </w:r>
      <w:bookmarkStart w:id="528" w:name="pg11933_194311"/>
    </w:p>
    <w:p>
      <w:pPr>
        <w:pStyle w:val="Heading2"/>
        <w:numPr>
          <w:ilvl w:val="1"/>
          <w:numId w:val="1"/>
        </w:numPr>
        <w:rPr/>
      </w:pPr>
      <w:bookmarkStart w:id="529" w:name="__RefHeading___Toc14674018_73709187"/>
      <w:bookmarkStart w:id="530" w:name="_Toc218"/>
      <w:bookmarkEnd w:id="528"/>
      <w:bookmarkEnd w:id="529"/>
      <w:r>
        <w:rPr/>
        <w:t>516</w:t>
      </w:r>
      <w:r>
        <w:rPr>
          <w:rtl w:val="true"/>
        </w:rPr>
        <w:t xml:space="preserve"> - </w:t>
      </w:r>
      <w:r>
        <w:rPr>
          <w:rtl w:val="true"/>
        </w:rPr>
        <w:t>النّعمة</w:t>
      </w:r>
      <w:bookmarkEnd w:id="530"/>
    </w:p>
    <w:p>
      <w:pPr>
        <w:pStyle w:val="Heading3"/>
        <w:numPr>
          <w:ilvl w:val="2"/>
          <w:numId w:val="1"/>
        </w:numPr>
        <w:rPr/>
      </w:pPr>
      <w:bookmarkStart w:id="531" w:name="__RefHeading___Toc14674020_73709187"/>
      <w:bookmarkStart w:id="532" w:name="_Toc219"/>
      <w:bookmarkEnd w:id="531"/>
      <w:r>
        <w:rPr/>
        <w:t>516</w:t>
      </w:r>
      <w:r>
        <w:rPr>
          <w:rtl w:val="true"/>
        </w:rPr>
        <w:t xml:space="preserve"> - </w:t>
      </w:r>
      <w:r>
        <w:rPr>
          <w:rtl w:val="true"/>
        </w:rPr>
        <w:t>نعمت</w:t>
      </w:r>
      <w:bookmarkEnd w:id="532"/>
    </w:p>
    <w:p>
      <w:pPr>
        <w:pStyle w:val="Heading4"/>
        <w:numPr>
          <w:ilvl w:val="3"/>
          <w:numId w:val="1"/>
        </w:numPr>
        <w:rPr/>
      </w:pPr>
      <w:bookmarkStart w:id="533" w:name="__RefHeading___Toc14674022_73709187"/>
      <w:bookmarkStart w:id="534" w:name="_Toc220"/>
      <w:bookmarkEnd w:id="533"/>
      <w:r>
        <w:rPr>
          <w:rtl w:val="true"/>
        </w:rPr>
        <w:t>اشاره</w:t>
      </w:r>
      <w:bookmarkEnd w:id="534"/>
    </w:p>
    <w:p>
      <w:pPr>
        <w:pStyle w:val="BookText"/>
        <w:rPr/>
      </w:pPr>
      <w:r>
        <w:rPr>
          <w:rStyle w:val="FootnoteAnchor"/>
          <w:rtl w:val="true"/>
        </w:rPr>
        <w:footnoteReference w:id="810"/>
      </w:r>
      <w:r>
        <w:rPr>
          <w:rStyle w:val="FootnoteAnchor"/>
          <w:rtl w:val="true"/>
        </w:rPr>
        <w:footnoteReference w:id="811"/>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الدّنیا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الرّزق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1502</w:t>
      </w:r>
      <w:r>
        <w:rPr>
          <w:rFonts w:eastAsia="Amiri" w:cs="Amiri" w:ascii="Amiri" w:hAnsi="Amiri"/>
          <w:color w:val="111111"/>
          <w:sz w:val="28"/>
          <w:szCs w:val="28"/>
          <w:rtl w:val="true"/>
          <w:lang w:bidi="ar-SA"/>
        </w:rPr>
        <w:t>.</w:t>
      </w:r>
      <w:bookmarkStart w:id="535" w:name="pg11933_194312"/>
    </w:p>
    <w:p>
      <w:pPr>
        <w:pStyle w:val="Heading4"/>
        <w:numPr>
          <w:ilvl w:val="3"/>
          <w:numId w:val="1"/>
        </w:numPr>
        <w:rPr/>
      </w:pPr>
      <w:bookmarkStart w:id="536" w:name="__RefHeading___Toc14674024_73709187"/>
      <w:bookmarkStart w:id="537" w:name="_Toc221"/>
      <w:bookmarkEnd w:id="535"/>
      <w:bookmarkEnd w:id="536"/>
      <w:r>
        <w:rPr/>
        <w:t>3842</w:t>
      </w:r>
      <w:r>
        <w:rPr>
          <w:rtl w:val="true"/>
        </w:rPr>
        <w:t xml:space="preserve"> - </w:t>
      </w:r>
      <w:r>
        <w:rPr>
          <w:rtl w:val="true"/>
        </w:rPr>
        <w:t>نِعَمُ اللَّهِ لا تُحصی</w:t>
      </w:r>
      <w:bookmarkEnd w:id="537"/>
    </w:p>
    <w:p>
      <w:pPr>
        <w:pStyle w:val="Heading5"/>
        <w:numPr>
          <w:ilvl w:val="4"/>
          <w:numId w:val="1"/>
        </w:numPr>
        <w:rPr/>
      </w:pPr>
      <w:bookmarkStart w:id="538" w:name="__RefHeading___Toc14674026_73709187"/>
      <w:bookmarkStart w:id="539" w:name="_Toc222"/>
      <w:bookmarkEnd w:id="538"/>
      <w:r>
        <w:rPr/>
        <w:t>3842</w:t>
      </w:r>
      <w:r>
        <w:rPr>
          <w:rtl w:val="true"/>
        </w:rPr>
        <w:t xml:space="preserve"> - </w:t>
      </w:r>
      <w:r>
        <w:rPr>
          <w:rtl w:val="true"/>
        </w:rPr>
        <w:t>نعمت های بی شمار خداوند</w:t>
      </w:r>
      <w:bookmarkEnd w:id="539"/>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آتَاکُمْ مِنْ کُلِّ مَا سَأَلْتُمُوهُ وَ إِنْ تَعُدُّوا نِعْمَةَ اللّهِ لاَ تُحْصُوهَا إِنَّ الاْءِنْسَانَ لَظَلُومٌ کَفَّارٌ</w:t>
      </w:r>
      <w:r>
        <w:rPr>
          <w:rFonts w:eastAsia="Amiri" w:cs="Amiri" w:ascii="Amiri" w:hAnsi="Amiri"/>
          <w:color w:val="111111"/>
          <w:sz w:val="28"/>
          <w:szCs w:val="28"/>
          <w:rtl w:val="true"/>
          <w:lang w:bidi="ar-SA"/>
        </w:rPr>
        <w:t xml:space="preserve">» . </w:t>
      </w:r>
      <w:r>
        <w:rPr>
          <w:rStyle w:val="FootnoteAnchor"/>
          <w:rtl w:val="true"/>
        </w:rPr>
        <w:footnoteReference w:id="812"/>
      </w:r>
    </w:p>
    <w:p>
      <w:pPr>
        <w:pStyle w:val="BookText"/>
        <w:rPr/>
      </w:pPr>
      <w:r>
        <w:rPr>
          <w:rFonts w:ascii="Amiri" w:hAnsi="Amiri" w:eastAsia="Amiri" w:cs="Amiri"/>
          <w:color w:val="111111"/>
          <w:sz w:val="28"/>
          <w:sz w:val="28"/>
          <w:szCs w:val="28"/>
          <w:rtl w:val="true"/>
          <w:lang w:bidi="ar-SA"/>
        </w:rPr>
        <w:t>وَ إِنْ تَعُدُّوا نِعْمَةَ اللّهِ لاَ تُحْصُوهَا إِنَّ اللّهَ لَغَفُورٌ رَحِیمٌ</w:t>
      </w:r>
      <w:r>
        <w:rPr>
          <w:rFonts w:eastAsia="Amiri" w:cs="Amiri" w:ascii="Amiri" w:hAnsi="Amiri"/>
          <w:color w:val="111111"/>
          <w:sz w:val="28"/>
          <w:szCs w:val="28"/>
          <w:rtl w:val="true"/>
          <w:lang w:bidi="ar-SA"/>
        </w:rPr>
        <w:t xml:space="preserve">» . </w:t>
      </w:r>
      <w:r>
        <w:rPr>
          <w:rStyle w:val="FootnoteAnchor"/>
          <w:rtl w:val="true"/>
        </w:rPr>
        <w:footnoteReference w:id="813"/>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الذی لا یَبلُغُ مِدحَتَهُ القائلونَ ، و لا یُحصِی نَعماءَهُ العادُّونَ </w:t>
      </w:r>
      <w:r>
        <w:rPr>
          <w:rFonts w:eastAsia="Amiri" w:cs="Amiri" w:ascii="Amiri" w:hAnsi="Amiri"/>
          <w:color w:val="111111"/>
          <w:sz w:val="28"/>
          <w:szCs w:val="28"/>
          <w:rtl w:val="true"/>
          <w:lang w:bidi="ar-SA"/>
        </w:rPr>
        <w:t xml:space="preserve">. </w:t>
      </w:r>
      <w:r>
        <w:rPr>
          <w:rStyle w:val="FootnoteAnchor"/>
          <w:rtl w:val="true"/>
        </w:rPr>
        <w:footnoteReference w:id="814"/>
      </w:r>
    </w:p>
    <w:p>
      <w:pPr>
        <w:pStyle w:val="BookText"/>
        <w:rPr/>
      </w:pPr>
      <w:r>
        <w:rPr>
          <w:rFonts w:ascii="Amiri" w:hAnsi="Amiri" w:eastAsia="Amiri" w:cs="Amiri"/>
          <w:color w:val="111111"/>
          <w:sz w:val="28"/>
          <w:sz w:val="28"/>
          <w:szCs w:val="28"/>
          <w:rtl w:val="true"/>
          <w:lang w:bidi="ar-SA"/>
        </w:rPr>
        <w:t>عنه علیه السلامـ فی وَصیَّتِهِ لِکُمیلٍ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کُمَیلُ ، إنّهُ لا تَخلو مِن نِعمَةِ اللّهِ عَزَّ و جلَّ عِندَکَ و عافِیَتِهِ ، فلا تَخْلُ مِن تَحمیدِهِ و تَمجیدِهِ و تَسبیحِهِ و تَقدیسِهِ و شُکرِهِ و ذِکرِهِ علی کلِّ حالٍ </w:t>
      </w:r>
      <w:r>
        <w:rPr>
          <w:rFonts w:eastAsia="Amiri" w:cs="Amiri" w:ascii="Amiri" w:hAnsi="Amiri"/>
          <w:color w:val="111111"/>
          <w:sz w:val="28"/>
          <w:szCs w:val="28"/>
          <w:rtl w:val="true"/>
          <w:lang w:bidi="ar-SA"/>
        </w:rPr>
        <w:t xml:space="preserve">. </w:t>
      </w:r>
      <w:r>
        <w:rPr>
          <w:rStyle w:val="FootnoteAnchor"/>
          <w:rtl w:val="true"/>
        </w:rPr>
        <w:footnoteReference w:id="81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تَخْلُ مِن لُطفِهِ مَطْرِفَ عَینٍ ، فی نِعمَةٍ یُحدِثُها لَکَ ، أو سَیِّئةٍ یَستُرُها علَیکَ ، أو بَلِیَّةٍ یَصرِفُها عنکَ </w:t>
      </w:r>
      <w:r>
        <w:rPr>
          <w:rFonts w:eastAsia="Amiri" w:cs="Amiri" w:ascii="Amiri" w:hAnsi="Amiri"/>
          <w:color w:val="111111"/>
          <w:sz w:val="28"/>
          <w:szCs w:val="28"/>
          <w:rtl w:val="true"/>
          <w:lang w:bidi="ar-SA"/>
        </w:rPr>
        <w:t xml:space="preserve">. </w:t>
      </w:r>
      <w:r>
        <w:rPr>
          <w:rStyle w:val="FootnoteAnchor"/>
          <w:rtl w:val="true"/>
        </w:rPr>
        <w:footnoteReference w:id="816"/>
      </w:r>
    </w:p>
    <w:p>
      <w:pPr>
        <w:pStyle w:val="BookText"/>
        <w:rPr/>
      </w:pPr>
      <w:r>
        <w:rPr>
          <w:rFonts w:eastAsia="Times New Roman" w:cs="Times New Roman" w:ascii="Times New Roman" w:hAnsi="Times New Roman"/>
          <w:color w:val="111111"/>
          <w:sz w:val="28"/>
          <w:szCs w:val="28"/>
          <w:lang w:val="en-US" w:bidi="en-US"/>
        </w:rPr>
        <w:t>3842</w:t>
      </w:r>
    </w:p>
    <w:p>
      <w:pPr>
        <w:pStyle w:val="BookText"/>
        <w:rPr/>
      </w:pPr>
      <w:r>
        <w:rPr>
          <w:rFonts w:ascii="IRNazanin" w:hAnsi="IRNazanin" w:eastAsia="IRNazanin"/>
          <w:color w:val="111111"/>
          <w:sz w:val="28"/>
          <w:sz w:val="28"/>
          <w:szCs w:val="28"/>
          <w:rtl w:val="true"/>
          <w:lang w:bidi="fa-IR"/>
        </w:rPr>
        <w:t>نعمت های بی شمار خداوند</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آنچه از او خواستید به شما عطا کرد و اگر نعمت خدا را شماره کنید، نمی توانید آن را به شمار در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انسان ستم پیشه ناسپاس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نعمت خدا را شماره کنید، نمی توانید که آن را به شمار در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آمرزنده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خداوندی را که سخنوران در ستودنش در مانند و شمارندگان ، شمردن نعمت هایش را ندانند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السلامـ در سفارش به کمیل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هیچ گاه از نعمت و عافیت خداوند عزّ و جلّ بی بهره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هیچ حال از ستایش و تمجید و تسبیح و تقدیس و شکر و یاد او دست برندار</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نعمتی که برای تو پدید آورده، یا گناهی که از تو فرو پوشانده، یا بلایی که از تو دور ساخته، چشم بر هم زدنی از لطف او بی بهره نبوده ای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غیرَ مَقنوطٍ مِن رَحمَتِهِ ، و لا مَخلُوٍّ مِن نِعمَتِهِ </w:t>
      </w:r>
      <w:r>
        <w:rPr>
          <w:rFonts w:eastAsia="Amiri" w:cs="Amiri" w:ascii="Amiri" w:hAnsi="Amiri"/>
          <w:color w:val="111111"/>
          <w:sz w:val="28"/>
          <w:szCs w:val="28"/>
          <w:rtl w:val="true"/>
          <w:lang w:bidi="ar-SA"/>
        </w:rPr>
        <w:t xml:space="preserve">. </w:t>
      </w:r>
      <w:r>
        <w:rPr>
          <w:rStyle w:val="FootnoteAnchor"/>
          <w:rtl w:val="true"/>
        </w:rPr>
        <w:footnoteReference w:id="817"/>
      </w:r>
    </w:p>
    <w:p>
      <w:pPr>
        <w:pStyle w:val="BookText"/>
        <w:rPr/>
      </w:pPr>
      <w:r>
        <w:rPr>
          <w:rFonts w:ascii="Amiri" w:hAnsi="Amiri" w:eastAsia="Amiri" w:cs="Amiri"/>
          <w:color w:val="111111"/>
          <w:sz w:val="28"/>
          <w:sz w:val="28"/>
          <w:szCs w:val="28"/>
          <w:rtl w:val="true"/>
          <w:lang w:bidi="ar-SA"/>
        </w:rPr>
        <w:t>عنه علیه السلامـ فی بَیانِ قُدرَةِ اللّهِ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سبحانَکَ ما أعظَمَ شأنَکَ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ما أسبَغَ نِعَمَکَ فی الدُّنیا ، و ما أصغَرَها فی نِعَمِ الآخِرَةِ </w:t>
      </w:r>
      <w:r>
        <w:rPr>
          <w:rFonts w:eastAsia="Amiri" w:cs="Amiri" w:ascii="Amiri" w:hAnsi="Amiri"/>
          <w:color w:val="111111"/>
          <w:sz w:val="28"/>
          <w:szCs w:val="28"/>
          <w:rtl w:val="true"/>
          <w:lang w:bidi="ar-SA"/>
        </w:rPr>
        <w:t xml:space="preserve">! </w:t>
      </w:r>
      <w:r>
        <w:rPr>
          <w:rStyle w:val="FootnoteAnchor"/>
          <w:rtl w:val="true"/>
        </w:rPr>
        <w:footnoteReference w:id="81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فَکَّروا فی عَظیمِ القُدرَةِ ، و جَسیمِ النِّعمَةِ ، لَرَجَعوا إلَی الطَّریقِ ، و خافُوا عَذابَ الحَریقِ ، و لکنَّ القُلوبَ عَلیلَةٌ ، و البَصائرَ مَدخولَةٌ </w:t>
      </w:r>
      <w:r>
        <w:rPr>
          <w:rFonts w:eastAsia="Amiri" w:cs="Amiri" w:ascii="Amiri" w:hAnsi="Amiri"/>
          <w:color w:val="111111"/>
          <w:sz w:val="28"/>
          <w:szCs w:val="28"/>
          <w:rtl w:val="true"/>
          <w:lang w:bidi="ar-SA"/>
        </w:rPr>
        <w:t xml:space="preserve">! </w:t>
      </w:r>
      <w:r>
        <w:rPr>
          <w:rStyle w:val="FootnoteAnchor"/>
          <w:rtl w:val="true"/>
        </w:rPr>
        <w:footnoteReference w:id="819"/>
      </w:r>
    </w:p>
    <w:p>
      <w:pPr>
        <w:pStyle w:val="BookText"/>
        <w:rPr/>
      </w:pPr>
      <w:r>
        <w:rPr>
          <w:rFonts w:ascii="Amiri" w:hAnsi="Amiri" w:eastAsia="Amiri" w:cs="Amiri"/>
          <w:color w:val="111111"/>
          <w:sz w:val="28"/>
          <w:sz w:val="28"/>
          <w:szCs w:val="28"/>
          <w:rtl w:val="true"/>
          <w:lang w:bidi="ar-SA"/>
        </w:rPr>
        <w:t>الإمامُ زینُ العابدینَ علیه السلامـ کانَ إذا قَرأَ هذهِ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تَعُدُّوا نِعْمَةَ اللّهِ لا تُحْصُوها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مَن لَم یَجعَل فی أحَدٍ مِن مَعرِفَةِ نِعَمِهِ إلاّ المَعرِفَةَ بالتّقصیرِ عَن مَعرِفَتِها ، کما لَم یَجعَلْ فی أحَدٍ مِن مَعرِفَةِ إدراکِهِ أکثَرَ مِن العِلمِ أنَّهُ لا یُدرِکُهُ ، فشَکَرَ جَلّ و عَزّ مَعرِفَةَ العارِفینَ بالتَّقصیرِ عَن مَعرِفَةِ شُکرِهِ فجَعَلَ مَعرِفَتَهُم بالتَّقصیرِ شُکرا ، کما علِمَ عِلمَ العالِمینَ أنَّهُم لا یُدرِکونَهُ فجَعَلَهُ إیمانا ، عِلما مِنهُ أنّهُ قَد </w:t>
      </w:r>
      <w:r>
        <w:rPr>
          <w:rStyle w:val="FootnoteAnchor"/>
          <w:rtl w:val="true"/>
        </w:rPr>
        <w:footnoteReference w:id="820"/>
      </w:r>
      <w:r>
        <w:rPr>
          <w:rFonts w:ascii="Amiri" w:hAnsi="Amiri" w:eastAsia="Amiri" w:cs="Amiri"/>
          <w:color w:val="111111"/>
          <w:sz w:val="28"/>
          <w:sz w:val="28"/>
          <w:szCs w:val="28"/>
          <w:rtl w:val="true"/>
          <w:lang w:bidi="ar-SA"/>
        </w:rPr>
        <w:t>وَسِعَ العِبادَ فلا یَتَجاوزُ ذلکَ ؛ فإنَّ شیئا مِن خَلقِهِ لا یَبلُغُ مَدی عِبادَتِهِ ، و کیفَ یَبلُغُ مَدی عِبادَتهِ مَن لا مَدیً لَهُ و لا کَیفَ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تَعالیَ اللّهُ عن ذلکَ عُلُوّا کَبیرا </w:t>
      </w:r>
      <w:r>
        <w:rPr>
          <w:rFonts w:eastAsia="Amiri" w:cs="Amiri" w:ascii="Amiri" w:hAnsi="Amiri"/>
          <w:color w:val="111111"/>
          <w:sz w:val="28"/>
          <w:szCs w:val="28"/>
          <w:rtl w:val="true"/>
          <w:lang w:bidi="ar-SA"/>
        </w:rPr>
        <w:t xml:space="preserve">. </w:t>
      </w:r>
      <w:r>
        <w:rPr>
          <w:rStyle w:val="FootnoteAnchor"/>
          <w:rtl w:val="true"/>
        </w:rPr>
        <w:footnoteReference w:id="821"/>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ستایش ، خداوند را در حالی که نه از رحمتش نومیدیم و نه از نعمتش خالی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السلامـ در بیان قدرت خداوند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منزّهی تو، چه بزرگ است مقام و منزلت تو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چه بسیار است نعمت های تو در دنیا و چه کوچک است این نعمت ها در برابر نعمت های آخرت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درباره قدرت عظیم و نعمت های بزرگ و بی شمار خداوند می اندیشیدند، بی گمان به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می گشتند و از عذاب سوزان می ترسیدند، اما دل ها بیمار و دیدگان معیوبند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زین العابدین علیه السلامـ هرگاه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تعدّوا نعمة اللّه لا تحصوها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 خواند ـمی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خدایی که به هیچ کس توان شناخت نعمت هایش را نداد مگر همین اندازه که بدانند از شناخت نعمت های او ناتوانند، همچنان که به هیچ کس قدرت بر شناخت خویش را نداد، مگر همین اندازه که بدانند از ادراک او ناتوانند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عزّ و جلّ آگاهی عارفان را از این نکته که از شناخت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 آوردن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او قاصرند، مورد قدردانی قرار داد و همان آگاهیشان از تقصیر را به منزله سپاسگزاری ایشان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که علم عالمان را از این نکته که او را در نمی یابند، دانست و همان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منزله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قرار داد؛ زیرا می دانست که اندازه توان بندگان همین است و از آن فراتر نتوانند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خلقش، به نهایت عبادتش دست نیابند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به نهایتِ عبادتِ کسی دست یابند که او را نهایت و چگونگی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بسی برتر از این حرف هاست</w:t>
      </w:r>
      <w:r>
        <w:rPr>
          <w:rFonts w:eastAsia="IRNazanin" w:cs="IRNazanin"/>
          <w:color w:val="111111"/>
          <w:sz w:val="28"/>
          <w:szCs w:val="28"/>
          <w:rtl w:val="true"/>
          <w:lang w:bidi="fa-IR"/>
        </w:rPr>
        <w:t>.</w:t>
      </w:r>
      <w:bookmarkStart w:id="540" w:name="pg11933_194314"/>
    </w:p>
    <w:p>
      <w:pPr>
        <w:pStyle w:val="Heading4"/>
        <w:numPr>
          <w:ilvl w:val="3"/>
          <w:numId w:val="1"/>
        </w:numPr>
        <w:rPr/>
      </w:pPr>
      <w:bookmarkStart w:id="541" w:name="__RefHeading___Toc14674028_73709187"/>
      <w:bookmarkStart w:id="542" w:name="_Toc223"/>
      <w:bookmarkEnd w:id="540"/>
      <w:bookmarkEnd w:id="541"/>
      <w:r>
        <w:rPr/>
        <w:t>3843</w:t>
      </w:r>
      <w:r>
        <w:rPr>
          <w:rtl w:val="true"/>
        </w:rPr>
        <w:t xml:space="preserve"> - </w:t>
      </w:r>
      <w:r>
        <w:rPr>
          <w:rtl w:val="true"/>
        </w:rPr>
        <w:t>النِّعَمُ الظّاهِرَةُ وَالباطِنَةُ</w:t>
      </w:r>
      <w:bookmarkEnd w:id="542"/>
    </w:p>
    <w:p>
      <w:pPr>
        <w:pStyle w:val="Heading5"/>
        <w:numPr>
          <w:ilvl w:val="4"/>
          <w:numId w:val="1"/>
        </w:numPr>
        <w:rPr/>
      </w:pPr>
      <w:bookmarkStart w:id="543" w:name="__RefHeading___Toc14674030_73709187"/>
      <w:bookmarkStart w:id="544" w:name="_Toc224"/>
      <w:bookmarkEnd w:id="543"/>
      <w:r>
        <w:rPr/>
        <w:t>3843</w:t>
      </w:r>
      <w:r>
        <w:rPr>
          <w:rtl w:val="true"/>
        </w:rPr>
        <w:t xml:space="preserve"> - </w:t>
      </w:r>
      <w:r>
        <w:rPr>
          <w:rtl w:val="true"/>
        </w:rPr>
        <w:t>نعمت های آشکار و نهان</w:t>
      </w:r>
      <w:bookmarkEnd w:id="544"/>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لَمْ تَرَوْا أَنَّ اللّهَ سَخَّرَ لَکُمْ مَا فِی السَّمَاوَاتِ وَ مَا فِی الأَرْضِ وَ أَسْبَغَ عَلَیْکُمْ نِعَمَهُ ظَاهِرَةً وَ بَاطِنَةً وَ مِنَ النَّاسِ مَنْ یُجَادِلُ فِی اللّهِ بِغَیْرِ عِلْمٍ وَ لاَ هُدیً وَ لاَ کِتَابٍ مُنِیرٍ</w:t>
      </w:r>
      <w:r>
        <w:rPr>
          <w:rFonts w:eastAsia="Amiri" w:cs="Amiri" w:ascii="Amiri" w:hAnsi="Amiri"/>
          <w:color w:val="111111"/>
          <w:sz w:val="28"/>
          <w:szCs w:val="28"/>
          <w:rtl w:val="true"/>
          <w:lang w:bidi="ar-SA"/>
        </w:rPr>
        <w:t xml:space="preserve">» . </w:t>
      </w:r>
      <w:r>
        <w:rPr>
          <w:rStyle w:val="FootnoteAnchor"/>
          <w:rtl w:val="true"/>
        </w:rPr>
        <w:footnoteReference w:id="822"/>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مجمع البیان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النَّبیَّ صلی الله علیه و آله عن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ظاهِرَةً و باطِنَةً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بنَ عبّاسٍ ، أمّا ما ظَهَرَ فالإسلامُ ، و ما سَوَّی اللّهُ مِن خَلقِکَ ، و ما أفاضَ علَیکَ مِن الرِّزقِ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ما بَطَنَ فسَتَرَ مَساوئَ عَمَلِکَ و لَم یَفضَحْکَ بهِ ، یا ابنَ عبّاسٍ، إنّ اللّهَ تعالی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جَعَلتُهُنَّ لِلمُؤمن و لَم تَکُن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المُؤمِنینَ علَیهِ مِن بَعدِ انقِطاعِ عَمَلِهِ ، و جَعَلتُ لَهُ ثُلثَ مالِهِ اُکَفِّرُ بهِ عنهُ خَطایاهُ ، و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سَتَرتُ مَساوِئَ عمَلِهِ و لَم أفضَحْهُ بشَیءٍ مِنهُ و لَو أبدَیتُها علَیهِ لَنبَذَهُ أهلُهُ فمَن سِواهُم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النِّعمَةُ الظّاهِرَةُ النَّبیُّ صلی الله علیه و آله و ما جاءَ بهِ النَّبیُّ مِن مَعرِفَةِ اللّهِ عَزَّ و جلَّ و تَوحیدِهِ ، و أمّا النِّعمَةُ الباطِنَةُ فوَلایَتُنا أهلَ البَیتِ و عَقدُ مَوَدَّتِنا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الطبرسی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تَنافیَ بینَ هذهِ الأقوالِ، و کلُّها نِعَمُ اللّهِ ، و یَجوزُ حَملُ الآیةِ علَی الجَمیعِ </w:t>
      </w:r>
      <w:r>
        <w:rPr>
          <w:rFonts w:eastAsia="Amiri" w:cs="Amiri" w:ascii="Amiri" w:hAnsi="Amiri"/>
          <w:color w:val="111111"/>
          <w:sz w:val="28"/>
          <w:szCs w:val="28"/>
          <w:rtl w:val="true"/>
          <w:lang w:bidi="ar-SA"/>
        </w:rPr>
        <w:t xml:space="preserve">. </w:t>
      </w:r>
      <w:r>
        <w:rPr>
          <w:rStyle w:val="FootnoteAnchor"/>
          <w:rtl w:val="true"/>
        </w:rPr>
        <w:footnoteReference w:id="823"/>
      </w:r>
    </w:p>
    <w:p>
      <w:pPr>
        <w:pStyle w:val="BookText"/>
        <w:rPr/>
      </w:pPr>
      <w:r>
        <w:rPr>
          <w:rFonts w:eastAsia="Times New Roman" w:cs="Times New Roman" w:ascii="Times New Roman" w:hAnsi="Times New Roman"/>
          <w:color w:val="111111"/>
          <w:sz w:val="28"/>
          <w:szCs w:val="28"/>
          <w:lang w:val="en-US" w:bidi="en-US"/>
        </w:rPr>
        <w:t>3843</w:t>
      </w:r>
    </w:p>
    <w:p>
      <w:pPr>
        <w:pStyle w:val="BookText"/>
        <w:rPr/>
      </w:pPr>
      <w:r>
        <w:rPr>
          <w:rFonts w:ascii="IRNazanin" w:hAnsi="IRNazanin" w:eastAsia="IRNazanin"/>
          <w:color w:val="111111"/>
          <w:sz w:val="28"/>
          <w:sz w:val="28"/>
          <w:szCs w:val="28"/>
          <w:rtl w:val="true"/>
          <w:lang w:bidi="fa-IR"/>
        </w:rPr>
        <w:t>نعمت های آشکار و نهان</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ندانسته اید که خدا آنچه را در آسمان ها و آنچه را در زمین است مسخّر شما ساخته و نعمت های آشکار و نهان خود را بر شما تمام کرده است؟ و برخی از مردم درباره خدا 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و رهنمود و کتابی روشن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مجادله بر می خیزند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مجمع البیانـ به نقل از ابن عباس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 صلی الله علیه و آله این سخن خداوند متعال را که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ظاهرة و باطنة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های آشکار، اسلام است و آفرینش نیکو و کاملی که برای تو قرار داده و روزی سرشاری که به تو بخشیده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نعمت های نهان، پوشاندن اعمال بد تو و رسوا نساختن تو به وسیله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متعال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است که من برای مؤمن قرار دادم در حالی که او را در آنها اختیاری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دعای مؤمنان برای او بعد از تمام شدن دوران عملش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اختیار یک سوم مالش را به دست او دادم تا به وسیله آن گناهان او را پاک کنم ، و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کردارهای زشت او را پوشاندم و به وسیله آنها رسوایش نساختم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اگر اعمال زشت او را آشکار می کردم خانواده اش او را دور می انداختند چه رسد به دیگران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باقر علیه السلام نیز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آشکار عبارت است از وجود پیامبر صلی الله علیه و آله و شناخت خداوند عزّ و جلّ و توحید او که آن حضرت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نعمت پنهان و باطنی، ولایت ما اهل بیت است و دل دادن به محبّت ما</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طَبرِسی قدس سره پس از نقل این اقوال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دانست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این گفته ها منافاتی نیست؛ چرا که همه اینها نعمت های خداست و می توان همه آنها را مصداق آیه شریفه دانست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اللّهِ صلی الله علیه و آلهـ أیضا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الظّاهِرَةُ فما سَوّی مِن خَلقِکَ ، و أمّا الباطِنَةُ فما سَتَرَ مِن عَورَتِکَ ، و لَو أبداها لَقَلاکَ أهلُکَ فمَن سِواهُم </w:t>
      </w:r>
      <w:r>
        <w:rPr>
          <w:rFonts w:eastAsia="Amiri" w:cs="Amiri" w:ascii="Amiri" w:hAnsi="Amiri"/>
          <w:color w:val="111111"/>
          <w:sz w:val="28"/>
          <w:szCs w:val="28"/>
          <w:rtl w:val="true"/>
          <w:lang w:bidi="ar-SA"/>
        </w:rPr>
        <w:t xml:space="preserve">. </w:t>
      </w:r>
      <w:r>
        <w:rPr>
          <w:rStyle w:val="FootnoteAnchor"/>
          <w:rtl w:val="true"/>
        </w:rPr>
        <w:footnoteReference w:id="824"/>
      </w:r>
    </w:p>
    <w:p>
      <w:pPr>
        <w:pStyle w:val="BookText"/>
        <w:rPr/>
      </w:pPr>
      <w:r>
        <w:rPr>
          <w:rFonts w:ascii="Amiri" w:hAnsi="Amiri" w:eastAsia="Amiri" w:cs="Amiri"/>
          <w:color w:val="111111"/>
          <w:sz w:val="28"/>
          <w:sz w:val="28"/>
          <w:szCs w:val="28"/>
          <w:rtl w:val="true"/>
          <w:lang w:bidi="ar-SA"/>
        </w:rPr>
        <w:t>عنه صلی الله علیه و آلهـ أیضا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الظّاهِرَةُ فالإسلامُ، و ما حَسَّنَ مِن خَلقِکَ ، و ما أسبَغَ علَیکَ مِن الرِّزقِ ، و أمّا الباطِنَةُ یا ابنَ عبّاسٍ فما سَتَرَ علَیکَ مِن عُیوبِکَ </w:t>
      </w:r>
      <w:r>
        <w:rPr>
          <w:rFonts w:eastAsia="Amiri" w:cs="Amiri" w:ascii="Amiri" w:hAnsi="Amiri"/>
          <w:color w:val="111111"/>
          <w:sz w:val="28"/>
          <w:szCs w:val="28"/>
          <w:rtl w:val="true"/>
          <w:lang w:bidi="ar-SA"/>
        </w:rPr>
        <w:t xml:space="preserve">. </w:t>
      </w:r>
      <w:r>
        <w:rPr>
          <w:rStyle w:val="FootnoteAnchor"/>
          <w:rtl w:val="true"/>
        </w:rPr>
        <w:footnoteReference w:id="825"/>
      </w:r>
    </w:p>
    <w:p>
      <w:pPr>
        <w:pStyle w:val="BookText"/>
        <w:rPr/>
      </w:pPr>
      <w:r>
        <w:rPr>
          <w:rFonts w:ascii="IRNazanin" w:hAnsi="IRNazanin" w:eastAsia="IRNazanin"/>
          <w:color w:val="111111"/>
          <w:sz w:val="28"/>
          <w:sz w:val="28"/>
          <w:szCs w:val="28"/>
          <w:rtl w:val="true"/>
          <w:lang w:bidi="fa-IR"/>
        </w:rPr>
        <w:t xml:space="preserve">پیامبر خدا صلی الله علیه و آلهـ در همین باره ـفرمود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ظاهری، آفرینش هماهنگ و موزون توست و نعمت باطنی، پوشاندن معایب و زشتی های توست که اگر آنها را آشکار می ساخت، خانواده ات هم از تو متنفّر و گریزان می شدند چه رسد به دیگران</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آلهـ در همین باره به ابن عباس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آشکار همان اسلام است و آفرینش نیکو و هماهنگ تو و روزی فراوانی که به تو عطا کرده است و نعمت نهانی، ای پسر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پوشاندن عیب های توست</w:t>
      </w:r>
      <w:r>
        <w:rPr>
          <w:rFonts w:eastAsia="IRNazanin" w:cs="IRNazanin"/>
          <w:color w:val="111111"/>
          <w:sz w:val="28"/>
          <w:szCs w:val="28"/>
          <w:rtl w:val="true"/>
          <w:lang w:bidi="fa-IR"/>
        </w:rPr>
        <w:t>.</w:t>
      </w:r>
      <w:bookmarkStart w:id="545" w:name="pg11933_194316"/>
    </w:p>
    <w:p>
      <w:pPr>
        <w:pStyle w:val="BookText"/>
        <w:rPr/>
      </w:pPr>
      <w:bookmarkEnd w:id="545"/>
      <w:r>
        <w:rPr>
          <w:rFonts w:ascii="Amiri" w:hAnsi="Amiri" w:eastAsia="Amiri" w:cs="Amiri"/>
          <w:color w:val="111111"/>
          <w:sz w:val="28"/>
          <w:sz w:val="28"/>
          <w:szCs w:val="28"/>
          <w:rtl w:val="true"/>
          <w:lang w:bidi="ar-SA"/>
        </w:rPr>
        <w:t>الإمامُ علیٌّ علیه السلامـ فی ذِکرِ النَّبیِّ صلی الله علیه و آله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أمینُکَ المَأمونُ ، و شَهیدُکَ یَومَ الدِّینِ ، و بَعیثُکَ نِعمَةً ، و رَسولُکَ بالحَقِّ رَحمَةً </w:t>
      </w:r>
      <w:r>
        <w:rPr>
          <w:rFonts w:eastAsia="Amiri" w:cs="Amiri" w:ascii="Amiri" w:hAnsi="Amiri"/>
          <w:color w:val="111111"/>
          <w:sz w:val="28"/>
          <w:szCs w:val="28"/>
          <w:rtl w:val="true"/>
          <w:lang w:bidi="ar-SA"/>
        </w:rPr>
        <w:t xml:space="preserve">. </w:t>
      </w:r>
      <w:r>
        <w:rPr>
          <w:rStyle w:val="FootnoteAnchor"/>
          <w:rtl w:val="true"/>
        </w:rPr>
        <w:footnoteReference w:id="826"/>
      </w:r>
    </w:p>
    <w:p>
      <w:pPr>
        <w:pStyle w:val="BookText"/>
        <w:rPr/>
      </w:pPr>
      <w:r>
        <w:rPr>
          <w:rFonts w:ascii="Amiri" w:hAnsi="Amiri" w:eastAsia="Amiri" w:cs="Amiri"/>
          <w:color w:val="111111"/>
          <w:sz w:val="28"/>
          <w:sz w:val="28"/>
          <w:szCs w:val="28"/>
          <w:rtl w:val="true"/>
          <w:lang w:bidi="ar-SA"/>
        </w:rPr>
        <w:t>عنه علیه السلامـ أیضا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أعظَمَ مِنَّةَ اللّهِ عِندَنا حِینَ أنعَمَ علَینا بهِ سَلَفا نَتَّبِعُهُ ، و قائدا نَطَأُ عَقِبَهُ </w:t>
      </w:r>
      <w:r>
        <w:rPr>
          <w:rFonts w:eastAsia="Amiri" w:cs="Amiri" w:ascii="Amiri" w:hAnsi="Amiri"/>
          <w:color w:val="111111"/>
          <w:sz w:val="28"/>
          <w:szCs w:val="28"/>
          <w:rtl w:val="true"/>
          <w:lang w:bidi="ar-SA"/>
        </w:rPr>
        <w:t xml:space="preserve">! </w:t>
      </w:r>
      <w:r>
        <w:rPr>
          <w:rStyle w:val="FootnoteAnchor"/>
          <w:rtl w:val="true"/>
        </w:rPr>
        <w:footnoteReference w:id="82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کَفی بالقَناعَةِ مُلکا ، و بحُسنِ الخُلقِ نَعیما </w:t>
      </w:r>
      <w:r>
        <w:rPr>
          <w:rFonts w:eastAsia="Amiri" w:cs="Amiri" w:ascii="Amiri" w:hAnsi="Amiri"/>
          <w:color w:val="111111"/>
          <w:sz w:val="28"/>
          <w:szCs w:val="28"/>
          <w:rtl w:val="true"/>
          <w:lang w:bidi="ar-SA"/>
        </w:rPr>
        <w:t xml:space="preserve">. </w:t>
      </w:r>
      <w:r>
        <w:rPr>
          <w:rStyle w:val="FootnoteAnchor"/>
          <w:rtl w:val="true"/>
        </w:rPr>
        <w:footnoteReference w:id="82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مِن النِّعمَةِ تَعَذُّرَ المَعاصی </w:t>
      </w:r>
      <w:r>
        <w:rPr>
          <w:rFonts w:eastAsia="Amiri" w:cs="Amiri" w:ascii="Amiri" w:hAnsi="Amiri"/>
          <w:color w:val="111111"/>
          <w:sz w:val="28"/>
          <w:szCs w:val="28"/>
          <w:rtl w:val="true"/>
          <w:lang w:bidi="ar-SA"/>
        </w:rPr>
        <w:t xml:space="preserve">. </w:t>
      </w:r>
      <w:r>
        <w:rPr>
          <w:rStyle w:val="FootnoteAnchor"/>
          <w:rtl w:val="true"/>
        </w:rPr>
        <w:footnoteReference w:id="82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للّهِ تعالی فی السَّرّاءِ نِعمَةَ الإفضالِ ، و فی الضَّرّاءِ نِعمَةَ التَّطهیرِ </w:t>
      </w:r>
      <w:r>
        <w:rPr>
          <w:rFonts w:eastAsia="Amiri" w:cs="Amiri" w:ascii="Amiri" w:hAnsi="Amiri"/>
          <w:color w:val="111111"/>
          <w:sz w:val="28"/>
          <w:szCs w:val="28"/>
          <w:rtl w:val="true"/>
          <w:lang w:bidi="ar-SA"/>
        </w:rPr>
        <w:t xml:space="preserve">. </w:t>
      </w:r>
      <w:r>
        <w:rPr>
          <w:rStyle w:val="FootnoteAnchor"/>
          <w:rtl w:val="true"/>
        </w:rPr>
        <w:footnoteReference w:id="830"/>
      </w:r>
    </w:p>
    <w:p>
      <w:pPr>
        <w:pStyle w:val="BookText"/>
        <w:rPr/>
      </w:pPr>
      <w:r>
        <w:rPr>
          <w:rFonts w:ascii="Amiri" w:hAnsi="Amiri" w:eastAsia="Amiri" w:cs="Amiri"/>
          <w:color w:val="111111"/>
          <w:sz w:val="28"/>
          <w:sz w:val="28"/>
          <w:szCs w:val="28"/>
          <w:rtl w:val="true"/>
          <w:lang w:bidi="ar-SA"/>
        </w:rPr>
        <w:t>الإمامُ الکاظمُ علیه السلامـ أیضا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النِّعمَةُ الظّاهِرَةُ الإمامُ الظّاهِرُ ، و الباطِنَةُ الإمامُ الغائبُ </w:t>
      </w:r>
      <w:r>
        <w:rPr>
          <w:rFonts w:eastAsia="Amiri" w:cs="Amiri" w:ascii="Amiri" w:hAnsi="Amiri"/>
          <w:color w:val="111111"/>
          <w:sz w:val="28"/>
          <w:szCs w:val="28"/>
          <w:rtl w:val="true"/>
          <w:lang w:bidi="ar-SA"/>
        </w:rPr>
        <w:t xml:space="preserve">. </w:t>
      </w:r>
      <w:r>
        <w:rPr>
          <w:rStyle w:val="FootnoteAnchor"/>
          <w:rtl w:val="true"/>
        </w:rPr>
        <w:footnoteReference w:id="831"/>
      </w:r>
    </w:p>
    <w:p>
      <w:pPr>
        <w:pStyle w:val="BookText"/>
        <w:rPr/>
      </w:pPr>
      <w:r>
        <w:rPr>
          <w:rStyle w:val="FootnoteAnchor"/>
          <w:rtl w:val="true"/>
        </w:rPr>
        <w:footnoteReference w:id="832"/>
      </w:r>
    </w:p>
    <w:p>
      <w:pPr>
        <w:pStyle w:val="Heading4"/>
        <w:numPr>
          <w:ilvl w:val="3"/>
          <w:numId w:val="1"/>
        </w:numPr>
        <w:rPr/>
      </w:pPr>
      <w:bookmarkStart w:id="546" w:name="__RefHeading___Toc14674032_73709187"/>
      <w:bookmarkStart w:id="547" w:name="_Toc225"/>
      <w:bookmarkEnd w:id="546"/>
      <w:r>
        <w:rPr/>
        <w:t>3844</w:t>
      </w:r>
      <w:r>
        <w:rPr>
          <w:rtl w:val="true"/>
        </w:rPr>
        <w:t xml:space="preserve"> - </w:t>
      </w:r>
      <w:r>
        <w:rPr>
          <w:rtl w:val="true"/>
        </w:rPr>
        <w:t>أوَّلُ النِّعَمِ وأعظَمُها</w:t>
      </w:r>
      <w:bookmarkEnd w:id="547"/>
    </w:p>
    <w:p>
      <w:pPr>
        <w:pStyle w:val="Heading5"/>
        <w:numPr>
          <w:ilvl w:val="4"/>
          <w:numId w:val="1"/>
        </w:numPr>
        <w:rPr/>
      </w:pPr>
      <w:bookmarkStart w:id="548" w:name="__RefHeading___Toc14674034_73709187"/>
      <w:bookmarkStart w:id="549" w:name="_Toc226"/>
      <w:bookmarkEnd w:id="548"/>
      <w:r>
        <w:rPr/>
        <w:t>3844</w:t>
      </w:r>
      <w:r>
        <w:rPr>
          <w:rtl w:val="true"/>
        </w:rPr>
        <w:t xml:space="preserve"> - </w:t>
      </w:r>
      <w:r>
        <w:rPr>
          <w:rtl w:val="true"/>
        </w:rPr>
        <w:t>نخستین و بزرگترین نعمت ها</w:t>
      </w:r>
      <w:bookmarkEnd w:id="549"/>
    </w:p>
    <w:p>
      <w:pPr>
        <w:pStyle w:val="BookText"/>
        <w:rPr/>
      </w:pPr>
      <w:r>
        <w:rPr>
          <w:rFonts w:ascii="Amiri" w:hAnsi="Amiri" w:eastAsia="Amiri" w:cs="Amiri"/>
          <w:color w:val="111111"/>
          <w:sz w:val="28"/>
          <w:sz w:val="28"/>
          <w:szCs w:val="28"/>
          <w:rtl w:val="true"/>
          <w:lang w:bidi="ar-SA"/>
        </w:rPr>
        <w:t xml:space="preserve">الأمالی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صلی الله علیه و آله ـ لِعلیٍّ علیه السلام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ما أوَّلُ نِعمَةٍ بلاکَ </w:t>
      </w:r>
      <w:r>
        <w:rPr>
          <w:rStyle w:val="FootnoteAnchor"/>
          <w:rtl w:val="true"/>
        </w:rPr>
        <w:footnoteReference w:id="833"/>
      </w:r>
      <w:r>
        <w:rPr>
          <w:rFonts w:ascii="Amiri" w:hAnsi="Amiri" w:eastAsia="Amiri" w:cs="Amiri"/>
          <w:color w:val="111111"/>
          <w:sz w:val="28"/>
          <w:sz w:val="28"/>
          <w:szCs w:val="28"/>
          <w:rtl w:val="true"/>
          <w:lang w:bidi="ar-SA"/>
        </w:rPr>
        <w:t xml:space="preserve">اللّهُ عَزَّ و جلَّ و أنعَمَ علَیکَ بِها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خَلَقَنی جَلّ ثَناؤهُ و لَم أکُ شیئا مَذکورا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w:t>
      </w:r>
      <w:r>
        <w:rPr>
          <w:rFonts w:eastAsia="Amiri" w:cs="Amiri" w:ascii="Amiri" w:hAnsi="Amiri"/>
          <w:color w:val="111111"/>
          <w:sz w:val="28"/>
          <w:szCs w:val="28"/>
          <w:rtl w:val="true"/>
          <w:lang w:bidi="ar-SA"/>
        </w:rPr>
        <w:t xml:space="preserve">. </w:t>
      </w:r>
      <w:r>
        <w:rPr>
          <w:rStyle w:val="FootnoteAnchor"/>
          <w:rtl w:val="true"/>
        </w:rPr>
        <w:footnoteReference w:id="834"/>
      </w:r>
    </w:p>
    <w:p>
      <w:pPr>
        <w:pStyle w:val="BookText"/>
        <w:rPr/>
      </w:pPr>
      <w:r>
        <w:rPr>
          <w:rFonts w:ascii="IRNazanin" w:hAnsi="IRNazanin" w:eastAsia="IRNazanin"/>
          <w:color w:val="111111"/>
          <w:sz w:val="28"/>
          <w:sz w:val="28"/>
          <w:szCs w:val="28"/>
          <w:rtl w:val="true"/>
          <w:lang w:bidi="fa-IR"/>
        </w:rPr>
        <w:t xml:space="preserve">امام علی علیه السلامـ درباره پیامبر صلی الله علیه و آله ـگفت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امین و مورد اطمینان توست و گواه تو در روز جزا و نعمتی است که به عنوان پیامبر برانگیخته ای و رحمتی است که به حق او را فرستاده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السلامـ درباره پیامبر صلی الله علیه و آله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بزرگ است منّت خدا بر ما از اینکه نعمت وجود چنین پیغمبری را عطایمان کرده که پیشرو ماست و ما پیرو او هستیم و رهبری است که پا جای پای او می گذاریم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قناعت و نعمتِ خوی نیکْ بس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امکان گناه نیافتن، خود نعمتی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نعمتِ خدای متعال در زمان گشایش و خوشی، فضل و احسان است و در زمان سختی ها، پاکسازی و تطهیر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گناهان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کاظم علیه السلامـ نیز در همین باره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آشکار وجود امام آشکار است و نعمت نهان، وجود امام غایب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3844</w:t>
      </w:r>
    </w:p>
    <w:p>
      <w:pPr>
        <w:pStyle w:val="BookText"/>
        <w:rPr/>
      </w:pPr>
      <w:r>
        <w:rPr>
          <w:rFonts w:ascii="IRNazanin" w:hAnsi="IRNazanin" w:eastAsia="IRNazanin"/>
          <w:color w:val="111111"/>
          <w:sz w:val="28"/>
          <w:sz w:val="28"/>
          <w:szCs w:val="28"/>
          <w:rtl w:val="true"/>
          <w:lang w:bidi="fa-IR"/>
        </w:rPr>
        <w:t>نخستین و بزرگترین نعمت ها</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الأمالی للطوسی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خدا صلی الله علیه و آله ـ به علی علیه السلام ـ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ببینم نخستین نعمتی که خداوند عزّ و جلّ تو را به آن آزمود و با آن تو را نواخت، چیست؟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خداوند ـ جلّ ثناؤه ـ مرا از هیچ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گفتی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مِن النِّعَمِ سَعَةَ المالِ ، و أفضَلُ مِن سَعَةِ المالِ صِحَّةُ البَدَنِ ، و أفضَلُ مِن صِحَّةِ البَدَنِ تَقوَی القَلبِ </w:t>
      </w:r>
      <w:r>
        <w:rPr>
          <w:rFonts w:eastAsia="Amiri" w:cs="Amiri" w:ascii="Amiri" w:hAnsi="Amiri"/>
          <w:color w:val="111111"/>
          <w:sz w:val="28"/>
          <w:szCs w:val="28"/>
          <w:rtl w:val="true"/>
          <w:lang w:bidi="ar-SA"/>
        </w:rPr>
        <w:t xml:space="preserve">. </w:t>
      </w:r>
      <w:r>
        <w:rPr>
          <w:rStyle w:val="FootnoteAnchor"/>
          <w:rtl w:val="true"/>
        </w:rPr>
        <w:footnoteReference w:id="83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سبحانَهُ قَدِ امتَنَّ علی جَماعَةِ هذهِ الاُمَّةِ فیما عَقَدَ بَینَهُم مِن حَبلِ هذهِ الاُلفَةِ الّتی یَنتَقِلونَ فی ظِلِّها ، وَ یأوُونَ إلی کَنَفِها، بنِعمَةٍ لا یَعرِفُ أحَدٌ مِن المَخلوقینَ لَها قِیمَةً؛ لأنَّها أرجَحُ مِن کُلِّ ثَمَنٍ ، و أجَلُّ مِن کُلِّ خَطَرٍ </w:t>
      </w:r>
      <w:r>
        <w:rPr>
          <w:rFonts w:eastAsia="Amiri" w:cs="Amiri" w:ascii="Amiri" w:hAnsi="Amiri"/>
          <w:color w:val="111111"/>
          <w:sz w:val="28"/>
          <w:szCs w:val="28"/>
          <w:rtl w:val="true"/>
          <w:lang w:bidi="ar-SA"/>
        </w:rPr>
        <w:t xml:space="preserve">. </w:t>
      </w:r>
      <w:r>
        <w:rPr>
          <w:rStyle w:val="FootnoteAnchor"/>
          <w:rtl w:val="true"/>
        </w:rPr>
        <w:footnoteReference w:id="836"/>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نِعمَةَ کالعافِیَةِ ، و لا عافِیَةَ کمُساعَدَةِ التَّوفیقِ </w:t>
      </w:r>
      <w:r>
        <w:rPr>
          <w:rFonts w:eastAsia="Amiri" w:cs="Amiri" w:ascii="Amiri" w:hAnsi="Amiri"/>
          <w:color w:val="111111"/>
          <w:sz w:val="28"/>
          <w:szCs w:val="28"/>
          <w:rtl w:val="true"/>
          <w:lang w:bidi="ar-SA"/>
        </w:rPr>
        <w:t xml:space="preserve">. </w:t>
      </w:r>
      <w:r>
        <w:rPr>
          <w:rStyle w:val="FootnoteAnchor"/>
          <w:rtl w:val="true"/>
        </w:rPr>
        <w:footnoteReference w:id="837"/>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أنعَمَ اللّهُ علی عَبدٍ أجَلَّ مِن أن لا یَکونَ فی قَلبِهِ مَع اللّهِ عَزَّ و جلَّ غَیرُهُ </w:t>
      </w:r>
      <w:r>
        <w:rPr>
          <w:rFonts w:eastAsia="Amiri" w:cs="Amiri" w:ascii="Amiri" w:hAnsi="Amiri"/>
          <w:color w:val="111111"/>
          <w:sz w:val="28"/>
          <w:szCs w:val="28"/>
          <w:rtl w:val="true"/>
          <w:lang w:bidi="ar-SA"/>
        </w:rPr>
        <w:t xml:space="preserve">. </w:t>
      </w:r>
      <w:r>
        <w:rPr>
          <w:rStyle w:val="FootnoteAnchor"/>
          <w:rtl w:val="true"/>
        </w:rPr>
        <w:footnoteReference w:id="838"/>
      </w:r>
    </w:p>
    <w:p>
      <w:pPr>
        <w:pStyle w:val="BookText"/>
        <w:rPr/>
      </w:pPr>
      <w:r>
        <w:rPr>
          <w:rStyle w:val="FootnoteAnchor"/>
          <w:rtl w:val="true"/>
        </w:rPr>
        <w:footnoteReference w:id="8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نعمت ها گشایش مالی است و برتر از گشایش مالی، تندرستی است و برتر از تندرستی پرهیزگاری دل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سبحان بر این امت منّت نهاد و رشته الفتی را که در سایه آن زندگی کنند و در پناه آن محفوظ مانند، میانشان ایجاد کرد و این نعمتی است که هیچ یک از مخلوقات نمی تواند قیمتی برای آن معیّن کند؛ زیرا از هر بهایی سنگین تر و از هر مهمّی مهم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نعمتی چون عافیت نیست و هیچ عافیتی چون توفیق داشتن نیست </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هیچ بنده ای نعمتی بزرگتر و ارزنده تر از این نداده است که در دل او با خداوند عزّ و جلّ غیر خدا نباشد</w:t>
      </w:r>
      <w:r>
        <w:rPr>
          <w:rFonts w:eastAsia="IRNazanin" w:cs="IRNazanin"/>
          <w:color w:val="111111"/>
          <w:sz w:val="28"/>
          <w:szCs w:val="28"/>
          <w:rtl w:val="true"/>
          <w:lang w:bidi="fa-IR"/>
        </w:rPr>
        <w:t>.</w:t>
      </w:r>
      <w:bookmarkStart w:id="550" w:name="pg11933_194318"/>
    </w:p>
    <w:p>
      <w:pPr>
        <w:pStyle w:val="Heading4"/>
        <w:numPr>
          <w:ilvl w:val="3"/>
          <w:numId w:val="1"/>
        </w:numPr>
        <w:rPr/>
      </w:pPr>
      <w:bookmarkStart w:id="551" w:name="__RefHeading___Toc14674036_73709187"/>
      <w:bookmarkStart w:id="552" w:name="_Toc227"/>
      <w:bookmarkEnd w:id="550"/>
      <w:bookmarkEnd w:id="551"/>
      <w:r>
        <w:rPr/>
        <w:t>3845</w:t>
      </w:r>
      <w:r>
        <w:rPr>
          <w:rtl w:val="true"/>
        </w:rPr>
        <w:t xml:space="preserve"> - </w:t>
      </w:r>
      <w:r>
        <w:rPr>
          <w:rtl w:val="true"/>
        </w:rPr>
        <w:t>الحَثُّ عَلی ذِکرِ نِعَمِ اللَّهِ</w:t>
      </w:r>
      <w:bookmarkEnd w:id="552"/>
    </w:p>
    <w:p>
      <w:pPr>
        <w:pStyle w:val="Heading5"/>
        <w:numPr>
          <w:ilvl w:val="4"/>
          <w:numId w:val="1"/>
        </w:numPr>
        <w:rPr/>
      </w:pPr>
      <w:bookmarkStart w:id="553" w:name="__RefHeading___Toc14674038_73709187"/>
      <w:bookmarkStart w:id="554" w:name="_Toc228"/>
      <w:bookmarkEnd w:id="553"/>
      <w:r>
        <w:rPr/>
        <w:t>3845</w:t>
      </w:r>
      <w:r>
        <w:rPr>
          <w:rtl w:val="true"/>
        </w:rPr>
        <w:t xml:space="preserve"> - </w:t>
      </w:r>
      <w:r>
        <w:rPr>
          <w:rtl w:val="true"/>
        </w:rPr>
        <w:t>ترغیب به یادآوریِ نعمت های خدا</w:t>
      </w:r>
      <w:bookmarkEnd w:id="554"/>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النَّاسُ اذْکُرُوا نِعْمَةَ اللّهِ عَلَیْکُمْ هَلْ مِنْ خَالِقٍ غَیْرُ اللّهِ یَرْزُقُکُمْ مِنَ السَّمَاءِ وَ الأَرْضِ لاَ إِلهَ إِلاَّ هُوَ فَأَنَّی تُؤْفَکُونَ</w:t>
      </w:r>
      <w:r>
        <w:rPr>
          <w:rFonts w:eastAsia="Amiri" w:cs="Amiri" w:ascii="Amiri" w:hAnsi="Amiri"/>
          <w:color w:val="111111"/>
          <w:sz w:val="28"/>
          <w:szCs w:val="28"/>
          <w:rtl w:val="true"/>
          <w:lang w:bidi="ar-SA"/>
        </w:rPr>
        <w:t xml:space="preserve">» . </w:t>
      </w:r>
      <w:r>
        <w:rPr>
          <w:rStyle w:val="FootnoteAnchor"/>
          <w:rtl w:val="true"/>
        </w:rPr>
        <w:footnoteReference w:id="840"/>
      </w:r>
    </w:p>
    <w:p>
      <w:pPr>
        <w:pStyle w:val="BookText"/>
        <w:rPr/>
      </w:pPr>
      <w:r>
        <w:rPr>
          <w:rFonts w:ascii="Amiri" w:hAnsi="Amiri" w:eastAsia="Amiri" w:cs="Amiri"/>
          <w:color w:val="111111"/>
          <w:sz w:val="28"/>
          <w:sz w:val="28"/>
          <w:szCs w:val="28"/>
          <w:rtl w:val="true"/>
          <w:lang w:bidi="ar-SA"/>
        </w:rPr>
        <w:t>وَ اذْکُرُوا نِعْمَةَ اللّهِ عَلَیْکُمْ وَ مَا أَنْزَلَ عَلَیْکُمْ مِنَ الْکِتَابِ وَ الْحِکْمَةِ</w:t>
      </w:r>
      <w:r>
        <w:rPr>
          <w:rFonts w:eastAsia="Amiri" w:cs="Amiri" w:ascii="Amiri" w:hAnsi="Amiri"/>
          <w:color w:val="111111"/>
          <w:sz w:val="28"/>
          <w:szCs w:val="28"/>
          <w:rtl w:val="true"/>
          <w:lang w:bidi="ar-SA"/>
        </w:rPr>
        <w:t xml:space="preserve">» . </w:t>
      </w:r>
      <w:r>
        <w:rPr>
          <w:rStyle w:val="FootnoteAnchor"/>
          <w:rtl w:val="true"/>
        </w:rPr>
        <w:footnoteReference w:id="841"/>
      </w:r>
    </w:p>
    <w:p>
      <w:pPr>
        <w:pStyle w:val="BookText"/>
        <w:rPr/>
      </w:pPr>
      <w:r>
        <w:rPr>
          <w:rFonts w:ascii="Amiri" w:hAnsi="Amiri" w:eastAsia="Amiri" w:cs="Amiri"/>
          <w:color w:val="111111"/>
          <w:sz w:val="28"/>
          <w:sz w:val="28"/>
          <w:szCs w:val="28"/>
          <w:rtl w:val="true"/>
          <w:lang w:bidi="ar-SA"/>
        </w:rPr>
        <w:t>وَ اذْکُرُوا نِعْمَةَ اللّهِ عَلَیْکُمْ إِذْ کُنْتُمْ أَعْدَاءً فَأَلَّفَ بَیْنَ قُلُوبِکُمْ فَأَصْبَحْتُمْ بِنِعْمَتِهِ إِخْوَانا</w:t>
      </w:r>
      <w:r>
        <w:rPr>
          <w:rFonts w:eastAsia="Amiri" w:cs="Amiri" w:ascii="Amiri" w:hAnsi="Amiri"/>
          <w:color w:val="111111"/>
          <w:sz w:val="28"/>
          <w:szCs w:val="28"/>
          <w:rtl w:val="true"/>
          <w:lang w:bidi="ar-SA"/>
        </w:rPr>
        <w:t xml:space="preserve">» . </w:t>
      </w:r>
      <w:r>
        <w:rPr>
          <w:rStyle w:val="FootnoteAnchor"/>
          <w:rtl w:val="true"/>
        </w:rPr>
        <w:footnoteReference w:id="842"/>
      </w:r>
    </w:p>
    <w:p>
      <w:pPr>
        <w:pStyle w:val="BookText"/>
        <w:rPr/>
      </w:pPr>
      <w:r>
        <w:rPr>
          <w:rFonts w:ascii="Amiri" w:hAnsi="Amiri" w:eastAsia="Amiri" w:cs="Amiri"/>
          <w:color w:val="111111"/>
          <w:sz w:val="28"/>
          <w:sz w:val="28"/>
          <w:szCs w:val="28"/>
          <w:rtl w:val="true"/>
          <w:lang w:bidi="ar-SA"/>
        </w:rPr>
        <w:t>أَ وَ عَجِبْتُمْ أَنْ جَاءَکُمْ ذِکْرٌ مِنْ رَّبِّکُمْ عَلَی رَجُلٍ مِنْکُمْ لِیُنْذِرَکُمْ وَ اذْکُرُوا إِذْ جَعَلَکُمْ خُلَفَاءَ مِنْ بَعْدِ قَوْمِ نُوحٍ وَزَادَکُمْ فِی الْخَلْقِ بَصْطَةً فَاذْکُرُوا آلاَءَ اللّهِ لَعَلَّکُمْ تُفْلِحُونَ</w:t>
      </w:r>
      <w:r>
        <w:rPr>
          <w:rFonts w:eastAsia="Amiri" w:cs="Amiri" w:ascii="Amiri" w:hAnsi="Amiri"/>
          <w:color w:val="111111"/>
          <w:sz w:val="28"/>
          <w:szCs w:val="28"/>
          <w:rtl w:val="true"/>
          <w:lang w:bidi="ar-SA"/>
        </w:rPr>
        <w:t xml:space="preserve">» . </w:t>
      </w:r>
      <w:r>
        <w:rPr>
          <w:rStyle w:val="FootnoteAnchor"/>
          <w:rtl w:val="true"/>
        </w:rPr>
        <w:footnoteReference w:id="843"/>
      </w:r>
    </w:p>
    <w:p>
      <w:pPr>
        <w:pStyle w:val="BookText"/>
        <w:rPr/>
      </w:pPr>
      <w:r>
        <w:rPr>
          <w:rFonts w:ascii="Amiri" w:hAnsi="Amiri" w:eastAsia="Amiri" w:cs="Amiri"/>
          <w:color w:val="111111"/>
          <w:sz w:val="28"/>
          <w:sz w:val="28"/>
          <w:szCs w:val="28"/>
          <w:rtl w:val="true"/>
          <w:lang w:bidi="ar-SA"/>
        </w:rPr>
        <w:t>و اذْکُرُوا إِذْ جَعَلَکُمْ خُلَفَاءَ مِنْ بَعْدِ عَادٍ وَ بَوَّأَکُمْ فِی الْأَرْضِ تَتَّخِذُونَ مِن سُهُولِها قُصُورَا وَ تَنْحِتُونَ الْجِبَالَ بُیُوتَا فَاذْکُرُوا آلاَءَ اللّهِ وَ لاَ تَعْثَوْا فِی الْأَرْضِ مُفْسِدِینَ</w:t>
      </w:r>
      <w:r>
        <w:rPr>
          <w:rFonts w:eastAsia="Amiri" w:cs="Amiri" w:ascii="Amiri" w:hAnsi="Amiri"/>
          <w:color w:val="111111"/>
          <w:sz w:val="28"/>
          <w:szCs w:val="28"/>
          <w:rtl w:val="true"/>
          <w:lang w:bidi="ar-SA"/>
        </w:rPr>
        <w:t xml:space="preserve">» . </w:t>
      </w:r>
      <w:r>
        <w:rPr>
          <w:rStyle w:val="FootnoteAnchor"/>
          <w:rtl w:val="true"/>
        </w:rPr>
        <w:footnoteReference w:id="844"/>
      </w:r>
    </w:p>
    <w:p>
      <w:pPr>
        <w:pStyle w:val="BookText"/>
        <w:rPr/>
      </w:pPr>
      <w:r>
        <w:rPr>
          <w:rStyle w:val="FootnoteAnchor"/>
          <w:rtl w:val="true"/>
        </w:rPr>
        <w:footnoteReference w:id="845"/>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3845</w:t>
      </w:r>
    </w:p>
    <w:p>
      <w:pPr>
        <w:pStyle w:val="BookText"/>
        <w:rPr/>
      </w:pPr>
      <w:r>
        <w:rPr>
          <w:rFonts w:ascii="IRNazanin" w:hAnsi="IRNazanin" w:eastAsia="IRNazanin"/>
          <w:color w:val="111111"/>
          <w:sz w:val="28"/>
          <w:sz w:val="28"/>
          <w:szCs w:val="28"/>
          <w:rtl w:val="true"/>
          <w:lang w:bidi="fa-IR"/>
        </w:rPr>
        <w:t>ترغیب به یادآوریِ نعمت های خدا</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خدا را بر خود یاد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غیر از خدا آفریدگاری هست که شما را از آسمان و زمین روزی دهد؟ خدایی جز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انحراف می یابید؟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نعمت خدا بر خود و آنچه را از کتاب و حکمت بر شما نازل کرده است، به یاد آورید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یاد آورید نعمت خدا را بر خود، آنگاه که با یکدیگر دشمن بودید و او میان دل های شما الفت انداخت و به لطف او برادران هم شدید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تعجّب کردید که بر مردی از خودتان، پندی از جانب پروردگارتان برای شما آمده تا شما را هشدار دهد؟ و به خاطر آورید زمانی را که خداوند شما را پس از قوم نوح، جانشینان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داد و در خلقت، بر قوّت شما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نعمت های خدا را به یاد آورید باشد که رستگار شوید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یاد آورید هنگامی را که شما را پس از قوم عاد، جانشینان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گردانید و در زمین به شما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دشت های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کاخ هایی اختیار می کردید و از کوه ها خانه 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زمستانی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تراشیدید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نعمت های خدا را به یاد آورید و در زمین سر به فساد برمدارید</w:t>
      </w:r>
      <w:r>
        <w:rPr>
          <w:rFonts w:eastAsia="IRNazanin" w:cs="IRNazanin"/>
          <w:color w:val="111111"/>
          <w:sz w:val="28"/>
          <w:szCs w:val="28"/>
          <w:rtl w:val="true"/>
          <w:lang w:bidi="fa-IR"/>
        </w:rPr>
        <w:t>».</w:t>
      </w:r>
      <w:bookmarkStart w:id="555" w:name="pg11933_194319"/>
    </w:p>
    <w:p>
      <w:pPr>
        <w:pStyle w:val="Heading4"/>
        <w:numPr>
          <w:ilvl w:val="3"/>
          <w:numId w:val="1"/>
        </w:numPr>
        <w:rPr/>
      </w:pPr>
      <w:bookmarkStart w:id="556" w:name="__RefHeading___Toc14674040_73709187"/>
      <w:bookmarkStart w:id="557" w:name="_Toc229"/>
      <w:bookmarkEnd w:id="555"/>
      <w:bookmarkEnd w:id="556"/>
      <w:r>
        <w:rPr/>
        <w:t>3846</w:t>
      </w:r>
      <w:r>
        <w:rPr>
          <w:rtl w:val="true"/>
        </w:rPr>
        <w:t xml:space="preserve"> - </w:t>
      </w:r>
      <w:r>
        <w:rPr>
          <w:rtl w:val="true"/>
        </w:rPr>
        <w:t>مَن أنعَمَ اللَّهُ عَلَیهِم</w:t>
      </w:r>
      <w:bookmarkEnd w:id="557"/>
    </w:p>
    <w:p>
      <w:pPr>
        <w:pStyle w:val="Heading5"/>
        <w:numPr>
          <w:ilvl w:val="4"/>
          <w:numId w:val="1"/>
        </w:numPr>
        <w:rPr/>
      </w:pPr>
      <w:bookmarkStart w:id="558" w:name="__RefHeading___Toc14674042_73709187"/>
      <w:bookmarkStart w:id="559" w:name="_Toc230"/>
      <w:bookmarkEnd w:id="558"/>
      <w:r>
        <w:rPr/>
        <w:t>3846</w:t>
      </w:r>
      <w:r>
        <w:rPr>
          <w:rtl w:val="true"/>
        </w:rPr>
        <w:t xml:space="preserve"> - </w:t>
      </w:r>
      <w:r>
        <w:rPr>
          <w:rtl w:val="true"/>
        </w:rPr>
        <w:t>کسانی که خداوند به آنان نعمت داده است</w:t>
      </w:r>
      <w:bookmarkEnd w:id="559"/>
    </w:p>
    <w:p>
      <w:pPr>
        <w:pStyle w:val="BookText"/>
        <w:rPr/>
      </w:pPr>
      <w:r>
        <w:rPr>
          <w:rFonts w:ascii="Amiri" w:hAnsi="Amiri" w:eastAsia="Amiri" w:cs="Amiri"/>
          <w:color w:val="111111"/>
          <w:sz w:val="28"/>
          <w:sz w:val="28"/>
          <w:szCs w:val="28"/>
          <w:rtl w:val="true"/>
          <w:lang w:bidi="ar-SA"/>
        </w:rPr>
        <w:t xml:space="preserve">رسولُ اللّهِ صلی الله علیه و آلهـ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ذَکِّرْهُمْ بِأیّامِ اللّهِ</w:t>
      </w:r>
      <w:r>
        <w:rPr>
          <w:rFonts w:eastAsia="Amiri" w:cs="Amiri" w:ascii="Amiri" w:hAnsi="Amiri"/>
          <w:color w:val="111111"/>
          <w:sz w:val="28"/>
          <w:szCs w:val="28"/>
          <w:rtl w:val="true"/>
          <w:lang w:bidi="ar-SA"/>
        </w:rPr>
        <w:t xml:space="preserve">» </w:t>
      </w:r>
      <w:r>
        <w:rPr>
          <w:rStyle w:val="FootnoteAnchor"/>
          <w:rtl w:val="true"/>
        </w:rPr>
        <w:footnoteReference w:id="846"/>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بنِعَمِ اللّهِ و آلائهِ </w:t>
      </w:r>
      <w:r>
        <w:rPr>
          <w:rFonts w:eastAsia="Amiri" w:cs="Amiri" w:ascii="Amiri" w:hAnsi="Amiri"/>
          <w:color w:val="111111"/>
          <w:sz w:val="28"/>
          <w:szCs w:val="28"/>
          <w:rtl w:val="true"/>
          <w:lang w:bidi="ar-SA"/>
        </w:rPr>
        <w:t xml:space="preserve">. </w:t>
      </w:r>
      <w:r>
        <w:rPr>
          <w:rStyle w:val="FootnoteAnchor"/>
          <w:rtl w:val="true"/>
        </w:rPr>
        <w:footnoteReference w:id="847"/>
      </w:r>
    </w:p>
    <w:p>
      <w:pPr>
        <w:pStyle w:val="BookText"/>
        <w:rPr/>
      </w:pPr>
      <w:r>
        <w:rPr>
          <w:rFonts w:ascii="Amiri" w:hAnsi="Amiri" w:eastAsia="Amiri" w:cs="Amiri"/>
          <w:color w:val="111111"/>
          <w:sz w:val="28"/>
          <w:sz w:val="28"/>
          <w:szCs w:val="28"/>
          <w:rtl w:val="true"/>
          <w:lang w:bidi="ar-SA"/>
        </w:rPr>
        <w:t>عنه صلی الله علیه و آلهـ أیضا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أیّامُ اللّهِ نَعماؤهُ و بَلاؤهُ، و هو مَثُلاتُهُ سُبحانَهُ </w:t>
      </w:r>
      <w:r>
        <w:rPr>
          <w:rFonts w:eastAsia="Amiri" w:cs="Amiri" w:ascii="Amiri" w:hAnsi="Amiri"/>
          <w:color w:val="111111"/>
          <w:sz w:val="28"/>
          <w:szCs w:val="28"/>
          <w:rtl w:val="true"/>
          <w:lang w:bidi="ar-SA"/>
        </w:rPr>
        <w:t xml:space="preserve">. </w:t>
      </w:r>
      <w:r>
        <w:rPr>
          <w:rStyle w:val="FootnoteAnchor"/>
          <w:rtl w:val="true"/>
        </w:rPr>
        <w:footnoteReference w:id="848"/>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فبَعَثَ فیهِم رُسُلَهُ ، و واتَرَ إلَیهِم أنبیاءَهُ ، لِیَستأدُوهُم مِیثاقَ فِطرَتِهِ ، و یُذَکِّروهُم مَنسِیَّ نِعمَتِهِ </w:t>
      </w:r>
      <w:r>
        <w:rPr>
          <w:rFonts w:eastAsia="Amiri" w:cs="Amiri" w:ascii="Amiri" w:hAnsi="Amiri"/>
          <w:color w:val="111111"/>
          <w:sz w:val="28"/>
          <w:szCs w:val="28"/>
          <w:rtl w:val="true"/>
          <w:lang w:bidi="ar-SA"/>
        </w:rPr>
        <w:t xml:space="preserve">. </w:t>
      </w:r>
      <w:r>
        <w:rPr>
          <w:rStyle w:val="FootnoteAnchor"/>
          <w:rtl w:val="true"/>
        </w:rPr>
        <w:footnoteReference w:id="849"/>
      </w:r>
    </w:p>
    <w:p>
      <w:pPr>
        <w:pStyle w:val="BookText"/>
        <w:rPr/>
      </w:pPr>
      <w:r>
        <w:rPr>
          <w:rFonts w:ascii="Amiri" w:hAnsi="Amiri" w:eastAsia="Amiri" w:cs="Amiri"/>
          <w:color w:val="111111"/>
          <w:sz w:val="28"/>
          <w:sz w:val="28"/>
          <w:szCs w:val="28"/>
          <w:rtl w:val="true"/>
          <w:lang w:bidi="ar-SA"/>
        </w:rPr>
        <w:t xml:space="preserve">الإمامُ الصّادقُ علیه السلامـ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ذَکرِّهُم بأیّام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بِآلائهِ ، یَعنی نِعَمَهُ </w:t>
      </w:r>
      <w:r>
        <w:rPr>
          <w:rFonts w:eastAsia="Amiri" w:cs="Amiri" w:ascii="Amiri" w:hAnsi="Amiri"/>
          <w:color w:val="111111"/>
          <w:sz w:val="28"/>
          <w:szCs w:val="28"/>
          <w:rtl w:val="true"/>
          <w:lang w:bidi="ar-SA"/>
        </w:rPr>
        <w:t xml:space="preserve">. </w:t>
      </w:r>
      <w:r>
        <w:rPr>
          <w:rStyle w:val="FootnoteAnchor"/>
          <w:rtl w:val="true"/>
        </w:rPr>
        <w:footnoteReference w:id="850"/>
      </w:r>
    </w:p>
    <w:p>
      <w:pPr>
        <w:pStyle w:val="BookText"/>
        <w:rPr/>
      </w:pPr>
      <w:r>
        <w:rPr>
          <w:rFonts w:ascii="Amiri" w:hAnsi="Amiri" w:eastAsia="Amiri" w:cs="Amiri"/>
          <w:color w:val="111111"/>
          <w:sz w:val="28"/>
          <w:sz w:val="28"/>
          <w:szCs w:val="28"/>
          <w:rtl w:val="true"/>
          <w:lang w:bidi="ar-SA"/>
        </w:rPr>
        <w:t>مَن أنعَمَ اللّهُ عَلَیهِم</w:t>
      </w:r>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الْحَمْدُ للّهِِ رَبِّ الْعَالَمِینَ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مَالِکِ یَوْمِ الدِّینِ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إِیَّاکَ نَعْبُدُ وَ إِیَّاکَ نَسْتَعِینُ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اهْدِنَا الصِّرَاطَ الْمُسْتَقِیمَ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صِرَاطَ الَّذِینَ أَنْعَمْتَ عَلَیْهِمْ غَیْرِ الْمَغْضُوبِ عَلَیْهِمْ وَ لاَ الضَّالِّینَ</w:t>
      </w:r>
      <w:r>
        <w:rPr>
          <w:rFonts w:eastAsia="Amiri" w:cs="Amiri" w:ascii="Amiri" w:hAnsi="Amiri"/>
          <w:color w:val="111111"/>
          <w:sz w:val="28"/>
          <w:szCs w:val="28"/>
          <w:rtl w:val="true"/>
          <w:lang w:bidi="ar-SA"/>
        </w:rPr>
        <w:t xml:space="preserve">» . </w:t>
      </w:r>
      <w:r>
        <w:rPr>
          <w:rStyle w:val="FootnoteAnchor"/>
          <w:rtl w:val="true"/>
        </w:rPr>
        <w:footnoteReference w:id="851"/>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آلهـ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ایّام خدا را به آنان یادآوری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نعمت ها و الطاف او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آلهـ درباره همین آیه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ایّام اللّه ، نعمت های اوست و بلایِ او، همان کیفرهای خداوند سبحان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فرستادگان خود را در میان آنان برانگیخت و پیامبرانش را پیاپی به سوی ایشان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از آنان بخواهند عهد و پیمان الهی را که در فطرت ایشان است ادا کنند و نعمت فراموش شده فطرت او را به یادشان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السلامـ درباره همین آیه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الطاف و نعمت های خداوند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3846</w:t>
      </w:r>
    </w:p>
    <w:p>
      <w:pPr>
        <w:pStyle w:val="BookText"/>
        <w:rPr/>
      </w:pPr>
      <w:r>
        <w:rPr>
          <w:rFonts w:ascii="IRNazanin" w:hAnsi="IRNazanin" w:eastAsia="IRNazanin"/>
          <w:color w:val="111111"/>
          <w:sz w:val="28"/>
          <w:sz w:val="28"/>
          <w:szCs w:val="28"/>
          <w:rtl w:val="true"/>
          <w:lang w:bidi="fa-IR"/>
        </w:rPr>
        <w:t>کسانی که خداوند به آنان نعمت داده است</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ستایش خدایی را که پروردگار جهانیان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بخشنده و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روز جزاست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تو را می پرستیم و تنها از تو یاری می جوییم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راه راست هدایت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آنان که نعمتشان داده ای، نه کسانی که بر آنان غضب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أُولئِکَ الَّذِینَ أَنْعَمَ اللّهُ عَلَیْهِمْ مِنَ النَّبِیِّینَ مِنْ ذُرِّیَّةِ آدَمَ وَ مِمَّنْ حَمَلْنَا مَعَ نُوحٍ وَ مِنْ ذُرِّیَّةِ إِبْراهِیمَ وَ إِسْرَائِیلَ مِمَّن هَدَیْنَا وَ اجْتَبَیْنَا إِذَا تُتْلَی عَلَیْهِمْ آیَاتُ الرَّحْمنِ خَرُّوا سُجَّدا وَ بُکِیّا</w:t>
      </w:r>
      <w:r>
        <w:rPr>
          <w:rFonts w:eastAsia="Amiri" w:cs="Amiri" w:ascii="Amiri" w:hAnsi="Amiri"/>
          <w:color w:val="111111"/>
          <w:sz w:val="28"/>
          <w:szCs w:val="28"/>
          <w:rtl w:val="true"/>
          <w:lang w:bidi="ar-SA"/>
        </w:rPr>
        <w:t xml:space="preserve">» . </w:t>
      </w:r>
      <w:r>
        <w:rPr>
          <w:rStyle w:val="FootnoteAnchor"/>
          <w:rtl w:val="true"/>
        </w:rPr>
        <w:footnoteReference w:id="852"/>
      </w:r>
    </w:p>
    <w:p>
      <w:pPr>
        <w:pStyle w:val="BookText"/>
        <w:rPr/>
      </w:pPr>
      <w:r>
        <w:rPr>
          <w:rFonts w:ascii="Amiri" w:hAnsi="Amiri" w:eastAsia="Amiri" w:cs="Amiri"/>
          <w:color w:val="111111"/>
          <w:sz w:val="28"/>
          <w:sz w:val="28"/>
          <w:szCs w:val="28"/>
          <w:rtl w:val="true"/>
          <w:lang w:bidi="ar-SA"/>
        </w:rPr>
        <w:t>وَ مَنْ یُطِعِ اللّهَ وَ الرَّسُولَ فَأُولئِکَ مَعَ الَّذِینَ أَنْعَمَ اللّهُ عَلَیْهِمْ مِنَ النَّبِیِّینَ وَ الصِّدِّیقِینَ وَ الشُّهَدَاءِ وَ الصَّالِحِینَ وَ حَسُنَ أُولئِکَ رَفِیقا</w:t>
      </w:r>
      <w:r>
        <w:rPr>
          <w:rFonts w:eastAsia="Amiri" w:cs="Amiri" w:ascii="Amiri" w:hAnsi="Amiri"/>
          <w:color w:val="111111"/>
          <w:sz w:val="28"/>
          <w:szCs w:val="28"/>
          <w:rtl w:val="true"/>
          <w:lang w:bidi="ar-SA"/>
        </w:rPr>
        <w:t xml:space="preserve">» . </w:t>
      </w:r>
      <w:r>
        <w:rPr>
          <w:rStyle w:val="FootnoteAnchor"/>
          <w:rtl w:val="true"/>
        </w:rPr>
        <w:footnoteReference w:id="853"/>
      </w:r>
    </w:p>
    <w:p>
      <w:pPr>
        <w:pStyle w:val="BookText"/>
        <w:rPr/>
      </w:pPr>
      <w:r>
        <w:rPr>
          <w:rFonts w:ascii="Amiri" w:hAnsi="Amiri" w:eastAsia="Amiri" w:cs="Amiri"/>
          <w:color w:val="111111"/>
          <w:sz w:val="28"/>
          <w:sz w:val="28"/>
          <w:szCs w:val="28"/>
          <w:rtl w:val="true"/>
          <w:lang w:bidi="ar-SA"/>
        </w:rPr>
        <w:t>وَ الَّذِینَ آمَنُوا بِاللّهِ وَ رُسُلِهِ أُولئِکَ هُمُ الصِّدِّیقُونَ وَ الشُّهَدَاءُ عِنْدَ رَبِّهِمِ لَهُمْ أَجْرُهُمْ وَ نُورُهُمْ وَ الَّذِینَ کَفَرُوا وَ کَذَّبُوا بِآیَاتِنَا أُولئِکَ أَصْحَابُ الْجَحِیمِ</w:t>
      </w:r>
      <w:r>
        <w:rPr>
          <w:rFonts w:eastAsia="Amiri" w:cs="Amiri" w:ascii="Amiri" w:hAnsi="Amiri"/>
          <w:color w:val="111111"/>
          <w:sz w:val="28"/>
          <w:szCs w:val="28"/>
          <w:rtl w:val="true"/>
          <w:lang w:bidi="ar-SA"/>
        </w:rPr>
        <w:t xml:space="preserve">» . </w:t>
      </w:r>
      <w:r>
        <w:rPr>
          <w:rStyle w:val="FootnoteAnchor"/>
          <w:rtl w:val="true"/>
        </w:rPr>
        <w:footnoteReference w:id="854"/>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رجُلٌ مِن الأنصارِ إلَی النَّبیِّ صلی الله علیه و 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ما أستَطیعُ فِراقَکَ ، و إنّی لَأدخُلُ مَنزِلی فأذکُرُکَ فأترُکُ ضَیعَتی ، و اُقبِلُ حتّی أنظُرَ إلَیکَ حُبّا لکَ ، فذَکَرتُ إذا کانَ یَومُ القِیامَةِ و اُدخِلتَ الجَنّةَ فرُفِعتَ فی أعلی عِلِّیِّینَ ، فکَیفَ لی بِکَ یا نَبیَّ اللّهِ ؟ فنَزَلَت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مَن یُطِعِ اللّهَ و الرَّسُولَ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فدَعا النَّبیُّ صلی الله علیه و آله الرّجُلَ فَقَرأها علَیهِ و بَشَّرَهُ بذلکَ </w:t>
      </w:r>
      <w:r>
        <w:rPr>
          <w:rFonts w:eastAsia="Amiri" w:cs="Amiri" w:ascii="Amiri" w:hAnsi="Amiri"/>
          <w:color w:val="111111"/>
          <w:sz w:val="28"/>
          <w:szCs w:val="28"/>
          <w:rtl w:val="true"/>
          <w:lang w:bidi="ar-SA"/>
        </w:rPr>
        <w:t xml:space="preserve">. </w:t>
      </w:r>
      <w:r>
        <w:rPr>
          <w:rStyle w:val="FootnoteAnchor"/>
          <w:rtl w:val="true"/>
        </w:rPr>
        <w:footnoteReference w:id="85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ها پیامبرانی بودند که خداوند بر ایشان نعمت ارزانی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فرزندان آدم بودند و از کسانی که همراه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کشتی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سوار کردیم و از فرزندان ابراهیم و اسرائیل و از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نمودیم و برگزیدیم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آیات خدای رحمان برایشان خوانده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کنان و گریان به خاک می افتادند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کسانی که از خدا و پیامبر اطاعت کنند، در زمره کسانی خواهند بود که خدا به ایشان نعمت ارزانی داشته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پیامبران و راستان و گواهان و درستکاران و آنان چه نیکو همدمانند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که به خدا و پیامبران وی ایمان آورده اند، آنان همان صدّیقانند و پیش پروردگارشان گواه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ایشان راست اجر و نورشان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کفر ورزیده و آیات ما را تکذیب کرده اند آنان همدمان آتشند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مردی از انصار خدمت پیامبر صلی الله علیه و آله آمد و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تحملّ دوری شما را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به منزلم می روم به یاد شما می افتم و خانه ام را ترک می کنم و می آیم تا شما را ببینم چون شما را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به این فکر هستم که چون روز قیامت شود و شما به بهشت روی و به عالیترین درجه بهشت برده شوی، من چگونه به شما دسترسی پیدا کنم، ای پیامبر خدا؟ در این هنگام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کسانی که از خدا و پیامبر اطاعت کنند در زمره نعمت داده شدگانی چون پیامبران و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خواهند بود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آن مرد را صدا زد و به عنوان خبر خوش، آن آیه را برای او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بحار الأنوار عن سلیمانِ الدیلمی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کنتُ عندَ أبی عَبدِ اللّه علیه السلام إذ دَخَلَ علَیهِ أبو بَصیرٍ و قَد أخَذَهُ النَّفَسُ فَلَمّا أن أخَذَ مجلِسَهُ قالَ أبو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 محمّدٍ ؛ ما هذهِ النَّفَسُ العالِی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فِداکَ یا بنَ رسولِ اللّهِ کَبِرَت سِنِّی ، و دَقَّ عَظمی ، و اقتَرَبَ أجَلی ، و لَستُ أدری ما أرِدُ علَیهِ مِن أمرِ آخِرَتی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 محمّدٍ، و إنّکَ لَتَقولُ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کَیفَ لا أقولُ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فذَکرَ کلاما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 محمّدٍ، لَقد ذَکرَ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فی کِتابِهِ المُبینِ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اُولئکَ مَعَ الّذِینَ أنْعَمَ اللّهُ علَیْهِم مِنَ النَّبیِّینَ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فرَسولُ اللّهِ صلی الله علیه و آله فی 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النَّبیِّینَ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نَحنُ فی هذا المَوضِعِ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الصِّدِّیقینَ و الشُّهَداءِ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أنتُمُ الصّالِحونَ، فتَسَمُّوا بالصَّلاحِ کما سَمّاکُمُ اللّهُ یا أبا محمّدٍ </w:t>
      </w:r>
      <w:r>
        <w:rPr>
          <w:rFonts w:eastAsia="Amiri" w:cs="Amiri" w:ascii="Amiri" w:hAnsi="Amiri"/>
          <w:color w:val="111111"/>
          <w:sz w:val="28"/>
          <w:szCs w:val="28"/>
          <w:rtl w:val="true"/>
          <w:lang w:bidi="ar-SA"/>
        </w:rPr>
        <w:t xml:space="preserve">. </w:t>
      </w:r>
      <w:r>
        <w:rPr>
          <w:rStyle w:val="FootnoteAnchor"/>
          <w:rtl w:val="true"/>
        </w:rPr>
        <w:footnoteReference w:id="856"/>
      </w:r>
    </w:p>
    <w:p>
      <w:pPr>
        <w:pStyle w:val="BookText"/>
        <w:rPr/>
      </w:pPr>
      <w:r>
        <w:rPr>
          <w:rStyle w:val="FootnoteAnchor"/>
          <w:rtl w:val="true"/>
        </w:rPr>
        <w:footnoteReference w:id="857"/>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بحار الأنوارـ به نقل از سلیمان دیلمی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صادق علیه السلام بودم که ابو بصیر وارد شد در حالی که نفَسش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در مکانی نشست حضرت خطاب به او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نفَسِ بلند برای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یا بن رسول اللّه ، سنّم زیاد شده و استخوان هایم سست گردیده و اجلم نزدیک گشته است و نمی دانم در آخرت چه وضعی خواهم داشت؟</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چنین سخنی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نگویم؟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سخنی گفت و سپس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کتاب مبین خود تو را یاد کرده است، آنجا که می 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آنان با کسانی هستند که خداوند به ایشان نعمت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پیامبران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 رسول خداست و ما صدّیقان و گواهانیم و شما همان درستکاران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ابا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خودتان را اهل صلاح و درستکاری بدانید، همچنان که خداوند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این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برده است</w:t>
      </w:r>
      <w:r>
        <w:rPr>
          <w:rFonts w:eastAsia="IRNazanin" w:cs="IRNazanin"/>
          <w:color w:val="111111"/>
          <w:sz w:val="28"/>
          <w:szCs w:val="28"/>
          <w:rtl w:val="true"/>
          <w:lang w:bidi="fa-IR"/>
        </w:rPr>
        <w:t>.</w:t>
      </w:r>
      <w:bookmarkStart w:id="560" w:name="pg11933_194322"/>
    </w:p>
    <w:p>
      <w:pPr>
        <w:pStyle w:val="Heading4"/>
        <w:numPr>
          <w:ilvl w:val="3"/>
          <w:numId w:val="1"/>
        </w:numPr>
        <w:rPr/>
      </w:pPr>
      <w:bookmarkStart w:id="561" w:name="__RefHeading___Toc14674044_73709187"/>
      <w:bookmarkStart w:id="562" w:name="_Toc231"/>
      <w:bookmarkEnd w:id="560"/>
      <w:bookmarkEnd w:id="561"/>
      <w:r>
        <w:rPr/>
        <w:t>3847</w:t>
      </w:r>
      <w:r>
        <w:rPr>
          <w:rtl w:val="true"/>
        </w:rPr>
        <w:t xml:space="preserve"> - </w:t>
      </w:r>
      <w:r>
        <w:rPr>
          <w:rtl w:val="true"/>
        </w:rPr>
        <w:t>الغَفلَةُ عَنِ النِّعَمِ</w:t>
      </w:r>
      <w:bookmarkEnd w:id="562"/>
    </w:p>
    <w:p>
      <w:pPr>
        <w:pStyle w:val="Heading5"/>
        <w:numPr>
          <w:ilvl w:val="4"/>
          <w:numId w:val="1"/>
        </w:numPr>
        <w:rPr/>
      </w:pPr>
      <w:bookmarkStart w:id="563" w:name="__RefHeading___Toc14674046_73709187"/>
      <w:bookmarkStart w:id="564" w:name="_Toc232"/>
      <w:bookmarkEnd w:id="563"/>
      <w:r>
        <w:rPr/>
        <w:t>3847</w:t>
      </w:r>
      <w:r>
        <w:rPr>
          <w:rtl w:val="true"/>
        </w:rPr>
        <w:t xml:space="preserve"> - </w:t>
      </w:r>
      <w:r>
        <w:rPr>
          <w:rtl w:val="true"/>
        </w:rPr>
        <w:t>غفلت از نعمت ها</w:t>
      </w:r>
      <w:bookmarkEnd w:id="564"/>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نِعمَتانِ مَفتونٌ فیهِما کَثیرٌ مِن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الفَراغُ و الصِّحَّةُ </w:t>
      </w:r>
      <w:r>
        <w:rPr>
          <w:rFonts w:eastAsia="Amiri" w:cs="Amiri" w:ascii="Amiri" w:hAnsi="Amiri"/>
          <w:color w:val="111111"/>
          <w:sz w:val="28"/>
          <w:szCs w:val="28"/>
          <w:rtl w:val="true"/>
          <w:lang w:bidi="ar-SA"/>
        </w:rPr>
        <w:t xml:space="preserve">. </w:t>
      </w:r>
      <w:r>
        <w:rPr>
          <w:rStyle w:val="FootnoteAnchor"/>
          <w:rtl w:val="true"/>
        </w:rPr>
        <w:footnoteReference w:id="858"/>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الصِّحَّةُ و الفَراغُ نِعمَتانِ مَکفُورَتانِ </w:t>
      </w:r>
      <w:r>
        <w:rPr>
          <w:rFonts w:eastAsia="Amiri" w:cs="Amiri" w:ascii="Amiri" w:hAnsi="Amiri"/>
          <w:color w:val="111111"/>
          <w:sz w:val="28"/>
          <w:szCs w:val="28"/>
          <w:rtl w:val="true"/>
          <w:lang w:bidi="ar-SA"/>
        </w:rPr>
        <w:t xml:space="preserve">. </w:t>
      </w:r>
      <w:r>
        <w:rPr>
          <w:rStyle w:val="FootnoteAnchor"/>
          <w:rtl w:val="true"/>
        </w:rPr>
        <w:footnoteReference w:id="859"/>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نِعمَتانِ مَکفورَتانِ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الأمنُ و العافِیَةُ </w:t>
      </w:r>
      <w:r>
        <w:rPr>
          <w:rFonts w:eastAsia="Amiri" w:cs="Amiri" w:ascii="Amiri" w:hAnsi="Amiri"/>
          <w:color w:val="111111"/>
          <w:sz w:val="28"/>
          <w:szCs w:val="28"/>
          <w:rtl w:val="true"/>
          <w:lang w:bidi="ar-SA"/>
        </w:rPr>
        <w:t xml:space="preserve">. </w:t>
      </w:r>
      <w:r>
        <w:rPr>
          <w:rStyle w:val="FootnoteAnchor"/>
          <w:rtl w:val="true"/>
        </w:rPr>
        <w:footnoteReference w:id="860"/>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کانَ فی النِّعمَةِ جَهِلَ قَدرَ البَلِیَّةِ </w:t>
      </w:r>
      <w:r>
        <w:rPr>
          <w:rFonts w:eastAsia="Amiri" w:cs="Amiri" w:ascii="Amiri" w:hAnsi="Amiri"/>
          <w:color w:val="111111"/>
          <w:sz w:val="28"/>
          <w:szCs w:val="28"/>
          <w:rtl w:val="true"/>
          <w:lang w:bidi="ar-SA"/>
        </w:rPr>
        <w:t xml:space="preserve">. </w:t>
      </w:r>
      <w:r>
        <w:rPr>
          <w:rStyle w:val="FootnoteAnchor"/>
          <w:rtl w:val="true"/>
        </w:rPr>
        <w:footnoteReference w:id="86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یُعرَفُ قَدرُ النِّعَمِ بمُقاساةِ ضِدِّها </w:t>
      </w:r>
      <w:r>
        <w:rPr>
          <w:rFonts w:eastAsia="Amiri" w:cs="Amiri" w:ascii="Amiri" w:hAnsi="Amiri"/>
          <w:color w:val="111111"/>
          <w:sz w:val="28"/>
          <w:szCs w:val="28"/>
          <w:rtl w:val="true"/>
          <w:lang w:bidi="ar-SA"/>
        </w:rPr>
        <w:t xml:space="preserve">. </w:t>
      </w:r>
      <w:r>
        <w:rPr>
          <w:rStyle w:val="FootnoteAnchor"/>
          <w:rtl w:val="true"/>
        </w:rPr>
        <w:footnoteReference w:id="862"/>
      </w:r>
    </w:p>
    <w:p>
      <w:pPr>
        <w:pStyle w:val="BookText"/>
        <w:rPr/>
      </w:pPr>
      <w:r>
        <w:rPr>
          <w:rFonts w:ascii="Amiri" w:hAnsi="Amiri" w:eastAsia="Amiri" w:cs="Amiri"/>
          <w:color w:val="111111"/>
          <w:sz w:val="28"/>
          <w:sz w:val="28"/>
          <w:szCs w:val="28"/>
          <w:rtl w:val="true"/>
          <w:lang w:bidi="ar-SA"/>
        </w:rPr>
        <w:t xml:space="preserve">الإمامُ الحسنُ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تُجهَلُ النِّعَمُ ما أقامَت ، فإذا وَلَّت عُرِفَت </w:t>
      </w:r>
      <w:r>
        <w:rPr>
          <w:rFonts w:eastAsia="Amiri" w:cs="Amiri" w:ascii="Amiri" w:hAnsi="Amiri"/>
          <w:color w:val="111111"/>
          <w:sz w:val="28"/>
          <w:szCs w:val="28"/>
          <w:rtl w:val="true"/>
          <w:lang w:bidi="ar-SA"/>
        </w:rPr>
        <w:t xml:space="preserve">. </w:t>
      </w:r>
      <w:r>
        <w:rPr>
          <w:rStyle w:val="FootnoteAnchor"/>
          <w:rtl w:val="true"/>
        </w:rPr>
        <w:footnoteReference w:id="863"/>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کَم مِن مُنعَمٍ علَیهِ و هُو لا یَعلَمُ </w:t>
      </w:r>
      <w:r>
        <w:rPr>
          <w:rFonts w:eastAsia="Amiri" w:cs="Amiri" w:ascii="Amiri" w:hAnsi="Amiri"/>
          <w:color w:val="111111"/>
          <w:sz w:val="28"/>
          <w:szCs w:val="28"/>
          <w:rtl w:val="true"/>
          <w:lang w:bidi="ar-SA"/>
        </w:rPr>
        <w:t xml:space="preserve">! </w:t>
      </w:r>
      <w:r>
        <w:rPr>
          <w:rStyle w:val="FootnoteAnchor"/>
          <w:rtl w:val="true"/>
        </w:rPr>
        <w:footnoteReference w:id="864"/>
      </w:r>
    </w:p>
    <w:p>
      <w:pPr>
        <w:pStyle w:val="BookText"/>
        <w:rPr/>
      </w:pPr>
      <w:r>
        <w:rPr>
          <w:rFonts w:eastAsia="Times New Roman" w:cs="Times New Roman" w:ascii="Times New Roman" w:hAnsi="Times New Roman"/>
          <w:color w:val="111111"/>
          <w:sz w:val="28"/>
          <w:szCs w:val="28"/>
          <w:lang w:val="en-US" w:bidi="en-US"/>
        </w:rPr>
        <w:t>3847</w:t>
      </w:r>
    </w:p>
    <w:p>
      <w:pPr>
        <w:pStyle w:val="BookText"/>
        <w:rPr/>
      </w:pPr>
      <w:r>
        <w:rPr>
          <w:rFonts w:ascii="IRNazanin" w:hAnsi="IRNazanin" w:eastAsia="IRNazanin"/>
          <w:color w:val="111111"/>
          <w:sz w:val="28"/>
          <w:sz w:val="28"/>
          <w:szCs w:val="28"/>
          <w:rtl w:val="true"/>
          <w:lang w:bidi="fa-IR"/>
        </w:rPr>
        <w:t>غفلت از نعمت ها</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 نعمت است که بسیاری از مردم در آنها آزموده می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به سبب آنها به گمراهی و فساد می افتند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فراغت و تندرستی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تندرستی و فراغت دو نعمتی هستند که ناسپاسی می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قدر آنها را نمی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 نعمت است که نادیده گرفته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 و سلامت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در نعمت باشد، قدر گرفتاری را نمی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 نعمت ها در قیاس با ضدّ آنها شناخته می شود</w:t>
      </w:r>
      <w:r>
        <w:rPr>
          <w:rFonts w:eastAsia="IRNazanin" w:cs="IRNazanin"/>
          <w:color w:val="111111"/>
          <w:sz w:val="28"/>
          <w:szCs w:val="28"/>
          <w:rtl w:val="true"/>
          <w:lang w:bidi="fa-IR"/>
        </w:rPr>
        <w:t xml:space="preserve">. </w:t>
      </w:r>
      <w:r>
        <w:rPr>
          <w:rStyle w:val="FootnoteAnchor"/>
          <w:rtl w:val="true"/>
        </w:rPr>
        <w:footnoteReference w:id="865"/>
      </w:r>
    </w:p>
    <w:p>
      <w:pPr>
        <w:pStyle w:val="BookText"/>
        <w:rPr/>
      </w:pPr>
      <w:r>
        <w:rPr>
          <w:rFonts w:ascii="IRNazanin" w:hAnsi="IRNazanin" w:eastAsia="IRNazanin"/>
          <w:color w:val="111111"/>
          <w:sz w:val="28"/>
          <w:sz w:val="28"/>
          <w:szCs w:val="28"/>
          <w:rtl w:val="true"/>
          <w:lang w:bidi="fa-IR"/>
        </w:rPr>
        <w:t xml:space="preserve">امام حسن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نعمت ها تا هستند نا شناخته اند و همین که 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شناخته می شوند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بسا کسی که نعمتی به او ارزانی شده است و خودش نمی داند</w:t>
      </w:r>
      <w:r>
        <w:rPr>
          <w:rFonts w:eastAsia="IRNazanin" w:cs="IRNazanin"/>
          <w:color w:val="111111"/>
          <w:sz w:val="28"/>
          <w:szCs w:val="28"/>
          <w:rtl w:val="true"/>
          <w:lang w:bidi="fa-IR"/>
        </w:rPr>
        <w:t>.</w:t>
      </w:r>
      <w:bookmarkStart w:id="565" w:name="pg11933_194323"/>
    </w:p>
    <w:p>
      <w:pPr>
        <w:pStyle w:val="Heading4"/>
        <w:numPr>
          <w:ilvl w:val="3"/>
          <w:numId w:val="1"/>
        </w:numPr>
        <w:rPr/>
      </w:pPr>
      <w:bookmarkStart w:id="566" w:name="__RefHeading___Toc14674048_73709187"/>
      <w:bookmarkStart w:id="567" w:name="_Toc233"/>
      <w:bookmarkEnd w:id="565"/>
      <w:bookmarkEnd w:id="566"/>
      <w:r>
        <w:rPr/>
        <w:t>3848</w:t>
      </w:r>
      <w:r>
        <w:rPr>
          <w:rtl w:val="true"/>
        </w:rPr>
        <w:t xml:space="preserve"> - </w:t>
      </w:r>
      <w:r>
        <w:rPr>
          <w:rtl w:val="true"/>
        </w:rPr>
        <w:t>إحسانُ مُجاوَرَةِ النِّعَمِ</w:t>
      </w:r>
      <w:bookmarkEnd w:id="567"/>
    </w:p>
    <w:p>
      <w:pPr>
        <w:pStyle w:val="Heading5"/>
        <w:numPr>
          <w:ilvl w:val="4"/>
          <w:numId w:val="1"/>
        </w:numPr>
        <w:rPr/>
      </w:pPr>
      <w:bookmarkStart w:id="568" w:name="__RefHeading___Toc14674050_73709187"/>
      <w:bookmarkStart w:id="569" w:name="_Toc234"/>
      <w:bookmarkEnd w:id="568"/>
      <w:r>
        <w:rPr/>
        <w:t>3848</w:t>
      </w:r>
      <w:r>
        <w:rPr>
          <w:rtl w:val="true"/>
        </w:rPr>
        <w:t xml:space="preserve"> - </w:t>
      </w:r>
      <w:r>
        <w:rPr>
          <w:rtl w:val="true"/>
        </w:rPr>
        <w:t>خوش همسایگی با نعمت ها</w:t>
      </w:r>
      <w:bookmarkEnd w:id="569"/>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أحسِنوا مُجاوَرَةَ النِّعَمِ ؛ لا تُمِلُّوها و لا تُنَفِّروها ؛ فإنّها قَلّما نَفَرَت مِن قَومٍ فعادَت إلَیهِم </w:t>
      </w:r>
      <w:r>
        <w:rPr>
          <w:rFonts w:eastAsia="Amiri" w:cs="Amiri" w:ascii="Amiri" w:hAnsi="Amiri"/>
          <w:color w:val="111111"/>
          <w:sz w:val="28"/>
          <w:szCs w:val="28"/>
          <w:rtl w:val="true"/>
          <w:lang w:bidi="ar-SA"/>
        </w:rPr>
        <w:t xml:space="preserve">. </w:t>
      </w:r>
      <w:r>
        <w:rPr>
          <w:rStyle w:val="FootnoteAnchor"/>
          <w:rtl w:val="true"/>
        </w:rPr>
        <w:footnoteReference w:id="866"/>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أحسِنوا صُحبَةَ النِّعَمِ قَبلَ فِراقِها ؛ فإنّها تَزولُ و تَشهَدُ علی صاحِبِها بما عَمِلَ فیها </w:t>
      </w:r>
      <w:r>
        <w:rPr>
          <w:rFonts w:eastAsia="Amiri" w:cs="Amiri" w:ascii="Amiri" w:hAnsi="Amiri"/>
          <w:color w:val="111111"/>
          <w:sz w:val="28"/>
          <w:szCs w:val="28"/>
          <w:rtl w:val="true"/>
          <w:lang w:bidi="ar-SA"/>
        </w:rPr>
        <w:t xml:space="preserve">. </w:t>
      </w:r>
      <w:r>
        <w:rPr>
          <w:rStyle w:val="FootnoteAnchor"/>
          <w:rtl w:val="true"/>
        </w:rPr>
        <w:footnoteReference w:id="86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اِحذَروا نِفارَ النِّعَمِ ؛ فما کلُّ شارِدٍ بمَردُودٍ </w:t>
      </w:r>
      <w:r>
        <w:rPr>
          <w:rFonts w:eastAsia="Amiri" w:cs="Amiri" w:ascii="Amiri" w:hAnsi="Amiri"/>
          <w:color w:val="111111"/>
          <w:sz w:val="28"/>
          <w:szCs w:val="28"/>
          <w:rtl w:val="true"/>
          <w:lang w:bidi="ar-SA"/>
        </w:rPr>
        <w:t xml:space="preserve">. </w:t>
      </w:r>
      <w:r>
        <w:rPr>
          <w:rStyle w:val="FootnoteAnchor"/>
          <w:rtl w:val="true"/>
        </w:rPr>
        <w:footnoteReference w:id="868"/>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أحسِنوا جِوارَ النِّعَمِ ، و احذَروا أن تَنتَقِلَ عَنکُم إلی غَیرِکُم ، أما إنّها لَم تَنتَقِلْ عَن أحَدٍ قَطُّ فکادَت أن تَرجِعَ إلَیهِ </w:t>
      </w:r>
      <w:r>
        <w:rPr>
          <w:rFonts w:eastAsia="Amiri" w:cs="Amiri" w:ascii="Amiri" w:hAnsi="Amiri"/>
          <w:color w:val="111111"/>
          <w:sz w:val="28"/>
          <w:szCs w:val="28"/>
          <w:rtl w:val="true"/>
          <w:lang w:bidi="ar-SA"/>
        </w:rPr>
        <w:t xml:space="preserve">. </w:t>
      </w:r>
      <w:r>
        <w:rPr>
          <w:rStyle w:val="FootnoteAnchor"/>
          <w:rtl w:val="true"/>
        </w:rPr>
        <w:footnoteReference w:id="869"/>
      </w:r>
    </w:p>
    <w:p>
      <w:pPr>
        <w:pStyle w:val="BookText"/>
        <w:rPr/>
      </w:pPr>
      <w:r>
        <w:rPr>
          <w:rFonts w:ascii="Amiri" w:hAnsi="Amiri" w:eastAsia="Amiri" w:cs="Amiri"/>
          <w:color w:val="111111"/>
          <w:sz w:val="28"/>
          <w:sz w:val="28"/>
          <w:szCs w:val="28"/>
          <w:rtl w:val="true"/>
          <w:lang w:bidi="ar-SA"/>
        </w:rPr>
        <w:t xml:space="preserve">الإمامُ الرِّضا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أحسِنوا جِوارَ النِّعَمِ ؛ فإنّها وَحشِیَّةٌ ما نَأَت </w:t>
      </w:r>
      <w:r>
        <w:rPr>
          <w:rStyle w:val="FootnoteAnchor"/>
          <w:rtl w:val="true"/>
        </w:rPr>
        <w:footnoteReference w:id="870"/>
      </w:r>
      <w:r>
        <w:rPr>
          <w:rFonts w:ascii="Amiri" w:hAnsi="Amiri" w:eastAsia="Amiri" w:cs="Amiri"/>
          <w:color w:val="111111"/>
          <w:sz w:val="28"/>
          <w:sz w:val="28"/>
          <w:szCs w:val="28"/>
          <w:rtl w:val="true"/>
          <w:lang w:bidi="ar-SA"/>
        </w:rPr>
        <w:t xml:space="preserve">عَن قَومٍ فعادَت إلَیهِم </w:t>
      </w:r>
      <w:r>
        <w:rPr>
          <w:rFonts w:eastAsia="Amiri" w:cs="Amiri" w:ascii="Amiri" w:hAnsi="Amiri"/>
          <w:color w:val="111111"/>
          <w:sz w:val="28"/>
          <w:szCs w:val="28"/>
          <w:rtl w:val="true"/>
          <w:lang w:bidi="ar-SA"/>
        </w:rPr>
        <w:t xml:space="preserve">. </w:t>
      </w:r>
      <w:r>
        <w:rPr>
          <w:rStyle w:val="FootnoteAnchor"/>
          <w:rtl w:val="true"/>
        </w:rPr>
        <w:footnoteReference w:id="871"/>
      </w:r>
    </w:p>
    <w:p>
      <w:pPr>
        <w:pStyle w:val="BookText"/>
        <w:rPr/>
      </w:pPr>
      <w:r>
        <w:rPr>
          <w:rFonts w:ascii="Amiri" w:hAnsi="Amiri" w:eastAsia="Amiri" w:cs="Amiri"/>
          <w:color w:val="111111"/>
          <w:sz w:val="28"/>
          <w:sz w:val="28"/>
          <w:szCs w:val="28"/>
          <w:rtl w:val="true"/>
          <w:lang w:bidi="ar-SA"/>
        </w:rPr>
        <w:t xml:space="preserve">الإمامُ الهادی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ألقُوا النِّعَمَ بحُسن مُجاوَرَتِها ؛ و التَمِسوا الزِّیادَةَ فیها بالشُّکرِ علَیها ، و اعلَموا أنّ النَّفسَ أقبَلُ شیءٍ لِما اُعطِیَت ، و أمنَعُ شَیءٍ لِما مُنِعَت </w:t>
      </w:r>
      <w:r>
        <w:rPr>
          <w:rFonts w:eastAsia="Amiri" w:cs="Amiri" w:ascii="Amiri" w:hAnsi="Amiri"/>
          <w:color w:val="111111"/>
          <w:sz w:val="28"/>
          <w:szCs w:val="28"/>
          <w:rtl w:val="true"/>
          <w:lang w:bidi="ar-SA"/>
        </w:rPr>
        <w:t xml:space="preserve">. </w:t>
      </w:r>
      <w:r>
        <w:rPr>
          <w:rStyle w:val="FootnoteAnchor"/>
          <w:rtl w:val="true"/>
        </w:rPr>
        <w:footnoteReference w:id="872"/>
      </w:r>
    </w:p>
    <w:p>
      <w:pPr>
        <w:pStyle w:val="BookText"/>
        <w:rPr/>
      </w:pPr>
      <w:r>
        <w:rPr>
          <w:rFonts w:eastAsia="Times New Roman" w:cs="Times New Roman" w:ascii="Times New Roman" w:hAnsi="Times New Roman"/>
          <w:color w:val="111111"/>
          <w:sz w:val="28"/>
          <w:szCs w:val="28"/>
          <w:lang w:val="en-US" w:bidi="en-US"/>
        </w:rPr>
        <w:t>3848</w:t>
      </w:r>
    </w:p>
    <w:p>
      <w:pPr>
        <w:pStyle w:val="BookText"/>
        <w:rPr/>
      </w:pPr>
      <w:r>
        <w:rPr>
          <w:rFonts w:ascii="IRNazanin" w:hAnsi="IRNazanin" w:eastAsia="IRNazanin"/>
          <w:color w:val="111111"/>
          <w:sz w:val="28"/>
          <w:sz w:val="28"/>
          <w:szCs w:val="28"/>
          <w:rtl w:val="true"/>
          <w:lang w:bidi="fa-IR"/>
        </w:rPr>
        <w:t>خوش همسایگی با نعمت ها</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همسایه خوبی برای نعمت ها باشید، آنها را آزرده و فراری نکنید؛ زیرا به ندرت پیش می آید که نعمتی از مردمی بگریزد و باز به میان آنان برگردد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نعمت ها، پیش از آنکه از شما جدا شوند، همدمی نیکو باشید؛ زیرا نعمت ها می روند و به نحوه رفتاری که همدمشان با آنها کرده است گواهی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مواظب باشید که نعمت ها نَرَمند؛ زیرا هر گریخته ای باز نمی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همسایگی نعمت ها را نیکو به جا آورید و مواظب باشید که از شما به دیگری منتقل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اگر نعمت از جوار کسی رخت بربندد، کمتر پیش می آید که دوباره به سوی او باز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نعمت ها خوش همسایگی کنید؛ زیرا که نعمت ها رمنده اند و اگر از مردمی برمند دیگر به سوی آنان باز نمی گردند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هادی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نعمت ها همسایه خوبی باشید و با سپاسگزاری و قدردانی از آنها، بر نعمت های خویش بیفزایید و بدانید که نفْس ، آنچه را به او داده می شود به راحتی می پذیرد و در برابر آنچه از آن باز داشته می شود، به شدت مقاومت می کند</w:t>
      </w:r>
      <w:r>
        <w:rPr>
          <w:rFonts w:eastAsia="IRNazanin" w:cs="IRNazanin"/>
          <w:color w:val="111111"/>
          <w:sz w:val="28"/>
          <w:szCs w:val="28"/>
          <w:rtl w:val="true"/>
          <w:lang w:bidi="fa-IR"/>
        </w:rPr>
        <w:t>.</w:t>
      </w:r>
      <w:bookmarkStart w:id="570" w:name="pg11933_194324"/>
    </w:p>
    <w:p>
      <w:pPr>
        <w:pStyle w:val="Heading4"/>
        <w:numPr>
          <w:ilvl w:val="3"/>
          <w:numId w:val="1"/>
        </w:numPr>
        <w:rPr/>
      </w:pPr>
      <w:bookmarkStart w:id="571" w:name="__RefHeading___Toc14674052_73709187"/>
      <w:bookmarkStart w:id="572" w:name="_Toc235"/>
      <w:bookmarkEnd w:id="570"/>
      <w:bookmarkEnd w:id="571"/>
      <w:r>
        <w:rPr/>
        <w:t>3849</w:t>
      </w:r>
      <w:r>
        <w:rPr>
          <w:rtl w:val="true"/>
        </w:rPr>
        <w:t xml:space="preserve"> - </w:t>
      </w:r>
      <w:r>
        <w:rPr>
          <w:rtl w:val="true"/>
        </w:rPr>
        <w:t>ما یوجِبُ بَقاءَ النِّعَمِ</w:t>
      </w:r>
      <w:bookmarkEnd w:id="572"/>
    </w:p>
    <w:p>
      <w:pPr>
        <w:pStyle w:val="Heading5"/>
        <w:numPr>
          <w:ilvl w:val="4"/>
          <w:numId w:val="1"/>
        </w:numPr>
        <w:rPr/>
      </w:pPr>
      <w:bookmarkStart w:id="573" w:name="__RefHeading___Toc14674054_73709187"/>
      <w:bookmarkStart w:id="574" w:name="_Toc236"/>
      <w:bookmarkEnd w:id="573"/>
      <w:r>
        <w:rPr/>
        <w:t>3849</w:t>
      </w:r>
      <w:r>
        <w:rPr>
          <w:rtl w:val="true"/>
        </w:rPr>
        <w:t xml:space="preserve"> - </w:t>
      </w:r>
      <w:r>
        <w:rPr>
          <w:rtl w:val="true"/>
        </w:rPr>
        <w:t>عوامل پایندگی نعمت ها</w:t>
      </w:r>
      <w:bookmarkEnd w:id="574"/>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أَنَّ أَهْلَ القُرَی آمَنُوا وَ اتَّقَوا لَفَتَحْنَا عَلَیْهِمْ بَرَکَاتٍ مِنَ السَّمَاءِ وَ الْأرْضِ وَ لکِنْ کَذَّبُوا فَأَخَذْنَاهُمْ بِمَا کَانُوا یَکْسِبُونَ</w:t>
      </w:r>
      <w:r>
        <w:rPr>
          <w:rFonts w:eastAsia="Amiri" w:cs="Amiri" w:ascii="Amiri" w:hAnsi="Amiri"/>
          <w:color w:val="111111"/>
          <w:sz w:val="28"/>
          <w:szCs w:val="28"/>
          <w:rtl w:val="true"/>
          <w:lang w:bidi="ar-SA"/>
        </w:rPr>
        <w:t xml:space="preserve">» . </w:t>
      </w:r>
      <w:r>
        <w:rPr>
          <w:rStyle w:val="FootnoteAnchor"/>
          <w:rtl w:val="true"/>
        </w:rPr>
        <w:footnoteReference w:id="873"/>
      </w:r>
    </w:p>
    <w:p>
      <w:pPr>
        <w:pStyle w:val="BookText"/>
        <w:rPr/>
      </w:pPr>
      <w:r>
        <w:rPr>
          <w:rFonts w:ascii="Amiri" w:hAnsi="Amiri" w:eastAsia="Amiri" w:cs="Amiri"/>
          <w:color w:val="111111"/>
          <w:sz w:val="28"/>
          <w:sz w:val="28"/>
          <w:szCs w:val="28"/>
          <w:rtl w:val="true"/>
          <w:lang w:bidi="ar-SA"/>
        </w:rPr>
        <w:t>وَ لَوْ أَنَّهُمْ أَقَامُوا التَّوْرَاةَ وَ الاْءِنْجِیلَ وَ مَا أُنْزِلَ إِلَیْهِمْ مِنْ رَبِّهِمْ لَأَکَلُوا مِنْ فَوْقِهِمْ وَ مِنْ تَحْتِ أَرْجُلِهِمْ مِنْهُمْ أُمَّةٌ مُقْتَصِدَةٌ وَ کَثِیرٌ مِنْهُمْ سَاءَ مَا یَعْمَلُونَ</w:t>
      </w:r>
      <w:r>
        <w:rPr>
          <w:rFonts w:eastAsia="Amiri" w:cs="Amiri" w:ascii="Amiri" w:hAnsi="Amiri"/>
          <w:color w:val="111111"/>
          <w:sz w:val="28"/>
          <w:szCs w:val="28"/>
          <w:rtl w:val="true"/>
          <w:lang w:bidi="ar-SA"/>
        </w:rPr>
        <w:t xml:space="preserve">» . </w:t>
      </w:r>
      <w:r>
        <w:rPr>
          <w:rStyle w:val="FootnoteAnchor"/>
          <w:rtl w:val="true"/>
        </w:rPr>
        <w:footnoteReference w:id="874"/>
      </w:r>
    </w:p>
    <w:p>
      <w:pPr>
        <w:pStyle w:val="BookText"/>
        <w:rPr/>
      </w:pPr>
      <w:r>
        <w:rPr>
          <w:rFonts w:ascii="Amiri" w:hAnsi="Amiri" w:eastAsia="Amiri" w:cs="Amiri"/>
          <w:color w:val="111111"/>
          <w:sz w:val="28"/>
          <w:sz w:val="28"/>
          <w:szCs w:val="28"/>
          <w:rtl w:val="true"/>
          <w:lang w:bidi="ar-SA"/>
        </w:rPr>
        <w:t>ذلِکَ بِأَنَّ اللّهَ لَمْ یَکُ مُغَیِّرا نِعْمَةً أَنْعَمَهَا عَلَی قَوْمٍ حَتَّی یُغَیِّرُوا مَا بِأَنْفُسِهِمْ وَ أَنَّ اللّهَ سَمِیعٌ عَلِیمٌ</w:t>
      </w:r>
      <w:r>
        <w:rPr>
          <w:rFonts w:eastAsia="Amiri" w:cs="Amiri" w:ascii="Amiri" w:hAnsi="Amiri"/>
          <w:color w:val="111111"/>
          <w:sz w:val="28"/>
          <w:szCs w:val="28"/>
          <w:rtl w:val="true"/>
          <w:lang w:bidi="ar-SA"/>
        </w:rPr>
        <w:t xml:space="preserve">» . </w:t>
      </w:r>
      <w:r>
        <w:rPr>
          <w:rStyle w:val="FootnoteAnchor"/>
          <w:rtl w:val="true"/>
        </w:rPr>
        <w:footnoteReference w:id="875"/>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للّهِ عِبادا اختَصَّهُم بالنِّعَمِ ، یُقِرُّها فیهِم ما بَذَلوها للنّاسِ ، فإذا مَنَعوها حَوَّلَها مِنهُم إلی غَیرِهِم </w:t>
      </w:r>
      <w:r>
        <w:rPr>
          <w:rFonts w:eastAsia="Amiri" w:cs="Amiri" w:ascii="Amiri" w:hAnsi="Amiri"/>
          <w:color w:val="111111"/>
          <w:sz w:val="28"/>
          <w:szCs w:val="28"/>
          <w:rtl w:val="true"/>
          <w:lang w:bidi="ar-SA"/>
        </w:rPr>
        <w:t xml:space="preserve">. </w:t>
      </w:r>
      <w:r>
        <w:rPr>
          <w:rStyle w:val="FootnoteAnchor"/>
          <w:rtl w:val="true"/>
        </w:rPr>
        <w:footnoteReference w:id="876"/>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أخَذَ بالتَّقوی عَزَبَت عنهُ الشَّدائدُ بَعدَ دُنُوِّها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هَطَلَت علَیهِ الکَرامَةُ بَعدَ قُحُوطِها ، و تَحَدَّبَت </w:t>
      </w:r>
      <w:r>
        <w:rPr>
          <w:rStyle w:val="FootnoteAnchor"/>
          <w:rtl w:val="true"/>
        </w:rPr>
        <w:footnoteReference w:id="877"/>
      </w:r>
      <w:r>
        <w:rPr>
          <w:rFonts w:ascii="Amiri" w:hAnsi="Amiri" w:eastAsia="Amiri" w:cs="Amiri"/>
          <w:color w:val="111111"/>
          <w:sz w:val="28"/>
          <w:sz w:val="28"/>
          <w:szCs w:val="28"/>
          <w:rtl w:val="true"/>
          <w:lang w:bidi="ar-SA"/>
        </w:rPr>
        <w:t xml:space="preserve">علَیهِ الرَّحمَةُ بعدَ نُفورِها ، و تَفَجَّرَت علَیهِ النِّعَمُ بَعدَ نُضُوبِها </w:t>
      </w:r>
      <w:r>
        <w:rPr>
          <w:rStyle w:val="FootnoteAnchor"/>
          <w:rtl w:val="true"/>
        </w:rPr>
        <w:footnoteReference w:id="878"/>
      </w:r>
      <w:r>
        <w:rPr>
          <w:rFonts w:ascii="Amiri" w:hAnsi="Amiri" w:eastAsia="Amiri" w:cs="Amiri"/>
          <w:color w:val="111111"/>
          <w:sz w:val="28"/>
          <w:sz w:val="28"/>
          <w:szCs w:val="28"/>
          <w:rtl w:val="true"/>
          <w:lang w:bidi="ar-SA"/>
        </w:rPr>
        <w:t xml:space="preserve">، و وَبَلَت علَیهِ البَرَکَةُ بَعدَ إرذاذِها </w:t>
      </w:r>
      <w:r>
        <w:rPr>
          <w:rStyle w:val="FootnoteAnchor"/>
          <w:rtl w:val="true"/>
        </w:rPr>
        <w:footnoteReference w:id="87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80"/>
      </w:r>
    </w:p>
    <w:p>
      <w:pPr>
        <w:pStyle w:val="BookText"/>
        <w:rPr/>
      </w:pPr>
      <w:r>
        <w:rPr>
          <w:rFonts w:eastAsia="Times New Roman" w:cs="Times New Roman" w:ascii="Times New Roman" w:hAnsi="Times New Roman"/>
          <w:color w:val="111111"/>
          <w:sz w:val="28"/>
          <w:szCs w:val="28"/>
          <w:lang w:val="en-US" w:bidi="en-US"/>
        </w:rPr>
        <w:t>3849</w:t>
      </w:r>
    </w:p>
    <w:p>
      <w:pPr>
        <w:pStyle w:val="BookText"/>
        <w:rPr/>
      </w:pPr>
      <w:r>
        <w:rPr>
          <w:rFonts w:ascii="IRNazanin" w:hAnsi="IRNazanin" w:eastAsia="IRNazanin"/>
          <w:color w:val="111111"/>
          <w:sz w:val="28"/>
          <w:sz w:val="28"/>
          <w:szCs w:val="28"/>
          <w:rtl w:val="true"/>
          <w:lang w:bidi="fa-IR"/>
        </w:rPr>
        <w:t>عوامل پایندگی نعمت ها</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مردم آبادی ها ایمان آورده بودند و پرهیزگاری می کردند، هر آینه برکاتی از آسمان و زمین بر ایشان می گشودیم، ولی تکذیب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کیفر دستاوردشان آنان را فرو گرفتیم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آنان به تورات و انجیل و آنچه از جانب پروردگارشان به سویشان نازل شده است عمل می کردند، قطعاً از فراز سرشان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برکات 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زیر پاهایشان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برکات زمینی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آنان گروهی راه راست را می پیمایند و بسیاری از ایشان بد رفتار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سبب است که خداوند نعمتی را که به قومی ارزانی داشته باشد تغییر نمی دهد، مگر آنکه آنان آنچه را در دل دارند تغییر دهند و خدا شنوای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بندگانی دارد که نعمت ها را در اختیار آنان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این نعمت ها را به مردم بذل و بخشش کنند، آنها را در میانشان نگه می دارد و هرگاه دریغ ورزند نعمت ها را از آنان به دیگران منتقل می کند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پرهیزگاری پیش گیرد، سختی هایی که به او نزدیک شده اند از وی دور گردند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باران کرامتی که بند آمده است بر او فرو ریزد و رحمت گریخته از او به سوی وی باز گردد و چشمه خشکیده نعمت ها برایش جوشان شود و باران برکت که نم نم بر او می بارد به قطراتی درشت و فراوان تبدیل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عنه علیه السلامـ فی صِفَةِ الإسلامِ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 مَرابیعُ النِّعَمِ </w:t>
      </w:r>
      <w:r>
        <w:rPr>
          <w:rStyle w:val="FootnoteAnchor"/>
          <w:rtl w:val="true"/>
        </w:rPr>
        <w:footnoteReference w:id="881"/>
      </w:r>
      <w:r>
        <w:rPr>
          <w:rFonts w:ascii="Amiri" w:hAnsi="Amiri" w:eastAsia="Amiri" w:cs="Amiri"/>
          <w:color w:val="111111"/>
          <w:sz w:val="28"/>
          <w:sz w:val="28"/>
          <w:szCs w:val="28"/>
          <w:rtl w:val="true"/>
          <w:lang w:bidi="ar-SA"/>
        </w:rPr>
        <w:t xml:space="preserve">، و مَصابیحُ الظُّلَمِ ، لا تُفتَحُ الخَیراتُ إلاّ بمَفاتیحِهِ ، و لا تُکشَفُ الظُّلُماتُ إلاّ بمَصابیحِهِ </w:t>
      </w:r>
      <w:r>
        <w:rPr>
          <w:rFonts w:eastAsia="Amiri" w:cs="Amiri" w:ascii="Amiri" w:hAnsi="Amiri"/>
          <w:color w:val="111111"/>
          <w:sz w:val="28"/>
          <w:szCs w:val="28"/>
          <w:rtl w:val="true"/>
          <w:lang w:bidi="ar-SA"/>
        </w:rPr>
        <w:t xml:space="preserve">. </w:t>
      </w:r>
      <w:r>
        <w:rPr>
          <w:rStyle w:val="FootnoteAnchor"/>
          <w:rtl w:val="true"/>
        </w:rPr>
        <w:footnoteReference w:id="88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أحسَنُ النّاسِ حالاً فی النِّعَمِ مَنِ استَدامَ حاضِرَها بالشُّکرِ ، و ارتَجَعَ فائتَها بالصَّبرِ </w:t>
      </w:r>
      <w:r>
        <w:rPr>
          <w:rFonts w:eastAsia="Amiri" w:cs="Amiri" w:ascii="Amiri" w:hAnsi="Amiri"/>
          <w:color w:val="111111"/>
          <w:sz w:val="28"/>
          <w:szCs w:val="28"/>
          <w:rtl w:val="true"/>
          <w:lang w:bidi="ar-SA"/>
        </w:rPr>
        <w:t xml:space="preserve">. </w:t>
      </w:r>
      <w:r>
        <w:rPr>
          <w:rStyle w:val="FootnoteAnchor"/>
          <w:rtl w:val="true"/>
        </w:rPr>
        <w:footnoteReference w:id="88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وصَلَت إلَیکُم أطرافُ النِّعَمِ فلا تُنَفِّروا أقصاها بقِلَّةِ الشُّکرِ </w:t>
      </w:r>
      <w:r>
        <w:rPr>
          <w:rFonts w:eastAsia="Amiri" w:cs="Amiri" w:ascii="Amiri" w:hAnsi="Amiri"/>
          <w:color w:val="111111"/>
          <w:sz w:val="28"/>
          <w:szCs w:val="28"/>
          <w:rtl w:val="true"/>
          <w:lang w:bidi="ar-SA"/>
        </w:rPr>
        <w:t xml:space="preserve">. </w:t>
      </w:r>
      <w:r>
        <w:rPr>
          <w:rStyle w:val="FootnoteAnchor"/>
          <w:rtl w:val="true"/>
        </w:rPr>
        <w:footnoteReference w:id="884"/>
      </w:r>
    </w:p>
    <w:p>
      <w:pPr>
        <w:pStyle w:val="BookText"/>
        <w:rPr/>
      </w:pPr>
      <w:r>
        <w:rPr>
          <w:rFonts w:ascii="IRNazanin" w:hAnsi="IRNazanin" w:eastAsia="IRNazanin"/>
          <w:color w:val="111111"/>
          <w:sz w:val="28"/>
          <w:sz w:val="28"/>
          <w:szCs w:val="28"/>
          <w:rtl w:val="true"/>
          <w:lang w:bidi="fa-IR"/>
        </w:rPr>
        <w:t xml:space="preserve">امام علی علیه السلامـ در وصف اسلام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مرتع های بهاری نعمت هاست و چراغ های زداینده ظلمتها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خوبی ها جز با کلیدهای آن گشوده نشود و تاریکی ها جز با چراغ های آن کنار نرود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نیکو حال ترین مردم نسبت به نعمت ها کسی است که نعمت های موجودش را با شکرگزاری پایدار سازد و نعمت های از دست رفته را با شکیبایی بازگرداند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طلیعه نعمت ها به شما رسید، دنباله آنها را، با ناسپاسی، از خود رم ندهید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بَسَطَ یدَهُ بالإنعامِ حَصَّنَ نِعمَتَهُ مِن الانصِرامِ </w:t>
      </w:r>
      <w:r>
        <w:rPr>
          <w:rFonts w:eastAsia="Amiri" w:cs="Amiri" w:ascii="Amiri" w:hAnsi="Amiri"/>
          <w:color w:val="111111"/>
          <w:sz w:val="28"/>
          <w:szCs w:val="28"/>
          <w:rtl w:val="true"/>
          <w:lang w:bidi="ar-SA"/>
        </w:rPr>
        <w:t xml:space="preserve">. </w:t>
      </w:r>
      <w:r>
        <w:rPr>
          <w:rStyle w:val="FootnoteAnchor"/>
          <w:rtl w:val="true"/>
        </w:rPr>
        <w:footnoteReference w:id="88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اللّهِ علَی العَبدِ مَجلَبَةٌ لِحَوائجِ النّاسِ إلَیهِ ، فمَن قامَ للّهِ فیها بما یَجِبُ عَرَّضَها لِلدَّوامِ و البَقاءِ ، و مَن لَم یَقُمْ فیها بِما یَجِبُ عَرَّضَها لِلزَّوالِ و الفَناءِ </w:t>
      </w:r>
      <w:r>
        <w:rPr>
          <w:rFonts w:eastAsia="Amiri" w:cs="Amiri" w:ascii="Amiri" w:hAnsi="Amiri"/>
          <w:color w:val="111111"/>
          <w:sz w:val="28"/>
          <w:szCs w:val="28"/>
          <w:rtl w:val="true"/>
          <w:lang w:bidi="ar-SA"/>
        </w:rPr>
        <w:t xml:space="preserve">. </w:t>
      </w:r>
      <w:r>
        <w:rPr>
          <w:rStyle w:val="FootnoteAnchor"/>
          <w:rtl w:val="true"/>
        </w:rPr>
        <w:footnoteReference w:id="88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کَثُرَت نِعَمُ اللّهِ علَیهِ کَثُرَت حَوائجُ النّاسِ إلَیهِ ، فمَن قامَ للّهِ فیها بما یَجِبُ فیها عَرَّضَها لِلدَّوامِ و البَقاءِ ، و مَن لَم یَقُمْ فیها بما یَجِبُ عَرَّضَها لِلزَّوالِ و الفَناءِ </w:t>
      </w:r>
      <w:r>
        <w:rPr>
          <w:rFonts w:eastAsia="Amiri" w:cs="Amiri" w:ascii="Amiri" w:hAnsi="Amiri"/>
          <w:color w:val="111111"/>
          <w:sz w:val="28"/>
          <w:szCs w:val="28"/>
          <w:rtl w:val="true"/>
          <w:lang w:bidi="ar-SA"/>
        </w:rPr>
        <w:t xml:space="preserve">. </w:t>
      </w:r>
      <w:r>
        <w:rPr>
          <w:rStyle w:val="FootnoteAnchor"/>
          <w:rtl w:val="true"/>
        </w:rPr>
        <w:footnoteReference w:id="88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النّاسُ ، إنّ للّهِ فی کُلِّ نِعمَةٍ حَقّا ، فمَن أدّاهُ زادَهُ ، و مَن قَصَّرَ عَنهُ خاطَرَ بزَوالِ النِّعمَةِ و تَعَجُّلِ العُقوبَةِ ، فلْیَراکُمُ اللّهُ مِن النِّعمَةِ وَجِلِینَ کما یَراکُم مِن الذُّنوبِ فَرِقِینَ </w:t>
      </w:r>
      <w:r>
        <w:rPr>
          <w:rFonts w:eastAsia="Amiri" w:cs="Amiri" w:ascii="Amiri" w:hAnsi="Amiri"/>
          <w:color w:val="111111"/>
          <w:sz w:val="28"/>
          <w:szCs w:val="28"/>
          <w:rtl w:val="true"/>
          <w:lang w:bidi="ar-SA"/>
        </w:rPr>
        <w:t xml:space="preserve">. </w:t>
      </w:r>
      <w:r>
        <w:rPr>
          <w:rStyle w:val="FootnoteAnchor"/>
          <w:rtl w:val="true"/>
        </w:rPr>
        <w:footnoteReference w:id="88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مِن حَقِّ مَن عَظُمَ جَلالُ اللّهِ سبحانَهُ فی نَفسِهِ ، و جَلَّ مَوضِعُهُ مِن قَلبِهِ ، أن یَصغُرَ عِندَهُ ـ لعِظَمِ ذلکَ ـ کُلُّ ما سِواهُ ، و إنّ أحَقَّ مَن کانَ کذلکَ لَمَن عَظُمَت نِعمَة اللّهِ علَیهِ ، و لَطُفَ إحسانُهُ إلَیهِ ؛ فإنّهُ لَم تَعظُمْ نِعمَةُ اللّهِ علی أحَدٍ إلاّ ازدادَ حَقُّ اللّهِ علَیهِ عِظَما </w:t>
      </w:r>
      <w:r>
        <w:rPr>
          <w:rFonts w:eastAsia="Amiri" w:cs="Amiri" w:ascii="Amiri" w:hAnsi="Amiri"/>
          <w:color w:val="111111"/>
          <w:sz w:val="28"/>
          <w:szCs w:val="28"/>
          <w:rtl w:val="true"/>
          <w:lang w:bidi="ar-SA"/>
        </w:rPr>
        <w:t xml:space="preserve">. </w:t>
      </w:r>
      <w:r>
        <w:rPr>
          <w:rStyle w:val="FootnoteAnchor"/>
          <w:rtl w:val="true"/>
        </w:rPr>
        <w:footnoteReference w:id="889"/>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دستش را به احسان بگشاید، نعمت خود را از زوال یافتن نگه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های خدا به بنده، باعث جلب نیازهای مردم به سوی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هرکه به خاطر خدا وظیفه ای را که نسبت به این نعمت ها دارد به جای آورَد، آنها را در معرض دوام و پایندگی قرار داده است و هرکه به وظیفه خود در این زمینه عمل نکند، آن نعمت ها را در معرض زوال و نابودی نهاده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از نعمت های خدا بیشتر بهره مند باشد، نیازهای مردم به او زیاد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برای رضای خدا وظیفه خود را در قبال نعمت ها به جا آورد، آنها را در معرض دوام و پایندگی قرار دهد و هرکه به وظیفه خود در این باره عمل نکند، آن نعمت ها را در معرض زوال و نابودی نهاده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در هر نعمتی حقّی است، هر که آن حقّ را بگزارد، خداوند بر نعمت او بیفزاید و هرکه از ادای آن حق فرو گذاری کند، نعمت را در خطر زوال قرار داده و به فرا رسیدن کیفر شتاب بخشیده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که خداوند شما را از نعمت ها نگران ببیند همان گونه که از گناهان ترسانتان می بیند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خداوند سبحان در جان او پر شکوه و جلال است و جایگاه بلند و با عظمتی در دل او دارد، شایسته است که هر چیزی جز خدا ـ به خاطر بزرگی او ـ در نظرش کوچک باشد و سزاوارترین شخص برای این حالت کسی است که خداوند نعمت بزرگی به او داده و مشمول لطف و احسان وی قرار گرفته است؛ زیرا نعمت بزرگ و بسیار خداوند به کسی داده نشد، مگر اینکه بر بزرگی حق خدا بر او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همان نسبت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افزوده گشت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 کَلِمَةٍ سَلَبَت نِعمَةً ، و جَلَبَت نِقمَةً </w:t>
      </w:r>
      <w:r>
        <w:rPr>
          <w:rFonts w:eastAsia="Amiri" w:cs="Amiri" w:ascii="Amiri" w:hAnsi="Amiri"/>
          <w:color w:val="111111"/>
          <w:sz w:val="28"/>
          <w:szCs w:val="28"/>
          <w:rtl w:val="true"/>
          <w:lang w:bidi="ar-SA"/>
        </w:rPr>
        <w:t xml:space="preserve">. </w:t>
      </w:r>
      <w:r>
        <w:rPr>
          <w:rStyle w:val="FootnoteAnchor"/>
          <w:rtl w:val="true"/>
        </w:rPr>
        <w:footnoteReference w:id="890"/>
      </w:r>
    </w:p>
    <w:p>
      <w:pPr>
        <w:pStyle w:val="BookText"/>
        <w:rPr/>
      </w:pPr>
      <w:r>
        <w:rPr>
          <w:rFonts w:ascii="Amiri" w:hAnsi="Amiri" w:eastAsia="Amiri" w:cs="Amiri"/>
          <w:color w:val="111111"/>
          <w:sz w:val="28"/>
          <w:sz w:val="28"/>
          <w:szCs w:val="28"/>
          <w:rtl w:val="true"/>
          <w:lang w:bidi="ar-SA"/>
        </w:rPr>
        <w:t>عنه علیه السلامـ مِن کِتابهِ للأشتَرِ حِینَ وَلاّهُ مِصرَ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إیّاکَ و الدِّماءَ و سَفکَها بغَیرِ حِلِّها ؛ فإنَّهُ لَیس شیءٌ أدنی لِنِقمَةٍ ، و لا أعظَمَ لِتَبِعَةٍ ، و لا أحری بِزَوالِ نِعمَةٍ ، و انقِطاعِ مُدَّةٍ ؛ مِن سَفکِ الدِّماءِ بغَیرِ حَقِّها </w:t>
      </w:r>
      <w:r>
        <w:rPr>
          <w:rFonts w:eastAsia="Amiri" w:cs="Amiri" w:ascii="Amiri" w:hAnsi="Amiri"/>
          <w:color w:val="111111"/>
          <w:sz w:val="28"/>
          <w:szCs w:val="28"/>
          <w:rtl w:val="true"/>
          <w:lang w:bidi="ar-SA"/>
        </w:rPr>
        <w:t xml:space="preserve">. </w:t>
      </w:r>
      <w:r>
        <w:rPr>
          <w:rStyle w:val="FootnoteAnchor"/>
          <w:rtl w:val="true"/>
        </w:rPr>
        <w:footnoteReference w:id="891"/>
      </w:r>
    </w:p>
    <w:p>
      <w:pPr>
        <w:pStyle w:val="BookText"/>
        <w:rPr/>
      </w:pPr>
      <w:r>
        <w:rPr>
          <w:rFonts w:ascii="Amiri" w:hAnsi="Amiri" w:eastAsia="Amiri" w:cs="Amiri"/>
          <w:color w:val="111111"/>
          <w:sz w:val="28"/>
          <w:sz w:val="28"/>
          <w:szCs w:val="28"/>
          <w:rtl w:val="true"/>
          <w:lang w:bidi="ar-SA"/>
        </w:rPr>
        <w:t>عنه علیه السلامـ أیضا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لَیسَ شَیءٌ أدعی إلی تَغییرِ نِعمَةِ اللّهِ و تَعجیلِ نِقمَتِهِ من إقامَةٍ علی ظُلمٍ ؛ فإنَّ اللّهَ سَمیعٌ دَعوَةَ المُضطهَدینَ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المَظلومینَ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هُو لِلظّالِمینَ بالمِرصادِ </w:t>
      </w:r>
      <w:r>
        <w:rPr>
          <w:rFonts w:eastAsia="Amiri" w:cs="Amiri" w:ascii="Amiri" w:hAnsi="Amiri"/>
          <w:color w:val="111111"/>
          <w:sz w:val="28"/>
          <w:szCs w:val="28"/>
          <w:rtl w:val="true"/>
          <w:lang w:bidi="ar-SA"/>
        </w:rPr>
        <w:t xml:space="preserve">. </w:t>
      </w:r>
      <w:r>
        <w:rPr>
          <w:rStyle w:val="FootnoteAnchor"/>
          <w:rtl w:val="true"/>
        </w:rPr>
        <w:footnoteReference w:id="89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أنعَمَ اللّهُ علی عَبدٍ نِعمَةً فظَلَمَ فیها ، إلاّ کانَ حَقیقا أن یُزیلَها عَنهُ </w:t>
      </w:r>
      <w:r>
        <w:rPr>
          <w:rFonts w:eastAsia="Amiri" w:cs="Amiri" w:ascii="Amiri" w:hAnsi="Amiri"/>
          <w:color w:val="111111"/>
          <w:sz w:val="28"/>
          <w:szCs w:val="28"/>
          <w:rtl w:val="true"/>
          <w:lang w:bidi="ar-SA"/>
        </w:rPr>
        <w:t xml:space="preserve">. </w:t>
      </w:r>
      <w:r>
        <w:rPr>
          <w:rStyle w:val="FootnoteAnchor"/>
          <w:rtl w:val="true"/>
        </w:rPr>
        <w:footnoteReference w:id="89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ایمُ اللّهِ ، ما کانَ قَومٌ قَطُّ فی غَضِّ نِعمَةٍ مِن عَیشٍ فزالَ عَنهُم إلاّ بِذُنوب اجتَرَحوها ؛ لأنَّ اللّهَ لَیسَ بِظَلاّمٍ لِلعَبیدِ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أنّ النّاسَ حِینَ تَنزِلُ بِهِمُ النِّقَمُ ، و تَزولُ عَنهُمُ النِّعَمُ ، فَزِعوا إلی رَبِّهِم بصِدقٍ مِن نِیّاتِهِم ، و وَلَهٍ مِن قُلوبِهِم ، لَرَدَّ علَیهِم کُلَّ شارِدٍ ، و أصلَحَ لَهُم کُلَّ فاسِدٍ </w:t>
      </w:r>
      <w:r>
        <w:rPr>
          <w:rFonts w:eastAsia="Amiri" w:cs="Amiri" w:ascii="Amiri" w:hAnsi="Amiri"/>
          <w:color w:val="111111"/>
          <w:sz w:val="28"/>
          <w:szCs w:val="28"/>
          <w:rtl w:val="true"/>
          <w:lang w:bidi="ar-SA"/>
        </w:rPr>
        <w:t xml:space="preserve">. </w:t>
      </w:r>
      <w:r>
        <w:rPr>
          <w:rStyle w:val="FootnoteAnchor"/>
          <w:rtl w:val="true"/>
        </w:rPr>
        <w:footnoteReference w:id="894"/>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بسا سخنی که نعمتی را از کف ربوده و گرفتاری و عذاب پیش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السلامـ در حکم استانداری مصر به مالک اشتر ـنوشت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زنهار که خونی را به ناحق بریزی؛ زیرا هیچ چیز به اندازه خونریزی ناروا خشم و انتقام الهی را نزدیک نمی کند و بد فرجام نیست و نعمت را زائل نمی کند؛ و رشته زندگی را قطع نمی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السلامـ در همان حکم ـنوشت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تغییر دادن نعمت خدا و شتاب بخشیدن به خشم و عذاب او هیچ چیز مؤثّرتر از پافشاری در ستمگری نیست؛ زیرا خداوند دعای ستمدیدگان را می شنود و همواره در کمین ستمکاران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به هیچ بنده ای نعمتی نداد که او در حق آن نعمت ستم روا داشت، مگر اینکه سزاوار آن گشت که خداوند نعمت را از او زائل کند </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هرگز قومی در زندگیِ مرفّه و پر نعمتی نبوده اند و آن نعمت و رفاه از آنان زائل نشده است مگر به سبب گناهانی که مرتکب شده اند؛ چرا که خداوند به بندگانش ستم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به هنگامی که بلاها و سختی ها بر آنان فرود می آید و نعمت ها از دستشان می رود، با نیّت های راست و درست و دل های مشتاق به پروردگارشان پناه می برند و استغاثه می کردند ، هر گریخته ای را به آنان باز می گرداند و هر تباهی و فسادی را برایشان اصلاح می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لِلطّاعَةِ أعلاما واضِحَةً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نَکَبَ عَنها جارَ عنِ الحَقِّ ، و خَبَطَ فی التِّیهِ ، و غَیَّرَ اللّهُ نِعمَتَهُ ، و أحَلَّ بهِ نِقمَتَهُ </w:t>
      </w:r>
      <w:r>
        <w:rPr>
          <w:rFonts w:eastAsia="Amiri" w:cs="Amiri" w:ascii="Amiri" w:hAnsi="Amiri"/>
          <w:color w:val="111111"/>
          <w:sz w:val="28"/>
          <w:szCs w:val="28"/>
          <w:rtl w:val="true"/>
          <w:lang w:bidi="ar-SA"/>
        </w:rPr>
        <w:t xml:space="preserve">. </w:t>
      </w:r>
      <w:r>
        <w:rPr>
          <w:rStyle w:val="FootnoteAnchor"/>
          <w:rtl w:val="true"/>
        </w:rPr>
        <w:footnoteReference w:id="89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أرادَ اللّهُ سبحانَهُ إزالَةَ نِعمَةٍ عَن عَبدٍ کانَ أوّلَ ما یُغَیِّرُ عنهُ عَقلُهُ ، و أشَدُّ شَیءٍ علَیهِ فَقدُهُ </w:t>
      </w:r>
      <w:r>
        <w:rPr>
          <w:rFonts w:eastAsia="Amiri" w:cs="Amiri" w:ascii="Amiri" w:hAnsi="Amiri"/>
          <w:color w:val="111111"/>
          <w:sz w:val="28"/>
          <w:szCs w:val="28"/>
          <w:rtl w:val="true"/>
          <w:lang w:bidi="ar-SA"/>
        </w:rPr>
        <w:t xml:space="preserve">. </w:t>
      </w:r>
      <w:r>
        <w:rPr>
          <w:rStyle w:val="FootnoteAnchor"/>
          <w:rtl w:val="true"/>
        </w:rPr>
        <w:footnoteReference w:id="896"/>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تَدومُ النِّعَمُ إلاّ بعدَ ثَلاثٍ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بثَلاثٍ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مَعرِفَةٌ بما یَلزَمُ للّهِ سبحانَهُ فیها ، و أداءُ شُکرِها ، و التَّعَبُ فیها </w:t>
      </w:r>
      <w:r>
        <w:rPr>
          <w:rFonts w:eastAsia="Amiri" w:cs="Amiri" w:ascii="Amiri" w:hAnsi="Amiri"/>
          <w:color w:val="111111"/>
          <w:sz w:val="28"/>
          <w:szCs w:val="28"/>
          <w:rtl w:val="true"/>
          <w:lang w:bidi="ar-SA"/>
        </w:rPr>
        <w:t xml:space="preserve">. </w:t>
      </w:r>
      <w:r>
        <w:rPr>
          <w:rStyle w:val="FootnoteAnchor"/>
          <w:rtl w:val="true"/>
        </w:rPr>
        <w:footnoteReference w:id="89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عَظُمَت نِعمَةُ اللّهِ علَیهِ اشتَدَّت مَؤونَةُ النّاسِ علَیهِ ، فاستَدیموا النِّعمَةَ باحتِمالِ المَؤونَةِ و لا تُعَرِّضوها لِلزَّوالِ ، فقَلَّ مَن زالَتَ عَنهُ النِّعمَةُ فکادَت أن تَعودَ إلَیهِ </w:t>
      </w:r>
      <w:r>
        <w:rPr>
          <w:rFonts w:eastAsia="Amiri" w:cs="Amiri" w:ascii="Amiri" w:hAnsi="Amiri"/>
          <w:color w:val="111111"/>
          <w:sz w:val="28"/>
          <w:szCs w:val="28"/>
          <w:rtl w:val="true"/>
          <w:lang w:bidi="ar-SA"/>
        </w:rPr>
        <w:t xml:space="preserve">. </w:t>
      </w:r>
      <w:r>
        <w:rPr>
          <w:rStyle w:val="FootnoteAnchor"/>
          <w:rtl w:val="true"/>
        </w:rPr>
        <w:footnoteReference w:id="898"/>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طاعت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نشانه هایی آشکار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از آنها بیرون شود از راه حق بیرون رود و به سرگردانی گرفتار آید و خداوند نعمت خویش را تغییر دهد و عذاب و خشم خود را بر او فرو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خداوند سبحان بخواهد نعمتی را از بنده ای بگیرد، اولین چیزی که از او تغییر می دهد خِرد اوست و سخت ترین چیز برایش این است که خِردش را از دست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نعمت ها نپایند مگر بعد از سه 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جایگاه شایسته خداوند در نعمت ها، گزاردن شکر آنها، و رنج و زحمت کشیدن برای آنها</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که نعمت خدا به او زیاد شود، بار زحمت و هزینه مردم بر دوش او سنگین تر شود؛ بنا بر این، با به دوش کشیدن بار زحمت و هزینه مردم نعمت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پایدار سازید و آن را در معرض زوال قرار ندهید؛ زیرا به ندرت پیش می آید که نعمتی از کسی زوال یابد و دوباره به او باز گردد</w:t>
      </w:r>
      <w:r>
        <w:rPr>
          <w:rFonts w:eastAsia="IRNazanin" w:cs="IRNazanin"/>
          <w:color w:val="111111"/>
          <w:sz w:val="28"/>
          <w:szCs w:val="28"/>
          <w:rtl w:val="true"/>
          <w:lang w:bidi="fa-IR"/>
        </w:rPr>
        <w:t>.</w:t>
      </w:r>
      <w:bookmarkStart w:id="575" w:name="pg11933_194329"/>
    </w:p>
    <w:p>
      <w:pPr>
        <w:pStyle w:val="BookText"/>
        <w:rPr/>
      </w:pPr>
      <w:bookmarkEnd w:id="575"/>
      <w:r>
        <w:rPr>
          <w:rFonts w:ascii="Amiri" w:hAnsi="Amiri" w:eastAsia="Amiri" w:cs="Amiri"/>
          <w:color w:val="111111"/>
          <w:sz w:val="28"/>
          <w:sz w:val="28"/>
          <w:szCs w:val="28"/>
          <w:rtl w:val="true"/>
          <w:lang w:bidi="ar-SA"/>
        </w:rPr>
        <w:t xml:space="preserve">الإمامُ الکاظمُ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اقتَصَدَ و قَنَعَ بَقِیَت علَیهِ النِّعمَةُ، و مَن بَذَّرَ و أسرَفَ زالَت عنهُ النِّعمَةُ </w:t>
      </w:r>
      <w:r>
        <w:rPr>
          <w:rFonts w:eastAsia="Amiri" w:cs="Amiri" w:ascii="Amiri" w:hAnsi="Amiri"/>
          <w:color w:val="111111"/>
          <w:sz w:val="28"/>
          <w:szCs w:val="28"/>
          <w:rtl w:val="true"/>
          <w:lang w:bidi="ar-SA"/>
        </w:rPr>
        <w:t xml:space="preserve">. </w:t>
      </w:r>
      <w:r>
        <w:rPr>
          <w:rStyle w:val="FootnoteAnchor"/>
          <w:rtl w:val="true"/>
        </w:rPr>
        <w:footnoteReference w:id="899"/>
      </w:r>
    </w:p>
    <w:p>
      <w:pPr>
        <w:pStyle w:val="BookText"/>
        <w:rPr/>
      </w:pPr>
      <w:r>
        <w:rPr>
          <w:rFonts w:ascii="Amiri" w:hAnsi="Amiri" w:eastAsia="Amiri" w:cs="Amiri"/>
          <w:color w:val="111111"/>
          <w:sz w:val="28"/>
          <w:sz w:val="28"/>
          <w:szCs w:val="28"/>
          <w:rtl w:val="true"/>
          <w:lang w:bidi="ar-SA"/>
        </w:rPr>
        <w:t xml:space="preserve">الإمامُ الرِّضا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اِستِعمالُ العَدلِ و الإحسانِ مُؤْذِنٌ بِدَوامِ النِّعمَةِ </w:t>
      </w:r>
      <w:r>
        <w:rPr>
          <w:rFonts w:eastAsia="Amiri" w:cs="Amiri" w:ascii="Amiri" w:hAnsi="Amiri"/>
          <w:color w:val="111111"/>
          <w:sz w:val="28"/>
          <w:szCs w:val="28"/>
          <w:rtl w:val="true"/>
          <w:lang w:bidi="ar-SA"/>
        </w:rPr>
        <w:t xml:space="preserve">. </w:t>
      </w:r>
      <w:r>
        <w:rPr>
          <w:rStyle w:val="FootnoteAnchor"/>
          <w:rtl w:val="true"/>
        </w:rPr>
        <w:footnoteReference w:id="900"/>
      </w:r>
    </w:p>
    <w:p>
      <w:pPr>
        <w:pStyle w:val="BookText"/>
        <w:rPr/>
      </w:pPr>
      <w:r>
        <w:rPr>
          <w:rStyle w:val="FootnoteAnchor"/>
          <w:rtl w:val="true"/>
        </w:rPr>
        <w:footnoteReference w:id="901"/>
      </w:r>
    </w:p>
    <w:p>
      <w:pPr>
        <w:pStyle w:val="BookText"/>
        <w:rPr/>
      </w:pPr>
      <w:r>
        <w:rPr>
          <w:rFonts w:ascii="IRNazanin" w:hAnsi="IRNazanin" w:eastAsia="IRNazanin"/>
          <w:color w:val="111111"/>
          <w:sz w:val="28"/>
          <w:sz w:val="28"/>
          <w:szCs w:val="28"/>
          <w:rtl w:val="true"/>
          <w:lang w:bidi="fa-IR"/>
        </w:rPr>
        <w:t xml:space="preserve">وسائل الشیعة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549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Heading4"/>
        <w:numPr>
          <w:ilvl w:val="3"/>
          <w:numId w:val="1"/>
        </w:numPr>
        <w:rPr/>
      </w:pPr>
      <w:bookmarkStart w:id="576" w:name="__RefHeading___Toc14674056_73709187"/>
      <w:bookmarkStart w:id="577" w:name="_Toc237"/>
      <w:bookmarkEnd w:id="576"/>
      <w:r>
        <w:rPr/>
        <w:t>3850</w:t>
      </w:r>
      <w:r>
        <w:rPr>
          <w:rtl w:val="true"/>
        </w:rPr>
        <w:t xml:space="preserve"> - </w:t>
      </w:r>
      <w:r>
        <w:rPr>
          <w:rtl w:val="true"/>
        </w:rPr>
        <w:t>الاستِعانَةُ بِنِعَمِ اللَّهِ عَلی مَعاصیهِ</w:t>
      </w:r>
      <w:bookmarkEnd w:id="577"/>
    </w:p>
    <w:p>
      <w:pPr>
        <w:pStyle w:val="Heading5"/>
        <w:numPr>
          <w:ilvl w:val="4"/>
          <w:numId w:val="1"/>
        </w:numPr>
        <w:rPr/>
      </w:pPr>
      <w:bookmarkStart w:id="578" w:name="__RefHeading___Toc14674058_73709187"/>
      <w:bookmarkStart w:id="579" w:name="_Toc238"/>
      <w:bookmarkEnd w:id="578"/>
      <w:r>
        <w:rPr/>
        <w:t>3850</w:t>
      </w:r>
      <w:r>
        <w:rPr>
          <w:rtl w:val="true"/>
        </w:rPr>
        <w:t xml:space="preserve"> - </w:t>
      </w:r>
      <w:r>
        <w:rPr>
          <w:rtl w:val="true"/>
        </w:rPr>
        <w:t>نافرمانی خدا با کمک نعمت های او</w:t>
      </w:r>
      <w:bookmarkEnd w:id="579"/>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یَقولُ اللّهُ تبارکَ و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ابنَ آدمَ، ما تُنصِفُنی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أتَحَبَّبُ إلَیکَ بالنِّعَمِ و تَتَمَقَّتُ إلَیَّ بالمَعاصی ، خَیری علَیکَ مُنزَلٌ و شَرُّکَ إلَیَّ صاعِدٌ </w:t>
      </w:r>
      <w:r>
        <w:rPr>
          <w:rFonts w:eastAsia="Amiri" w:cs="Amiri" w:ascii="Amiri" w:hAnsi="Amiri"/>
          <w:color w:val="111111"/>
          <w:sz w:val="28"/>
          <w:szCs w:val="28"/>
          <w:rtl w:val="true"/>
          <w:lang w:bidi="ar-SA"/>
        </w:rPr>
        <w:t xml:space="preserve">! </w:t>
      </w:r>
      <w:r>
        <w:rPr>
          <w:rStyle w:val="FootnoteAnchor"/>
          <w:rtl w:val="true"/>
        </w:rPr>
        <w:footnoteReference w:id="902"/>
      </w:r>
    </w:p>
    <w:p>
      <w:p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زَبورِ داوودَ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اللّهُ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ابنَ آدمَ، تَسألُنی و أمنَعُکَ لِعلمی بما یَنفَعُکَ، ثُمَّ تُلِحُّ علَیَّ بالمَسألَةِ فاُعطیکَ ما سَألتَ، فتَستَعینُ بهِ علی مَعصیَتی </w:t>
      </w:r>
      <w:r>
        <w:rPr>
          <w:rFonts w:eastAsia="Amiri" w:cs="Amiri" w:ascii="Amiri" w:hAnsi="Amiri"/>
          <w:color w:val="111111"/>
          <w:sz w:val="28"/>
          <w:szCs w:val="28"/>
          <w:rtl w:val="true"/>
          <w:lang w:bidi="ar-SA"/>
        </w:rPr>
        <w:t xml:space="preserve">! </w:t>
      </w:r>
      <w:r>
        <w:rPr>
          <w:rStyle w:val="FootnoteAnchor"/>
          <w:rtl w:val="true"/>
        </w:rPr>
        <w:footnoteReference w:id="903"/>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أقلُّ ما یَلزَمُکُم للّهِ ألا تَستَعینوا بنِعَمهِ علی مَعاصیهِ </w:t>
      </w:r>
      <w:r>
        <w:rPr>
          <w:rFonts w:eastAsia="Amiri" w:cs="Amiri" w:ascii="Amiri" w:hAnsi="Amiri"/>
          <w:color w:val="111111"/>
          <w:sz w:val="28"/>
          <w:szCs w:val="28"/>
          <w:rtl w:val="true"/>
          <w:lang w:bidi="ar-SA"/>
        </w:rPr>
        <w:t xml:space="preserve">. </w:t>
      </w:r>
      <w:r>
        <w:rPr>
          <w:rStyle w:val="FootnoteAnchor"/>
          <w:rtl w:val="true"/>
        </w:rPr>
        <w:footnoteReference w:id="904"/>
      </w:r>
    </w:p>
    <w:p>
      <w:pPr>
        <w:pStyle w:val="BookText"/>
        <w:rPr/>
      </w:pPr>
      <w:r>
        <w:rPr>
          <w:rFonts w:ascii="IRNazanin" w:hAnsi="IRNazanin" w:eastAsia="IRNazanin"/>
          <w:color w:val="111111"/>
          <w:sz w:val="28"/>
          <w:sz w:val="28"/>
          <w:szCs w:val="28"/>
          <w:rtl w:val="true"/>
          <w:lang w:bidi="fa-IR"/>
        </w:rPr>
        <w:t xml:space="preserve">امام کاظم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صرفه جو و قانع باشد، نعمت برایش می ماند و کسی که ریخت و پاش و اسراف کند نعمت از او زوال می 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کار بستن عدالت و نیکوکاری، خبر از دوام نعمت می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3850</w:t>
      </w:r>
    </w:p>
    <w:p>
      <w:pPr>
        <w:pStyle w:val="BookText"/>
        <w:rPr/>
      </w:pPr>
      <w:r>
        <w:rPr>
          <w:rFonts w:ascii="IRNazanin" w:hAnsi="IRNazanin" w:eastAsia="IRNazanin"/>
          <w:color w:val="111111"/>
          <w:sz w:val="28"/>
          <w:sz w:val="28"/>
          <w:szCs w:val="28"/>
          <w:rtl w:val="true"/>
          <w:lang w:bidi="fa-IR"/>
        </w:rPr>
        <w:t>نافرمانی خدا با کمک نعمت های او</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تبارک و تعالی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به انصاف رفتار نمی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نعمت ها به تو اظهار محبّت می کنم و تو با گناهان با من دشمنی می ورزی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خوبی من بر تو فرود می آید و بدی تو به سوی من فراز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زبور داوود علیه السلام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متعال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من چیزی می خواهی و من آن را به تو نمی دهم؛ چون می دانم چه چیز به سود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 با اصرار از من می خواهی و من خواسته ات را به تو می دهم و آنگاه از آن در راه نافرمانی من کمک می گیری</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کمترین وظیفه شما در قبال خداوند این است که از نعمت های او در راه معصیتش کمک نگیرید</w:t>
      </w:r>
      <w:r>
        <w:rPr>
          <w:rFonts w:eastAsia="IRNazanin" w:cs="IRNazanin"/>
          <w:color w:val="111111"/>
          <w:sz w:val="28"/>
          <w:szCs w:val="28"/>
          <w:rtl w:val="true"/>
          <w:lang w:bidi="fa-IR"/>
        </w:rPr>
        <w:t>.</w:t>
      </w:r>
      <w:bookmarkStart w:id="580" w:name="pg11933_194330"/>
    </w:p>
    <w:p>
      <w:pPr>
        <w:pStyle w:val="BookText"/>
        <w:rPr/>
      </w:pPr>
      <w:bookmarkEnd w:id="580"/>
      <w:r>
        <w:rPr>
          <w:rFonts w:ascii="Amiri" w:hAnsi="Amiri" w:eastAsia="Amiri" w:cs="Amiri"/>
          <w:color w:val="111111"/>
          <w:sz w:val="28"/>
          <w:sz w:val="28"/>
          <w:szCs w:val="28"/>
          <w:rtl w:val="true"/>
          <w:lang w:bidi="ar-SA"/>
        </w:rPr>
        <w:t>عنه علیه السلامـ لکُمیلٍ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 إنّ هاهُنا لَعِلما جَمّا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أشارَ إلی صَدرهِ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أصَبتُ لَهُ حمَلَةً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بلی أصَبتُ لَقِنا غَیرَ مَأمونٍ علَیهِ ، مُستَعمِلاً آلةَ الدِّین للدّنیا ، و مُستَظهِرا بنِعَمِ اللّهِ علی عِبادِهِ ، و بحُجَجهِ علی أولیائهِ </w:t>
      </w:r>
      <w:r>
        <w:rPr>
          <w:rFonts w:eastAsia="Amiri" w:cs="Amiri" w:ascii="Amiri" w:hAnsi="Amiri"/>
          <w:color w:val="111111"/>
          <w:sz w:val="28"/>
          <w:szCs w:val="28"/>
          <w:rtl w:val="true"/>
          <w:lang w:bidi="ar-SA"/>
        </w:rPr>
        <w:t xml:space="preserve">. </w:t>
      </w:r>
      <w:r>
        <w:rPr>
          <w:rStyle w:val="FootnoteAnchor"/>
          <w:rtl w:val="true"/>
        </w:rPr>
        <w:footnoteReference w:id="905"/>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أرَدتَ أن یُختَمَ بخَیرٍ عَمَلُکَ حَتّی تُقبَضَ و أنتَ فی أفضَلِ الأعمالِ، فعَظِّمْ للّهِ حَقَّهُ أن لا تَبذُلَ نَعماءهُ فی مَعاصیهِ </w:t>
      </w:r>
      <w:r>
        <w:rPr>
          <w:rFonts w:eastAsia="Amiri" w:cs="Amiri" w:ascii="Amiri" w:hAnsi="Amiri"/>
          <w:color w:val="111111"/>
          <w:sz w:val="28"/>
          <w:szCs w:val="28"/>
          <w:rtl w:val="true"/>
          <w:lang w:bidi="ar-SA"/>
        </w:rPr>
        <w:t xml:space="preserve">. </w:t>
      </w:r>
      <w:r>
        <w:rPr>
          <w:rStyle w:val="FootnoteAnchor"/>
          <w:rtl w:val="true"/>
        </w:rPr>
        <w:footnoteReference w:id="906"/>
      </w:r>
    </w:p>
    <w:p>
      <w:pPr>
        <w:pStyle w:val="BookText"/>
        <w:rPr/>
      </w:pPr>
      <w:r>
        <w:rPr>
          <w:rStyle w:val="FootnoteAnchor"/>
          <w:rtl w:val="true"/>
        </w:rPr>
        <w:footnoteReference w:id="907"/>
      </w:r>
    </w:p>
    <w:p>
      <w:pPr>
        <w:pStyle w:val="Heading4"/>
        <w:numPr>
          <w:ilvl w:val="3"/>
          <w:numId w:val="1"/>
        </w:numPr>
        <w:rPr/>
      </w:pPr>
      <w:bookmarkStart w:id="581" w:name="__RefHeading___Toc14674060_73709187"/>
      <w:bookmarkStart w:id="582" w:name="_Toc239"/>
      <w:bookmarkEnd w:id="581"/>
      <w:r>
        <w:rPr/>
        <w:t>3851</w:t>
      </w:r>
      <w:r>
        <w:rPr>
          <w:rtl w:val="true"/>
        </w:rPr>
        <w:t xml:space="preserve"> - </w:t>
      </w:r>
      <w:r>
        <w:rPr>
          <w:rtl w:val="true"/>
        </w:rPr>
        <w:t>مَن لَم یَرَ النِّعمَةَ إلّا فی مَطعَمٍ أو مَشرَبٍ</w:t>
      </w:r>
      <w:bookmarkEnd w:id="582"/>
    </w:p>
    <w:p>
      <w:pPr>
        <w:pStyle w:val="Heading5"/>
        <w:numPr>
          <w:ilvl w:val="4"/>
          <w:numId w:val="1"/>
        </w:numPr>
        <w:rPr/>
      </w:pPr>
      <w:bookmarkStart w:id="583" w:name="__RefHeading___Toc14674062_73709187"/>
      <w:bookmarkStart w:id="584" w:name="_Toc240"/>
      <w:bookmarkEnd w:id="583"/>
      <w:r>
        <w:rPr/>
        <w:t>3851</w:t>
      </w:r>
      <w:r>
        <w:rPr>
          <w:rtl w:val="true"/>
        </w:rPr>
        <w:t xml:space="preserve"> - </w:t>
      </w:r>
      <w:r>
        <w:rPr>
          <w:rtl w:val="true"/>
        </w:rPr>
        <w:t>کسی که نعمت را فقط در خورد و خوراک می بیند</w:t>
      </w:r>
      <w:bookmarkEnd w:id="584"/>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لَم یَرَ للّهِ عَزَّ و جلَّ علَیهِ نِعمَةً إلاّ فی مَطعَمٍ أو مَشرَبٍ أو مَلبَسٍ ، فقد قَصُرَ عَملُهُ و دنا عَذابُهُ </w:t>
      </w:r>
      <w:r>
        <w:rPr>
          <w:rFonts w:eastAsia="Amiri" w:cs="Amiri" w:ascii="Amiri" w:hAnsi="Amiri"/>
          <w:color w:val="111111"/>
          <w:sz w:val="28"/>
          <w:szCs w:val="28"/>
          <w:rtl w:val="true"/>
          <w:lang w:bidi="ar-SA"/>
        </w:rPr>
        <w:t xml:space="preserve">. </w:t>
      </w:r>
      <w:r>
        <w:rPr>
          <w:rStyle w:val="FootnoteAnchor"/>
          <w:rtl w:val="true"/>
        </w:rPr>
        <w:footnoteReference w:id="908"/>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لَم یَعرِفْ للّهِِ </w:t>
      </w:r>
      <w:r>
        <w:rPr>
          <w:rStyle w:val="FootnoteAnchor"/>
          <w:rtl w:val="true"/>
        </w:rPr>
        <w:footnoteReference w:id="909"/>
      </w:r>
      <w:r>
        <w:rPr>
          <w:rFonts w:ascii="Amiri" w:hAnsi="Amiri" w:eastAsia="Amiri" w:cs="Amiri"/>
          <w:color w:val="111111"/>
          <w:sz w:val="28"/>
          <w:sz w:val="28"/>
          <w:szCs w:val="28"/>
          <w:rtl w:val="true"/>
          <w:lang w:bidi="ar-SA"/>
        </w:rPr>
        <w:t xml:space="preserve">علَیهِ نِعمَةً إلا فی مَطعَمٍ أو مَشرَبٍ قَصُرَ عَمَلُه و دَنا عَذابُهُ </w:t>
      </w:r>
      <w:r>
        <w:rPr>
          <w:rFonts w:eastAsia="Amiri" w:cs="Amiri" w:ascii="Amiri" w:hAnsi="Amiri"/>
          <w:color w:val="111111"/>
          <w:sz w:val="28"/>
          <w:szCs w:val="28"/>
          <w:rtl w:val="true"/>
          <w:lang w:bidi="ar-SA"/>
        </w:rPr>
        <w:t xml:space="preserve">. </w:t>
      </w:r>
      <w:r>
        <w:rPr>
          <w:rStyle w:val="FootnoteAnchor"/>
          <w:rtl w:val="true"/>
        </w:rPr>
        <w:footnoteReference w:id="910"/>
      </w:r>
    </w:p>
    <w:p>
      <w:pPr>
        <w:pStyle w:val="BookText"/>
        <w:rPr/>
      </w:pPr>
      <w:r>
        <w:rPr>
          <w:rFonts w:ascii="IRNazanin" w:hAnsi="IRNazanin" w:eastAsia="IRNazanin"/>
          <w:color w:val="111111"/>
          <w:sz w:val="28"/>
          <w:sz w:val="28"/>
          <w:szCs w:val="28"/>
          <w:rtl w:val="true"/>
          <w:lang w:bidi="fa-IR"/>
        </w:rPr>
        <w:t xml:space="preserve">امام علی علیه السلامـ خطاب به کمیل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سینه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فراوانی است، ای کاش برای آنها فرا گیرندگانی می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تیز هوشانی یافته ام، اما اینان امانتدار و مورد اعتماد نیستند، دین را وسیله دنیا می کنند، با نعمت های خدا بر بندگان او برتری می جویند و با حجّت های او بر دوستانش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می خواهی عملت ختم به خیر شود و وقتی می میری با بهترین اعمال بمیری، حق و حرمت خدای را پاس دار و نعمت های او را در راه معاصیش به کار مبر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3851</w:t>
      </w:r>
    </w:p>
    <w:p>
      <w:pPr>
        <w:pStyle w:val="BookText"/>
        <w:rPr/>
      </w:pPr>
      <w:r>
        <w:rPr>
          <w:rFonts w:ascii="IRNazanin" w:hAnsi="IRNazanin" w:eastAsia="IRNazanin"/>
          <w:color w:val="111111"/>
          <w:sz w:val="28"/>
          <w:sz w:val="28"/>
          <w:szCs w:val="28"/>
          <w:rtl w:val="true"/>
          <w:lang w:bidi="fa-IR"/>
        </w:rPr>
        <w:t>کسی که نعمت را فقط در خورد و خوراک می بیند</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نعمت خداوند عزّ و جلّ را فقط در خوراک یا نوشیدنی یا پوشاک ببیند، بی گمان عملش کوتاه و عذابش نزدیک باشد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نعمت خدا بر خود را فقط در خوراک یا نوشیدنی ببیند، عملش کم شود و عذابش نزدیک گردد</w:t>
      </w:r>
      <w:r>
        <w:rPr>
          <w:rFonts w:eastAsia="IRNazanin" w:cs="IRNazanin"/>
          <w:color w:val="111111"/>
          <w:sz w:val="28"/>
          <w:szCs w:val="28"/>
          <w:rtl w:val="true"/>
          <w:lang w:bidi="fa-IR"/>
        </w:rPr>
        <w:t>.</w:t>
      </w:r>
      <w:bookmarkStart w:id="585" w:name="pg11933_194331"/>
    </w:p>
    <w:p>
      <w:pPr>
        <w:pStyle w:val="BookText"/>
        <w:rPr/>
      </w:pPr>
      <w:bookmarkEnd w:id="585"/>
      <w:r>
        <w:rPr>
          <w:rStyle w:val="FootnoteAnchor"/>
          <w:rtl w:val="true"/>
        </w:rPr>
        <w:footnoteReference w:id="911"/>
      </w:r>
    </w:p>
    <w:p>
      <w:pPr>
        <w:pStyle w:val="Heading4"/>
        <w:numPr>
          <w:ilvl w:val="3"/>
          <w:numId w:val="1"/>
        </w:numPr>
        <w:rPr/>
      </w:pPr>
      <w:bookmarkStart w:id="586" w:name="__RefHeading___Toc14674064_73709187"/>
      <w:bookmarkStart w:id="587" w:name="_Toc241"/>
      <w:bookmarkEnd w:id="586"/>
      <w:r>
        <w:rPr/>
        <w:t>3852</w:t>
      </w:r>
      <w:r>
        <w:rPr>
          <w:rtl w:val="true"/>
        </w:rPr>
        <w:t xml:space="preserve"> - </w:t>
      </w:r>
      <w:r>
        <w:rPr>
          <w:rtl w:val="true"/>
        </w:rPr>
        <w:t>تَتابُعُ النِّعَمِ وَالاستِدراجُ</w:t>
      </w:r>
      <w:bookmarkEnd w:id="587"/>
    </w:p>
    <w:p>
      <w:pPr>
        <w:pStyle w:val="Heading5"/>
        <w:numPr>
          <w:ilvl w:val="4"/>
          <w:numId w:val="1"/>
        </w:numPr>
        <w:rPr/>
      </w:pPr>
      <w:bookmarkStart w:id="588" w:name="__RefHeading___Toc14674066_73709187"/>
      <w:bookmarkStart w:id="589" w:name="_Toc242"/>
      <w:bookmarkEnd w:id="588"/>
      <w:r>
        <w:rPr/>
        <w:t>3852</w:t>
      </w:r>
      <w:r>
        <w:rPr>
          <w:rtl w:val="true"/>
        </w:rPr>
        <w:t xml:space="preserve"> - </w:t>
      </w:r>
      <w:r>
        <w:rPr>
          <w:rtl w:val="true"/>
        </w:rPr>
        <w:t>نعمت های پیاپی و مهلت دهی خداوند</w:t>
      </w:r>
      <w:bookmarkEnd w:id="589"/>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یَحْسَبَنَّ الَّذِینَ کَفَرُوا أَنَّمَا نُمْلِی لَهُمْ خَیْرٌ لِأَنْفُسِهِمْ إِنَّمَا نُمْلِی لَهُمْ لِیَزْدَادُوا إِثْما وَ لَهُمْ عَذَابٌ مُهِینٌ</w:t>
      </w:r>
      <w:r>
        <w:rPr>
          <w:rFonts w:eastAsia="Amiri" w:cs="Amiri" w:ascii="Amiri" w:hAnsi="Amiri"/>
          <w:color w:val="111111"/>
          <w:sz w:val="28"/>
          <w:szCs w:val="28"/>
          <w:rtl w:val="true"/>
          <w:lang w:bidi="ar-SA"/>
        </w:rPr>
        <w:t xml:space="preserve">» . </w:t>
      </w:r>
      <w:r>
        <w:rPr>
          <w:rStyle w:val="FootnoteAnchor"/>
          <w:rtl w:val="true"/>
        </w:rPr>
        <w:footnoteReference w:id="912"/>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إیّاکُم و التَّنعُّمَ ؛ فإنَّ عِبادَ اللّهِ لَیسوا بالمُتَنعِّمینَ </w:t>
      </w:r>
      <w:r>
        <w:rPr>
          <w:rFonts w:eastAsia="Amiri" w:cs="Amiri" w:ascii="Amiri" w:hAnsi="Amiri"/>
          <w:color w:val="111111"/>
          <w:sz w:val="28"/>
          <w:szCs w:val="28"/>
          <w:rtl w:val="true"/>
          <w:lang w:bidi="ar-SA"/>
        </w:rPr>
        <w:t xml:space="preserve">. </w:t>
      </w:r>
      <w:r>
        <w:rPr>
          <w:rStyle w:val="FootnoteAnchor"/>
          <w:rtl w:val="true"/>
        </w:rPr>
        <w:footnoteReference w:id="913"/>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بنَ آدمَ ، إذا رَأیتَ ربَّکَ سبحانَهُ یُتابِعُ علَیکَ نِعمَهُ و أنتَ تَعصیهِ فاحذَرْهُ </w:t>
      </w:r>
      <w:r>
        <w:rPr>
          <w:rFonts w:eastAsia="Amiri" w:cs="Amiri" w:ascii="Amiri" w:hAnsi="Amiri"/>
          <w:color w:val="111111"/>
          <w:sz w:val="28"/>
          <w:szCs w:val="28"/>
          <w:rtl w:val="true"/>
          <w:lang w:bidi="ar-SA"/>
        </w:rPr>
        <w:t xml:space="preserve">. </w:t>
      </w:r>
      <w:r>
        <w:rPr>
          <w:rStyle w:val="FootnoteAnchor"/>
          <w:rtl w:val="true"/>
        </w:rPr>
        <w:footnoteReference w:id="91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کَم مِن مُبتَلیً بالنَّعماءِ </w:t>
      </w:r>
      <w:r>
        <w:rPr>
          <w:rFonts w:eastAsia="Amiri" w:cs="Amiri" w:ascii="Amiri" w:hAnsi="Amiri"/>
          <w:color w:val="111111"/>
          <w:sz w:val="28"/>
          <w:szCs w:val="28"/>
          <w:rtl w:val="true"/>
          <w:lang w:bidi="ar-SA"/>
        </w:rPr>
        <w:t xml:space="preserve">! </w:t>
      </w:r>
      <w:r>
        <w:rPr>
          <w:rStyle w:val="FootnoteAnchor"/>
          <w:rtl w:val="true"/>
        </w:rPr>
        <w:footnoteReference w:id="91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کَم مِن مُستَدرَجٍ بالإحسانِ إلَیهِ ، و مَغرورٍ بالسَّترِ علَیهِ ، و مَفتونٍ بحُسنِ القَولِ فیهِ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ابتَلَی اللّهُ أحدا بمِثلِ الإملاءِ لَهُ </w:t>
      </w:r>
      <w:r>
        <w:rPr>
          <w:rFonts w:eastAsia="Amiri" w:cs="Amiri" w:ascii="Amiri" w:hAnsi="Amiri"/>
          <w:color w:val="111111"/>
          <w:sz w:val="28"/>
          <w:szCs w:val="28"/>
          <w:rtl w:val="true"/>
          <w:lang w:bidi="ar-SA"/>
        </w:rPr>
        <w:t xml:space="preserve">. </w:t>
      </w:r>
      <w:r>
        <w:rPr>
          <w:rStyle w:val="FootnoteAnchor"/>
          <w:rtl w:val="true"/>
        </w:rPr>
        <w:footnoteReference w:id="916"/>
      </w:r>
    </w:p>
    <w:p>
      <w:pPr>
        <w:pStyle w:val="BookText"/>
        <w:rPr/>
      </w:pPr>
      <w:r>
        <w:rPr>
          <w:rFonts w:eastAsia="Times New Roman" w:cs="Times New Roman" w:ascii="Times New Roman" w:hAnsi="Times New Roman"/>
          <w:color w:val="111111"/>
          <w:sz w:val="28"/>
          <w:szCs w:val="28"/>
          <w:lang w:val="en-US" w:bidi="en-US"/>
        </w:rPr>
        <w:t>3852</w:t>
      </w:r>
    </w:p>
    <w:p>
      <w:pPr>
        <w:pStyle w:val="BookText"/>
        <w:rPr/>
      </w:pPr>
      <w:r>
        <w:rPr>
          <w:rFonts w:ascii="IRNazanin" w:hAnsi="IRNazanin" w:eastAsia="IRNazanin"/>
          <w:color w:val="111111"/>
          <w:sz w:val="28"/>
          <w:sz w:val="28"/>
          <w:szCs w:val="28"/>
          <w:rtl w:val="true"/>
          <w:lang w:bidi="fa-IR"/>
        </w:rPr>
        <w:t>نعمت های پیاپی و مهلت دهی خداوند</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نباید کسانی که کافر شده اند تصور کنند این که به ایشان مهلت می دهیم برای آنان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فقط به ایشان مهلت می دهیم تا بر گناه خود بیفزایند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عذابی خفّت آور 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ناز پروردگی بپرهیزید؛ زیرا که بندگان خدا ناز پرورده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دیدی که گناه می کنی و با این حال پروردگار پاک نعمت هایش را پیاپی به تو ارزانی می دارد، از او برحذر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بسا کسی که نعمت برای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و گرفتاری است</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بسا کسی که به سبب احسان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کم کم به عذاب نزدیک شده است و بسا کسی که به سبب پرده پوشی خداوند بر او، مغرور گشته است و بسا کسی که به سبب ستایش مردمان از او، فریب خورده است و خداوند هیچ کس را به چیزی مانند مهلت دادن به او نیازموده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أیُّها النّاسُ، لِیَرَکُمُ اللّهُ مِن النِّعمَةِ وَجِلِینَ کما یَراکُم مِن النِّقمَةِ فَرِقِینَ ؛ إنّهُ مَن وُسِّعَ علَیهِ فی ذاتِ یَدِهِ فلَم یَرَ ذلکَ استِدراجا فَقد أمِنَ مَخُوفا ، و مَن ضُیِّقَ علَیهِ فی ذاتِ یَدِهِ فلَم یَرَ ذلکَ اختِبارا فَقد ضَیَّعَ مَأمولاً </w:t>
      </w:r>
      <w:r>
        <w:rPr>
          <w:rFonts w:eastAsia="Amiri" w:cs="Amiri" w:ascii="Amiri" w:hAnsi="Amiri"/>
          <w:color w:val="111111"/>
          <w:sz w:val="28"/>
          <w:szCs w:val="28"/>
          <w:rtl w:val="true"/>
          <w:lang w:bidi="ar-SA"/>
        </w:rPr>
        <w:t xml:space="preserve">. </w:t>
      </w:r>
      <w:r>
        <w:rPr>
          <w:rStyle w:val="FootnoteAnchor"/>
          <w:rtl w:val="true"/>
        </w:rPr>
        <w:footnoteReference w:id="91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 مُنعَمٍ علَیهِ فی نفسِهِ مُستَدرَجٌ بالإحسانِ إلَیهِ ، و رُبَّ مُبتَلیً عِند النّاسِ مَصنوعٌ لَهُ </w:t>
      </w:r>
      <w:r>
        <w:rPr>
          <w:rFonts w:eastAsia="Amiri" w:cs="Amiri" w:ascii="Amiri" w:hAnsi="Amiri"/>
          <w:color w:val="111111"/>
          <w:sz w:val="28"/>
          <w:szCs w:val="28"/>
          <w:rtl w:val="true"/>
          <w:lang w:bidi="ar-SA"/>
        </w:rPr>
        <w:t xml:space="preserve">. </w:t>
      </w:r>
      <w:r>
        <w:rPr>
          <w:rStyle w:val="FootnoteAnchor"/>
          <w:rtl w:val="true"/>
        </w:rPr>
        <w:footnoteReference w:id="91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 مُنعَمٍ علَیهِ مُستَدرَجٌ بالنُّعمی ، و رُبَّ مُبتَلیً مَصنوعٌ لَهُ بالبَلوی </w:t>
      </w:r>
      <w:r>
        <w:rPr>
          <w:rFonts w:eastAsia="Amiri" w:cs="Amiri" w:ascii="Amiri" w:hAnsi="Amiri"/>
          <w:color w:val="111111"/>
          <w:sz w:val="28"/>
          <w:szCs w:val="28"/>
          <w:rtl w:val="true"/>
          <w:lang w:bidi="ar-SA"/>
        </w:rPr>
        <w:t xml:space="preserve">. </w:t>
      </w:r>
      <w:r>
        <w:rPr>
          <w:rStyle w:val="FootnoteAnchor"/>
          <w:rtl w:val="true"/>
        </w:rPr>
        <w:footnoteReference w:id="919"/>
      </w:r>
    </w:p>
    <w:p>
      <w:pPr>
        <w:pStyle w:val="BookText"/>
        <w:rPr/>
      </w:pPr>
      <w:r>
        <w:rPr>
          <w:rFonts w:ascii="Amiri" w:hAnsi="Amiri" w:eastAsia="Amiri" w:cs="Amiri"/>
          <w:color w:val="111111"/>
          <w:sz w:val="28"/>
          <w:sz w:val="28"/>
          <w:szCs w:val="28"/>
          <w:rtl w:val="true"/>
          <w:lang w:bidi="ar-SA"/>
        </w:rPr>
        <w:t>عنه علیه السلامـ فی صِفَةِ أهلِ الدُّنیا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سَلَکَت بهِمُ الدُّنیا طَریقَ العَمی ، و أخَذَت بأبصارِهِم عن مَنارِ الهُدی ، فَتاهُوا فی حَیرَتِها ، و غَرِقوا فی نِعمَتِها ، و اتَّخَذوها رَبّا </w:t>
      </w:r>
      <w:r>
        <w:rPr>
          <w:rFonts w:eastAsia="Amiri" w:cs="Amiri" w:ascii="Amiri" w:hAnsi="Amiri"/>
          <w:color w:val="111111"/>
          <w:sz w:val="28"/>
          <w:szCs w:val="28"/>
          <w:rtl w:val="true"/>
          <w:lang w:bidi="ar-SA"/>
        </w:rPr>
        <w:t xml:space="preserve">. </w:t>
      </w:r>
      <w:r>
        <w:rPr>
          <w:rStyle w:val="FootnoteAnchor"/>
          <w:rtl w:val="true"/>
        </w:rPr>
        <w:footnoteReference w:id="92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اتَّقُوا سَکَراتِ النِّعمَةِ ، و احذَروا بَوائقَ النِّقمَةِ </w:t>
      </w:r>
      <w:r>
        <w:rPr>
          <w:rFonts w:eastAsia="Amiri" w:cs="Amiri" w:ascii="Amiri" w:hAnsi="Amiri"/>
          <w:color w:val="111111"/>
          <w:sz w:val="28"/>
          <w:szCs w:val="28"/>
          <w:rtl w:val="true"/>
          <w:lang w:bidi="ar-SA"/>
        </w:rPr>
        <w:t xml:space="preserve">. </w:t>
      </w:r>
      <w:r>
        <w:rPr>
          <w:rStyle w:val="FootnoteAnchor"/>
          <w:rtl w:val="true"/>
        </w:rPr>
        <w:footnoteReference w:id="921"/>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خداوند شما را از سختی و عذاب ترسان می بیند باید از نعمت نیز هراسان ببیند؛ زیرا هر که دَرِ نعمت به رویش گشوده شود و آن را مهلت خداوندی نداند از پیشامدی ترسناک خود را ایمن پنداشته است و هر کس به تنگدستی گرفتار آید و آن را آزمایشی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نداند، پاداشی را که در انتظار اوست از دست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بسا کسی که به او نعمت داده شده و به سبب این احسان تدریجاً به عذاب نزدیک می شود و ای بسا کسی که به نظر مردم بلا زده است اما در 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این بلا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احسان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بسا نعمت داده ای که به تدریج به خشم خدا نزدیکتر می شود و بسا بلا زده ای که با آن بلا به او خوبی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السلامـ در وصف دنیا طلبان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آنان را به کوره راه می برد و دیدگانشان را از دیدن نشانه های هدایت فرو پوشانیده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حیرتکده دنیا سرگشته اند و در نعمت های آن غرقه و دنیا را خداوندگار خویش گرفته اند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سرمستی های نعمت بترسید و از سختی های خشم و انتقام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حذر 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عنه علیه السلامـ فی ذِکرِ المَلاحِمِ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ذاکَ حَیثُ تَسکُرونَ مِن غَیرِ شَرابٍ ، بَل مِن النِّعمَةِ و النَّعیمِ </w:t>
      </w:r>
      <w:r>
        <w:rPr>
          <w:rFonts w:eastAsia="Amiri" w:cs="Amiri" w:ascii="Amiri" w:hAnsi="Amiri"/>
          <w:color w:val="111111"/>
          <w:sz w:val="28"/>
          <w:szCs w:val="28"/>
          <w:rtl w:val="true"/>
          <w:lang w:bidi="ar-SA"/>
        </w:rPr>
        <w:t xml:space="preserve">. </w:t>
      </w:r>
      <w:r>
        <w:rPr>
          <w:rStyle w:val="FootnoteAnchor"/>
          <w:rtl w:val="true"/>
        </w:rPr>
        <w:footnoteReference w:id="92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نَسألُ اللّهَ سبحانَهُ أن یَجعَلَنا و إیّاکُم مِمَّن لا تُبطِرُهُ نِعمَةٌ ، و لا تُقَصِّرُ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تَقتَصِروا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عَن طاعَةِ ربِّهِ غایَةٌ ، و لا تَحُلُّ بِه بَعدَ المَوتِ نَدامَةٌ و لا کآبَةٌ </w:t>
      </w:r>
      <w:r>
        <w:rPr>
          <w:rFonts w:eastAsia="Amiri" w:cs="Amiri" w:ascii="Amiri" w:hAnsi="Amiri"/>
          <w:color w:val="111111"/>
          <w:sz w:val="28"/>
          <w:szCs w:val="28"/>
          <w:rtl w:val="true"/>
          <w:lang w:bidi="ar-SA"/>
        </w:rPr>
        <w:t xml:space="preserve">. </w:t>
      </w:r>
      <w:r>
        <w:rPr>
          <w:rStyle w:val="FootnoteAnchor"/>
          <w:rtl w:val="true"/>
        </w:rPr>
        <w:footnoteReference w:id="923"/>
      </w:r>
    </w:p>
    <w:p>
      <w:pPr>
        <w:pStyle w:val="BookText"/>
        <w:rPr/>
      </w:pPr>
      <w:r>
        <w:rPr>
          <w:rFonts w:ascii="Amiri" w:hAnsi="Amiri" w:eastAsia="Amiri" w:cs="Amiri"/>
          <w:color w:val="111111"/>
          <w:sz w:val="28"/>
          <w:sz w:val="28"/>
          <w:szCs w:val="28"/>
          <w:rtl w:val="true"/>
          <w:lang w:bidi="ar-SA"/>
        </w:rPr>
        <w:t xml:space="preserve">الإمامُ الحسینُ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الاستِدراجُ مِن اللّهِ سبحانَهُ لِعَبدِهِ أن یُسبِغَ علَیهِ النِّعَمَ و یَسلُبَهُ الشُّکرَ </w:t>
      </w:r>
      <w:r>
        <w:rPr>
          <w:rFonts w:eastAsia="Amiri" w:cs="Amiri" w:ascii="Amiri" w:hAnsi="Amiri"/>
          <w:color w:val="111111"/>
          <w:sz w:val="28"/>
          <w:szCs w:val="28"/>
          <w:rtl w:val="true"/>
          <w:lang w:bidi="ar-SA"/>
        </w:rPr>
        <w:t xml:space="preserve">. </w:t>
      </w:r>
      <w:r>
        <w:rPr>
          <w:rStyle w:val="FootnoteAnchor"/>
          <w:rtl w:val="true"/>
        </w:rPr>
        <w:footnoteReference w:id="924"/>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کَم مِن مَغرورٍ بما قَد أنعَمَ اللّهُ علَیهِ ، و کَم مِن مُستَدرَجٍ بِسَترِ اللّهِ علَیهِ ، و کَم مِن مَفتونٍ بثَناءِ النّاسِ علَیهِ </w:t>
      </w:r>
      <w:r>
        <w:rPr>
          <w:rFonts w:eastAsia="Amiri" w:cs="Amiri" w:ascii="Amiri" w:hAnsi="Amiri"/>
          <w:color w:val="111111"/>
          <w:sz w:val="28"/>
          <w:szCs w:val="28"/>
          <w:rtl w:val="true"/>
          <w:lang w:bidi="ar-SA"/>
        </w:rPr>
        <w:t xml:space="preserve">! </w:t>
      </w:r>
      <w:r>
        <w:rPr>
          <w:rStyle w:val="FootnoteAnchor"/>
          <w:rtl w:val="true"/>
        </w:rPr>
        <w:footnoteReference w:id="925"/>
      </w:r>
    </w:p>
    <w:p>
      <w:pPr>
        <w:pStyle w:val="BookText"/>
        <w:rPr/>
      </w:pPr>
      <w:r>
        <w:rPr>
          <w:rFonts w:ascii="Amiri" w:hAnsi="Amiri" w:eastAsia="Amiri" w:cs="Amiri"/>
          <w:color w:val="111111"/>
          <w:sz w:val="28"/>
          <w:sz w:val="28"/>
          <w:szCs w:val="28"/>
          <w:rtl w:val="true"/>
          <w:lang w:bidi="ar-SA"/>
        </w:rPr>
        <w:t xml:space="preserve">عنه علیه السلامـ لمّا قالَ لَهُ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اللّهَ أن یَرزُقَنی مالاً و ولدا و دارا فرَزَقَنی ، و قد خِفتُ أن یکونَ ذلکَ استِدراجا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 اللّهِ مَعَ الحَمدِ فلا </w:t>
      </w:r>
      <w:r>
        <w:rPr>
          <w:rFonts w:eastAsia="Amiri" w:cs="Amiri" w:ascii="Amiri" w:hAnsi="Amiri"/>
          <w:color w:val="111111"/>
          <w:sz w:val="28"/>
          <w:szCs w:val="28"/>
          <w:rtl w:val="true"/>
          <w:lang w:bidi="ar-SA"/>
        </w:rPr>
        <w:t xml:space="preserve">. </w:t>
      </w:r>
      <w:r>
        <w:rPr>
          <w:rStyle w:val="FootnoteAnchor"/>
          <w:rtl w:val="true"/>
        </w:rPr>
        <w:footnoteReference w:id="926"/>
      </w:r>
    </w:p>
    <w:p>
      <w:pPr>
        <w:pStyle w:val="BookText"/>
        <w:rPr/>
      </w:pPr>
      <w:r>
        <w:rPr>
          <w:rFonts w:ascii="Amiri" w:hAnsi="Amiri" w:eastAsia="Amiri" w:cs="Amiri"/>
          <w:color w:val="111111"/>
          <w:sz w:val="28"/>
          <w:sz w:val="28"/>
          <w:szCs w:val="28"/>
          <w:rtl w:val="true"/>
          <w:lang w:bidi="ar-SA"/>
        </w:rPr>
        <w:t xml:space="preserve">عنه علیه السلامـ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سَنَسْتَدْرِجُهُمْ مِنْ حَیْثُ لا یَعْلَمُونَ</w:t>
      </w:r>
      <w:r>
        <w:rPr>
          <w:rFonts w:eastAsia="Amiri" w:cs="Amiri" w:ascii="Amiri" w:hAnsi="Amiri"/>
          <w:color w:val="111111"/>
          <w:sz w:val="28"/>
          <w:szCs w:val="28"/>
          <w:rtl w:val="true"/>
          <w:lang w:bidi="ar-SA"/>
        </w:rPr>
        <w:t xml:space="preserve">» </w:t>
      </w:r>
      <w:r>
        <w:rPr>
          <w:rStyle w:val="FootnoteAnchor"/>
          <w:rtl w:val="true"/>
        </w:rPr>
        <w:footnoteReference w:id="927"/>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العَبدُ یُذنِب الذّنبَ ، فتُجَدَّدُ لَهُ النِّعمَةُ مَعهُ ، تُلهیهِ تِلکَ النِّعمَةُ عنِ الاستِغفارِ مِن ذلکَ الذَّنبِ </w:t>
      </w:r>
      <w:r>
        <w:rPr>
          <w:rFonts w:eastAsia="Amiri" w:cs="Amiri" w:ascii="Amiri" w:hAnsi="Amiri"/>
          <w:color w:val="111111"/>
          <w:sz w:val="28"/>
          <w:szCs w:val="28"/>
          <w:rtl w:val="true"/>
          <w:lang w:bidi="ar-SA"/>
        </w:rPr>
        <w:t xml:space="preserve">. </w:t>
      </w:r>
      <w:r>
        <w:rPr>
          <w:rStyle w:val="FootnoteAnchor"/>
          <w:rtl w:val="true"/>
        </w:rPr>
        <w:footnoteReference w:id="928"/>
      </w:r>
    </w:p>
    <w:p>
      <w:pPr>
        <w:pStyle w:val="BookText"/>
        <w:rPr/>
      </w:pPr>
      <w:r>
        <w:rPr>
          <w:rFonts w:ascii="IRNazanin" w:hAnsi="IRNazanin" w:eastAsia="IRNazanin"/>
          <w:color w:val="111111"/>
          <w:sz w:val="28"/>
          <w:sz w:val="28"/>
          <w:szCs w:val="28"/>
          <w:rtl w:val="true"/>
          <w:lang w:bidi="fa-IR"/>
        </w:rPr>
        <w:t xml:space="preserve">امام علی علیه السلامـ در سخن از پیشامدهای ناگوار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نه از شراب، که از نعمت و خوشگذرانی سرمست می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خداوند سبحان مسألت می کنیم که ما و شما را از کسانی قرار دهد که هیچ نعمتی آنان را سرمست نمی کند و هیچ هدفی از طاعت پروردگار بازشان نمی دارد و پس از مرگ، گرفتار پشیمانی و اندوه نمی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استدراج و مهلت دهی خداوند سبحان به بنده اش این است که به او نعمت های فراوان دهد و توفیق شکرگزاری را از وی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بسا افرادی که به سبب نعمتی که خدا به آنها داده است دچار غرور و غفلت شده اند و بسا کسانی که بر اثر پرده پوشی خدا کم کم به عذاب خدا نزدیک گشته اند و بسا کسانی که به مدح و ثنای مردم فریفته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السلامـ در پاسخ به فردی که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خداوند مسألت کردم که به من مال و فرزند و خانه ای روزی کند و روزیم فرمود و اینک می ترسم که اینها از باب استدراج و مهلت دهی باشد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اگر با حمد و سپاس همراه باشد، چنین نخواهد بود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السلامـ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سنستدرجهم من حیث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استدراج این است که بنده گناه کند و با این حال خداوند باز به او نعمت دهد، تا آن نعمت او را از استغفار از آن گناه باز دارد</w:t>
      </w:r>
      <w:r>
        <w:rPr>
          <w:rFonts w:eastAsia="IRNazanin" w:cs="IRNazanin"/>
          <w:color w:val="111111"/>
          <w:sz w:val="28"/>
          <w:szCs w:val="28"/>
          <w:rtl w:val="true"/>
          <w:lang w:bidi="fa-IR"/>
        </w:rPr>
        <w:t>.</w:t>
      </w:r>
      <w:bookmarkStart w:id="590" w:name="pg11933_194334"/>
    </w:p>
    <w:p>
      <w:pPr>
        <w:pStyle w:val="BookText"/>
        <w:rPr/>
      </w:pPr>
      <w:bookmarkEnd w:id="590"/>
      <w:r>
        <w:rPr>
          <w:rFonts w:ascii="Amiri" w:hAnsi="Amiri" w:eastAsia="Amiri" w:cs="Amiri"/>
          <w:color w:val="111111"/>
          <w:sz w:val="28"/>
          <w:sz w:val="28"/>
          <w:szCs w:val="28"/>
          <w:rtl w:val="true"/>
          <w:lang w:bidi="ar-SA"/>
        </w:rPr>
        <w:t>عنه علیه السلامـ لَمّا سُئلَ عنِ الاستِدراجِ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العَبدُ یُذنِبُ الذَّنبَ ، فیُملی لَهُ و یُجَدَّدُ لَهُ عِندَها النِّعَمُ ، فتُلهیهِ عنِ الاستِغفارِ مِن الذُّنوبِ ، فهُو مُستَدرَجٌ مِن حَیثُ لا یَعلَمُ </w:t>
      </w:r>
      <w:r>
        <w:rPr>
          <w:rFonts w:eastAsia="Amiri" w:cs="Amiri" w:ascii="Amiri" w:hAnsi="Amiri"/>
          <w:color w:val="111111"/>
          <w:sz w:val="28"/>
          <w:szCs w:val="28"/>
          <w:rtl w:val="true"/>
          <w:lang w:bidi="ar-SA"/>
        </w:rPr>
        <w:t xml:space="preserve">. </w:t>
      </w:r>
      <w:r>
        <w:rPr>
          <w:rStyle w:val="FootnoteAnchor"/>
          <w:rtl w:val="true"/>
        </w:rPr>
        <w:footnoteReference w:id="929"/>
      </w:r>
    </w:p>
    <w:p>
      <w:pPr>
        <w:pStyle w:val="BookText"/>
        <w:rPr/>
      </w:pPr>
      <w:r>
        <w:rPr>
          <w:rFonts w:ascii="Amiri" w:hAnsi="Amiri" w:eastAsia="Amiri" w:cs="Amiri"/>
          <w:color w:val="111111"/>
          <w:sz w:val="28"/>
          <w:sz w:val="28"/>
          <w:szCs w:val="28"/>
          <w:rtl w:val="true"/>
          <w:lang w:bidi="ar-SA"/>
        </w:rPr>
        <w:t xml:space="preserve">الأمالی للمفید عن زیدِ الشحّام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أبا عبدِ اللّه جَعفرَ بنَ محمّدٍ علیه السلام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اِحذَروا سَطَواتِ اللّهِ باللَّیلِ و النَّهارِ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سَطَواتُ اللّهِ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أخْذُهُ علَی المَعاصی </w:t>
      </w:r>
      <w:r>
        <w:rPr>
          <w:rFonts w:eastAsia="Amiri" w:cs="Amiri" w:ascii="Amiri" w:hAnsi="Amiri"/>
          <w:color w:val="111111"/>
          <w:sz w:val="28"/>
          <w:szCs w:val="28"/>
          <w:rtl w:val="true"/>
          <w:lang w:bidi="ar-SA"/>
        </w:rPr>
        <w:t xml:space="preserve">. </w:t>
      </w:r>
      <w:r>
        <w:rPr>
          <w:rStyle w:val="FootnoteAnchor"/>
          <w:rtl w:val="true"/>
        </w:rPr>
        <w:footnoteReference w:id="930"/>
      </w:r>
    </w:p>
    <w:p>
      <w:pPr>
        <w:pStyle w:val="BookText"/>
        <w:rPr/>
      </w:pPr>
      <w:r>
        <w:rPr>
          <w:rStyle w:val="FootnoteAnchor"/>
          <w:rtl w:val="true"/>
        </w:rPr>
        <w:footnoteReference w:id="931"/>
      </w:r>
    </w:p>
    <w:p>
      <w:pPr>
        <w:pStyle w:val="Heading4"/>
        <w:numPr>
          <w:ilvl w:val="3"/>
          <w:numId w:val="1"/>
        </w:numPr>
        <w:rPr/>
      </w:pPr>
      <w:bookmarkStart w:id="591" w:name="__RefHeading___Toc14674068_73709187"/>
      <w:bookmarkStart w:id="592" w:name="_Toc243"/>
      <w:bookmarkEnd w:id="591"/>
      <w:r>
        <w:rPr/>
        <w:t>3853</w:t>
      </w:r>
      <w:r>
        <w:rPr>
          <w:rtl w:val="true"/>
        </w:rPr>
        <w:t xml:space="preserve"> - </w:t>
      </w:r>
      <w:r>
        <w:rPr>
          <w:rtl w:val="true"/>
        </w:rPr>
        <w:t>التَّحَدُّثُ بِنِعمَةِ اللَّهِ</w:t>
      </w:r>
      <w:bookmarkEnd w:id="592"/>
    </w:p>
    <w:p>
      <w:pPr>
        <w:pStyle w:val="Heading5"/>
        <w:numPr>
          <w:ilvl w:val="4"/>
          <w:numId w:val="1"/>
        </w:numPr>
        <w:rPr/>
      </w:pPr>
      <w:bookmarkStart w:id="593" w:name="__RefHeading___Toc14674070_73709187"/>
      <w:bookmarkStart w:id="594" w:name="_Toc244"/>
      <w:bookmarkEnd w:id="593"/>
      <w:r>
        <w:rPr/>
        <w:t>3853</w:t>
      </w:r>
      <w:r>
        <w:rPr>
          <w:rtl w:val="true"/>
        </w:rPr>
        <w:t xml:space="preserve"> - </w:t>
      </w:r>
      <w:r>
        <w:rPr>
          <w:rtl w:val="true"/>
        </w:rPr>
        <w:t>بازگو کردن نعمت های خدا</w:t>
      </w:r>
      <w:bookmarkEnd w:id="594"/>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بِنِعْمَةِ رَبِّکَ فَحَدِّثْ</w:t>
      </w:r>
      <w:r>
        <w:rPr>
          <w:rFonts w:eastAsia="Amiri" w:cs="Amiri" w:ascii="Amiri" w:hAnsi="Amiri"/>
          <w:color w:val="111111"/>
          <w:sz w:val="28"/>
          <w:szCs w:val="28"/>
          <w:rtl w:val="true"/>
          <w:lang w:bidi="ar-SA"/>
        </w:rPr>
        <w:t xml:space="preserve">» . </w:t>
      </w:r>
      <w:r>
        <w:rPr>
          <w:rStyle w:val="FootnoteAnchor"/>
          <w:rtl w:val="true"/>
        </w:rPr>
        <w:footnoteReference w:id="932"/>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یُحِبُّ أن یَری أثَرَ نِعمَتِهِ علی عَبدِهِ </w:t>
      </w:r>
      <w:r>
        <w:rPr>
          <w:rFonts w:eastAsia="Amiri" w:cs="Amiri" w:ascii="Amiri" w:hAnsi="Amiri"/>
          <w:color w:val="111111"/>
          <w:sz w:val="28"/>
          <w:szCs w:val="28"/>
          <w:rtl w:val="true"/>
          <w:lang w:bidi="ar-SA"/>
        </w:rPr>
        <w:t xml:space="preserve">. </w:t>
      </w:r>
      <w:r>
        <w:rPr>
          <w:rStyle w:val="FootnoteAnchor"/>
          <w:rtl w:val="true"/>
        </w:rPr>
        <w:footnoteReference w:id="933"/>
      </w:r>
    </w:p>
    <w:p>
      <w:pPr>
        <w:pStyle w:val="BookText"/>
        <w:rPr/>
      </w:pPr>
      <w:r>
        <w:rPr>
          <w:rFonts w:ascii="IRNazanin" w:hAnsi="IRNazanin" w:eastAsia="IRNazanin"/>
          <w:color w:val="111111"/>
          <w:sz w:val="28"/>
          <w:sz w:val="28"/>
          <w:szCs w:val="28"/>
          <w:rtl w:val="true"/>
          <w:lang w:bidi="fa-IR"/>
        </w:rPr>
        <w:t xml:space="preserve">امام صادق علیه السلامـ در پاسخ به سؤال از معنای استدراج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 بنده گناه کند و خداوند به او مهلت دهد و با وجود گناه باز به او نعمت دهد تا این نعمت او را از طلب آمرزش برای آن گناه باز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شخصی بی آن که بفهمد تدریجاً به خشم و عذاب خدا نزدیک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الأمالی للمفیدـ به نقل از زید شحّام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شنیدم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شبانه روز از یورش های خدا برحذر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یورش های خدا چیست؟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کیفر دادن بر گناهان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3853</w:t>
      </w:r>
    </w:p>
    <w:p>
      <w:pPr>
        <w:pStyle w:val="BookText"/>
        <w:rPr/>
      </w:pPr>
      <w:r>
        <w:rPr>
          <w:rFonts w:ascii="IRNazanin" w:hAnsi="IRNazanin" w:eastAsia="IRNazanin"/>
          <w:color w:val="111111"/>
          <w:sz w:val="28"/>
          <w:sz w:val="28"/>
          <w:szCs w:val="28"/>
          <w:rtl w:val="true"/>
          <w:lang w:bidi="fa-IR"/>
        </w:rPr>
        <w:t>بازگو کردن نعمت های خدا</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نعمت پروردگار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دوست دارد که اثر نعمت خود را در بنده اش ببیند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سنن أبی داوود عن أبی الأحوَصِ عن أبیهِ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أتَیتُ النَّبیَّ صلی الله علیه و آله فی ثَوبٍ دُونٍ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لکَ مالٌ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أیِّ المالِ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آتانیَ اللّهُ مِن الإبِلِ و الغَنَمِ و الخَیلِ و الرَّقیقِ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آتاکَ اللّهُ مالاً فلیُرَ أثَرُ نِعمَةِ اللّهِ علَیکَ و کَرامَتُهُ </w:t>
      </w:r>
      <w:r>
        <w:rPr>
          <w:rFonts w:eastAsia="Amiri" w:cs="Amiri" w:ascii="Amiri" w:hAnsi="Amiri"/>
          <w:color w:val="111111"/>
          <w:sz w:val="28"/>
          <w:szCs w:val="28"/>
          <w:rtl w:val="true"/>
          <w:lang w:bidi="ar-SA"/>
        </w:rPr>
        <w:t xml:space="preserve">. </w:t>
      </w:r>
      <w:r>
        <w:rPr>
          <w:rStyle w:val="FootnoteAnchor"/>
          <w:rtl w:val="true"/>
        </w:rPr>
        <w:footnoteReference w:id="934"/>
      </w:r>
    </w:p>
    <w:p>
      <w:pPr>
        <w:pStyle w:val="BookText"/>
        <w:rPr/>
      </w:pPr>
      <w:r>
        <w:rPr>
          <w:rFonts w:ascii="Amiri" w:hAnsi="Amiri" w:eastAsia="Amiri" w:cs="Amiri"/>
          <w:color w:val="111111"/>
          <w:sz w:val="28"/>
          <w:sz w:val="28"/>
          <w:szCs w:val="28"/>
          <w:rtl w:val="true"/>
          <w:lang w:bidi="ar-SA"/>
        </w:rPr>
        <w:t>الإمامُ علیٌّ علیه السلامـ من کِتابهِ إلَی الحارِثِ الهَمْدانیِّ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استَصلِحْ کلَّ نِعمَةٍ أنعَمَها اللّهُ علَیکَ ، و لا تُضَیِّعَنَّ نِعمَةً مِن نِعَمِ اللّهِ عِندَکَ ، و لْیُرَ علَیکَ أثَرُ ما أنعَمَ اللّهُ بهِ علَیکَ </w:t>
      </w:r>
      <w:r>
        <w:rPr>
          <w:rFonts w:eastAsia="Amiri" w:cs="Amiri" w:ascii="Amiri" w:hAnsi="Amiri"/>
          <w:color w:val="111111"/>
          <w:sz w:val="28"/>
          <w:szCs w:val="28"/>
          <w:rtl w:val="true"/>
          <w:lang w:bidi="ar-SA"/>
        </w:rPr>
        <w:t xml:space="preserve">. </w:t>
      </w:r>
      <w:r>
        <w:rPr>
          <w:rStyle w:val="FootnoteAnchor"/>
          <w:rtl w:val="true"/>
        </w:rPr>
        <w:footnoteReference w:id="935"/>
      </w:r>
    </w:p>
    <w:p>
      <w:pPr>
        <w:pStyle w:val="BookText"/>
        <w:rPr/>
      </w:pPr>
      <w:r>
        <w:rPr>
          <w:rFonts w:ascii="Amiri" w:hAnsi="Amiri" w:eastAsia="Amiri" w:cs="Amiri"/>
          <w:color w:val="111111"/>
          <w:sz w:val="28"/>
          <w:sz w:val="28"/>
          <w:szCs w:val="28"/>
          <w:rtl w:val="true"/>
          <w:lang w:bidi="ar-SA"/>
        </w:rPr>
        <w:t xml:space="preserve">الکافی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علیٌّ علیه السلام ـ فی احتِجاجِهِ علی عاصِمِ بنِ زِیادٍ حِینَ لَبِسَ العَباءَ و تَرَکَ المُلاءَ ، و شَکاهُ أخوهُ الرَّبیعُ بنُ زِیادٍ إلی أمیرِ المؤمِنینَ علیه السلام أنّهُ قد غَمَّ أهلَهُ و أحزَنَ وُلدَهُ بذلکَ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بِعاصِمِ بنِ زِیادٍ ، فجِیءَ بهِ ، فلَمّا رآهُ عَبَسَ فی وَجهِهِ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استَحیَیتَ مِن أهلِکَ ؟ أ ما رَحِمتَ وُلدَک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تَرَی اللّهَ أحَلَّ لکَ الطَّیِّباتِ و هُو یَکرَهُ أخذَکَ مِنها ، أنتَ أهوَنُ علَی اللّهِ مِن ذلکَ ، أ وَ لَیس اللّهُ یقولُ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الأرْضَ وَضَعَها لِلأنامِ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فِیها فاکِهَةٌ و النَّخْلُ ذاتُ الأکْمامِ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لَیس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مَرَجَ البَحْرَینِ یَلتَقیانِ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بَیْنَهُما بَرْزَخٌ لا یَبْغِیانِ ـ إلی قَولهِ ـ یَخْرُجُ مِنْهُما اللّؤلؤُ و المَرْجانُ</w:t>
      </w:r>
      <w:r>
        <w:rPr>
          <w:rFonts w:eastAsia="Amiri" w:cs="Amiri" w:ascii="Amiri" w:hAnsi="Amiri"/>
          <w:color w:val="111111"/>
          <w:sz w:val="28"/>
          <w:szCs w:val="28"/>
          <w:rtl w:val="true"/>
          <w:lang w:bidi="ar-SA"/>
        </w:rPr>
        <w:t xml:space="preserve">» </w:t>
      </w:r>
      <w:r>
        <w:rPr>
          <w:rStyle w:val="FootnoteAnchor"/>
          <w:rtl w:val="true"/>
        </w:rPr>
        <w:footnoteReference w:id="936"/>
      </w:r>
      <w:r>
        <w:rPr>
          <w:rFonts w:ascii="Amiri" w:hAnsi="Amiri" w:eastAsia="Amiri" w:cs="Amiri"/>
          <w:color w:val="111111"/>
          <w:sz w:val="28"/>
          <w:sz w:val="28"/>
          <w:szCs w:val="28"/>
          <w:rtl w:val="true"/>
          <w:lang w:bidi="ar-SA"/>
        </w:rPr>
        <w:t xml:space="preserve">فبِاللّهِ لاَبتِذالُ نِعَمِ اللّهِ بالفِعالِ أحَبُّ إلَیهِ مِن ابتِذالِها بالمَقالِ ، و قد قالَ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بِنِعْمَةِ رَبِّکَ فَحَدِّثْ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عاصِمٌ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أمیرَ المؤمِنینَ ، فعلی ما اقتَصَرتَ فی مَطعَمِکَ علَی الجُشوبَةِ و فی مَلبَسِکَ علَی الخُشونَةِ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وَیحَکَ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 جلَّ فَرَضَ علی أئمَّةِ العَدلِ أن یُقَدِّروا أنفُسَهُم بِضَعَفَةِ النّاس ، کَیلا یَتَبیَّغَ </w:t>
      </w:r>
      <w:r>
        <w:rPr>
          <w:rStyle w:val="FootnoteAnchor"/>
          <w:rtl w:val="true"/>
        </w:rPr>
        <w:footnoteReference w:id="937"/>
      </w:r>
      <w:r>
        <w:rPr>
          <w:rFonts w:ascii="Amiri" w:hAnsi="Amiri" w:eastAsia="Amiri" w:cs="Amiri"/>
          <w:color w:val="111111"/>
          <w:sz w:val="28"/>
          <w:sz w:val="28"/>
          <w:szCs w:val="28"/>
          <w:rtl w:val="true"/>
          <w:lang w:bidi="ar-SA"/>
        </w:rPr>
        <w:t xml:space="preserve">بالفَقیرِ فَقرُهُ ، فألقی عاصِمُ ابنُ زِیادٍ العَباءَ و لَبِسَ المُلاءَ </w:t>
      </w:r>
      <w:r>
        <w:rPr>
          <w:rFonts w:eastAsia="Amiri" w:cs="Amiri" w:ascii="Amiri" w:hAnsi="Amiri"/>
          <w:color w:val="111111"/>
          <w:sz w:val="28"/>
          <w:szCs w:val="28"/>
          <w:rtl w:val="true"/>
          <w:lang w:bidi="ar-SA"/>
        </w:rPr>
        <w:t xml:space="preserve">. </w:t>
      </w:r>
      <w:r>
        <w:rPr>
          <w:rStyle w:val="FootnoteAnchor"/>
          <w:rtl w:val="true"/>
        </w:rPr>
        <w:footnoteReference w:id="938"/>
      </w:r>
    </w:p>
    <w:p>
      <w:pPr>
        <w:pStyle w:val="BookText"/>
        <w:rPr/>
      </w:pPr>
      <w:r>
        <w:rPr>
          <w:rFonts w:ascii="IRNazanin" w:hAnsi="IRNazanin" w:eastAsia="IRNazanin"/>
          <w:color w:val="111111"/>
          <w:sz w:val="28"/>
          <w:sz w:val="28"/>
          <w:szCs w:val="28"/>
          <w:rtl w:val="true"/>
          <w:lang w:bidi="fa-IR"/>
        </w:rPr>
        <w:t>سنن أبی داوودـ به نقل از ابو الاحوص به نقل از پدرش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جامه ای پست و ارزان قیمت خدمت رسول خدا صلی الله علیه و آله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مال و ثروتی داری؟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مالی داری؟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شتر و گوسفند و گاو و بَرده به من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خداوند به تو ثروتی داده است، باید نشانه نعمت و کرامتی که ارزانیت داشته است در تو دیده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السلامـ در نامه ای به حارث هَمْدانی ـنوشت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نعمتی که خداوند به تو داده است درست استفاده کن و هیچ یک از نعمت هایی را که خدا نزد تو دارد تباه مگردان و لازم است آثار نعمتی که خداوند عطایت فرموده در وجود تو مشاهده شود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علی علیه السلام ـ آنگاه که ربیع بن زیاد از برادر خود، عاصم، به امیر المؤمنین علیه السلام شکایت کرد که پشمینه پوشیده و از پوشیدن لباس های نرم و لطیف خودداری می کند و از دنیا دوری گزیده و با این کار، همسر خود را ناراحت و فرزندانش را اندوهگین کرده است ـ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عاصم بن زیاد را نزد من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خدمت حضرت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امام او را دید چهره درهم کشید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همسرت خجالت نکشیدی؟ تو به فرزندانت رحم نکردی؟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خیال می کنی که خداوند چیزهای خوب و پاکیزه را بر تو حلال کرده و با این حال دوست ندارد تو از آنها استفاده کنی؟ تو در نزد خدا کوچکتر از آنی که بخواهد با تو چنین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نه اینکه خداوند می 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زمین را برای استفاده مردمان قرار داد که در آن میوه و نخل ها با خوشه های غلافدار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مگر نه اینکه می 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دو دریا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گونه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روان کرد که با هم برخورد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آن دو حدّ فاصلی است که به هم تجاوز نمی کنند ـ تا آیه ـ از هر دو دریا مروارید و مرجان بر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خدا سوگند که بهره برداری عملی از نعمت های خدا نزد او محبوبتر از به زبان آوردن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 و جلّ 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نعمت پروردگارت را بازگو کن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عاصم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چرا خود شما به خوراک گلو آزار و به جامه درشت اکتفا کرده ای؟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بر پیشوایان عدالت، واجب ساخته است که خود را با مردم فقیر برابر دارند تا فقر و ناداری، فقیر را آزرده و برآشفته نگرداند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عاصم بن زیاد پشمینه را کنار انداخت و جامه نرم پوشید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جَمیلٌ یُحِبُّ الجَمالَ، و یُحِبُّ أن یَری أثَرَ النِّعمَةِ علی عَبدِهِ </w:t>
      </w:r>
      <w:r>
        <w:rPr>
          <w:rFonts w:eastAsia="Amiri" w:cs="Amiri" w:ascii="Amiri" w:hAnsi="Amiri"/>
          <w:color w:val="111111"/>
          <w:sz w:val="28"/>
          <w:szCs w:val="28"/>
          <w:rtl w:val="true"/>
          <w:lang w:bidi="ar-SA"/>
        </w:rPr>
        <w:t xml:space="preserve">. </w:t>
      </w:r>
      <w:r>
        <w:rPr>
          <w:rStyle w:val="FootnoteAnchor"/>
          <w:rtl w:val="true"/>
        </w:rPr>
        <w:footnoteReference w:id="939"/>
      </w:r>
    </w:p>
    <w:p>
      <w:pPr>
        <w:pStyle w:val="BookText"/>
        <w:rPr/>
      </w:pPr>
      <w:r>
        <w:rPr>
          <w:rFonts w:ascii="Amiri" w:hAnsi="Amiri" w:eastAsia="Amiri" w:cs="Amiri"/>
          <w:color w:val="111111"/>
          <w:sz w:val="28"/>
          <w:sz w:val="28"/>
          <w:szCs w:val="28"/>
          <w:rtl w:val="true"/>
          <w:lang w:bidi="ar-SA"/>
        </w:rPr>
        <w:t>عنه علیه السلامـ مِن کِتابهِ إلی مُعاویَةَ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لا تَری ـ غیرَ مُخبِرٍ لَکَ ، و لکنْ بنِعمَةِ اللّهِ اُحَدِّثُ ـ أنّ قَوما استُشهِدوا فی سَبیلِ اللّهِ تعالی مِن المُهاجِرینَ و الأنصارِ ، و لِکُلٍّ فَضلٌ ، حتّی إذا استُشهِدَ شَهیدُنا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سَیِّدُ الشُّهَداءِ؟</w:t>
      </w:r>
      <w:r>
        <w:rPr>
          <w:rFonts w:eastAsia="Amiri" w:cs="Amiri" w:ascii="Amiri" w:hAnsi="Amiri"/>
          <w:color w:val="111111"/>
          <w:sz w:val="28"/>
          <w:szCs w:val="28"/>
          <w:rtl w:val="true"/>
          <w:lang w:bidi="ar-SA"/>
        </w:rPr>
        <w:t xml:space="preserve">! </w:t>
      </w:r>
      <w:r>
        <w:rPr>
          <w:rStyle w:val="FootnoteAnchor"/>
          <w:rtl w:val="true"/>
        </w:rPr>
        <w:footnoteReference w:id="940"/>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زیباست و زیبایی را دوست می دارد و دوست دارد اثر نعمت را در بنده اش ببیند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السلامـ در بخشی از نامه خود به معاویه ـنوشت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می خواهم بگویم نه برای خبر دادن به تو، که به قصد بازگو کردن نعمت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بینی که گروهی از مهاجران و انصار در راه خدای متعال شهید شدند و هر یک از آنان هم برای خود فضیلت و مقامی دارد، اما چون شهید ما خاندان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شهادت رسید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الشهداء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دادند؟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الإمامُ الحسینُ علیه السلامـ فی قولِهِ تعالی ـ</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بِنِعْمَةِ رَبِّکَ فحَدِّثْ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أمرَهُ أن یُحَدِّثَ بما أنعَمَ اللّهُ بهِ علَیهِ فی دِینِهِ </w:t>
      </w:r>
      <w:r>
        <w:rPr>
          <w:rFonts w:eastAsia="Amiri" w:cs="Amiri" w:ascii="Amiri" w:hAnsi="Amiri"/>
          <w:color w:val="111111"/>
          <w:sz w:val="28"/>
          <w:szCs w:val="28"/>
          <w:rtl w:val="true"/>
          <w:lang w:bidi="ar-SA"/>
        </w:rPr>
        <w:t xml:space="preserve">. </w:t>
      </w:r>
      <w:r>
        <w:rPr>
          <w:rStyle w:val="FootnoteAnchor"/>
          <w:rtl w:val="true"/>
        </w:rPr>
        <w:footnoteReference w:id="941"/>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أنعَمَ اللّهُ علی عَبدِهِ بنِعمَةٍ فظَهَرَت علَیهِ سُمِّیَ حَبیبَ اللّهِ مُحَدِّثا بنِعمَةِ اللّهِ ، و إذا أنعَمَ اللّهُ علی عَبدٍ بِنِعمَةٍ فلَم تَظهَرْ علَیهِ سُمِّیَ بَغیضَ اللّهِ مُکَذِّبا بنِعمَةِ اللّهِ </w:t>
      </w:r>
      <w:r>
        <w:rPr>
          <w:rFonts w:eastAsia="Amiri" w:cs="Amiri" w:ascii="Amiri" w:hAnsi="Amiri"/>
          <w:color w:val="111111"/>
          <w:sz w:val="28"/>
          <w:szCs w:val="28"/>
          <w:rtl w:val="true"/>
          <w:lang w:bidi="ar-SA"/>
        </w:rPr>
        <w:t xml:space="preserve">. </w:t>
      </w:r>
      <w:r>
        <w:rPr>
          <w:rStyle w:val="FootnoteAnchor"/>
          <w:rtl w:val="true"/>
        </w:rPr>
        <w:footnoteReference w:id="94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إنّی لَأکرَهُ لِلرّجُلِ أن یَکونَ علَیهِ نِعمَةٌ مِن اللّهِ فلا یُظهِرُها </w:t>
      </w:r>
      <w:r>
        <w:rPr>
          <w:rFonts w:eastAsia="Amiri" w:cs="Amiri" w:ascii="Amiri" w:hAnsi="Amiri"/>
          <w:color w:val="111111"/>
          <w:sz w:val="28"/>
          <w:szCs w:val="28"/>
          <w:rtl w:val="true"/>
          <w:lang w:bidi="ar-SA"/>
        </w:rPr>
        <w:t xml:space="preserve">. </w:t>
      </w:r>
      <w:r>
        <w:rPr>
          <w:rStyle w:val="FootnoteAnchor"/>
          <w:rtl w:val="true"/>
        </w:rPr>
        <w:footnoteReference w:id="94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تعالی یُحِبُّ الجَمالَ و التَّجمیلَ ، و یُبغِضُ البُؤسَ و التَّباؤسَ ، فإنّ اللّهَ عَزَّ و جلَّ إذا أنعَمَ علی عَبدٍ نِعمَةً أحَبَّ أن یَری علَیهِ أثَرَها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کیفَ ذلکَ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یُنَظِّفُ ثَوبَهُ ، و یُطَیِّبُ رِیحَهُ ، و یُجَصِّصُ دارَهُ ، و یَکنُسُ أفنِیَتَهُ ، حتّی إنّ السِّراجَ قَبلَ مَغیبِ الشَّمسِ یَنفی الفَقرَ و یَزیدُ فی الرِّزقِ </w:t>
      </w:r>
      <w:r>
        <w:rPr>
          <w:rFonts w:eastAsia="Amiri" w:cs="Amiri" w:ascii="Amiri" w:hAnsi="Amiri"/>
          <w:color w:val="111111"/>
          <w:sz w:val="28"/>
          <w:szCs w:val="28"/>
          <w:rtl w:val="true"/>
          <w:lang w:bidi="ar-SA"/>
        </w:rPr>
        <w:t xml:space="preserve">. </w:t>
      </w:r>
      <w:r>
        <w:rPr>
          <w:rStyle w:val="FootnoteAnchor"/>
          <w:rtl w:val="true"/>
        </w:rPr>
        <w:footnoteReference w:id="944"/>
      </w:r>
    </w:p>
    <w:p>
      <w:pPr>
        <w:pStyle w:val="BookText"/>
        <w:rPr/>
      </w:pPr>
      <w:r>
        <w:rPr>
          <w:rFonts w:ascii="Amiri" w:hAnsi="Amiri" w:eastAsia="Amiri" w:cs="Amiri"/>
          <w:color w:val="111111"/>
          <w:sz w:val="28"/>
          <w:sz w:val="28"/>
          <w:szCs w:val="28"/>
          <w:rtl w:val="true"/>
          <w:lang w:bidi="ar-SA"/>
        </w:rPr>
        <w:t xml:space="preserve">عنه علیه السلامـ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بِنِعْمَةِ رَبِّکَ فحَدِّثْ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أنعَمَ علَیکَ بما فَضَّلَکَ ، و أعطاکَ و أحسَنَ إلَیکَ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فحَدَّثَ بدِینِهِ و ما أعطاهُ اللّهُ و ما أنعَمَ بهِ علَیهِ </w:t>
      </w:r>
      <w:r>
        <w:rPr>
          <w:rFonts w:eastAsia="Amiri" w:cs="Amiri" w:ascii="Amiri" w:hAnsi="Amiri"/>
          <w:color w:val="111111"/>
          <w:sz w:val="28"/>
          <w:szCs w:val="28"/>
          <w:rtl w:val="true"/>
          <w:lang w:bidi="ar-SA"/>
        </w:rPr>
        <w:t xml:space="preserve">. </w:t>
      </w:r>
      <w:r>
        <w:rPr>
          <w:rStyle w:val="FootnoteAnchor"/>
          <w:rtl w:val="true"/>
        </w:rPr>
        <w:footnoteReference w:id="945"/>
      </w:r>
    </w:p>
    <w:p>
      <w:pPr>
        <w:pStyle w:val="BookText"/>
        <w:rPr/>
      </w:pPr>
      <w:r>
        <w:rPr>
          <w:rFonts w:ascii="IRNazanin" w:hAnsi="IRNazanin" w:eastAsia="IRNazanin"/>
          <w:color w:val="111111"/>
          <w:sz w:val="28"/>
          <w:sz w:val="28"/>
          <w:szCs w:val="28"/>
          <w:rtl w:val="true"/>
          <w:lang w:bidi="fa-IR"/>
        </w:rPr>
        <w:t xml:space="preserve">امام حسین علیه السلامـ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نعمت پروردگارت را بازگو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فرمود تا نعمت هایی را که در دینش به او عطا فرمود، بازگو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خداوند به بنده خود نعمتی عطا کند و آن نعمت در وجود او به چشم خورد، او حبیب خدا و بازگو کننده نعمت خدا نامیده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خداوند به بنده ای نعمتی دهد و آن نعمت در وجودش نمایان نباشد، وی دشمن خدا و تکذیب کننده نعمت او خوانده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خوش ندارم که کسی نعمتی از خدا داشته باشد و آن را اظهار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زیبایی و خود آرایی را دوست دارد و از بینوایی و بینوا نمایی نفرت دارد؛ زیرا خداوند عزّ و جلّ هرگاه به بنده ای نعمتی عطا کند دوست دارد اثر آن را در او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چه طریق؟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 تمیز بپوشد، بوی خوش به کار برد، خانه اش را گچکاری کند، جلو در منزلش را بروبد و حتی روشن کردن چراغ پیش از غروب آفتاب فقر را می برد و روزی را زیاد می کند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السلامـ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نعمت پروردگارت را بازگو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کسی که با برتری بخشیدن تو و عطا کردن به تو و احسان نمودن در حق تو، به تو نعمت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خدا و آنچه را که بدو عطا فرمود و نعمت هایی را که به وی ارزانی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بازگو کرد</w:t>
      </w:r>
      <w:r>
        <w:rPr>
          <w:rFonts w:eastAsia="IRNazanin" w:cs="IRNazanin"/>
          <w:color w:val="111111"/>
          <w:sz w:val="28"/>
          <w:szCs w:val="28"/>
          <w:rtl w:val="true"/>
          <w:lang w:bidi="fa-IR"/>
        </w:rPr>
        <w:t>.</w:t>
      </w:r>
      <w:bookmarkStart w:id="595" w:name="pg11933_194338"/>
    </w:p>
    <w:p>
      <w:pPr>
        <w:pStyle w:val="BookText"/>
        <w:rPr/>
      </w:pPr>
      <w:bookmarkEnd w:id="595"/>
      <w:r>
        <w:rPr>
          <w:rFonts w:ascii="Amiri" w:hAnsi="Amiri" w:eastAsia="Amiri" w:cs="Amiri"/>
          <w:color w:val="111111"/>
          <w:sz w:val="28"/>
          <w:sz w:val="28"/>
          <w:szCs w:val="28"/>
          <w:rtl w:val="true"/>
          <w:lang w:bidi="ar-SA"/>
        </w:rPr>
        <w:t>مجمع البیانـ أیضا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اذکُرْ نِعمَةَ اللّهِ و أظهِرْها و حَدِّثْ بها ، و فی الحدیثِ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لَم یَشکُرِ النّاسَ لَم یَشکُرِ اللّهَ ، و مَن لَم یَشکُرِ القَلیلَ لَم یَشکُرِ الکَثیرَ ، و التَّحَدُّثُ بنِعمَةِ اللّهِ شُکرٌ و تَرکُهُ کُفرٌ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فحَدِّثْ بما أعطاکَ اللّهُ و فَضَّلَکَ و رَزَقَکَ و أحسَنَ إلَیکَ و هَداکَ </w:t>
      </w:r>
      <w:r>
        <w:rPr>
          <w:rFonts w:eastAsia="Amiri" w:cs="Amiri" w:ascii="Amiri" w:hAnsi="Amiri"/>
          <w:color w:val="111111"/>
          <w:sz w:val="28"/>
          <w:szCs w:val="28"/>
          <w:rtl w:val="true"/>
          <w:lang w:bidi="ar-SA"/>
        </w:rPr>
        <w:t xml:space="preserve">. </w:t>
      </w:r>
      <w:r>
        <w:rPr>
          <w:rStyle w:val="FootnoteAnchor"/>
          <w:rtl w:val="true"/>
        </w:rPr>
        <w:footnoteReference w:id="946"/>
      </w:r>
    </w:p>
    <w:p>
      <w:pPr>
        <w:pStyle w:val="BookText"/>
        <w:rPr/>
      </w:pPr>
      <w:r>
        <w:rPr>
          <w:rFonts w:ascii="Amiri" w:hAnsi="Amiri" w:eastAsia="Amiri" w:cs="Amiri"/>
          <w:color w:val="111111"/>
          <w:sz w:val="28"/>
          <w:sz w:val="28"/>
          <w:szCs w:val="28"/>
          <w:rtl w:val="true"/>
          <w:lang w:bidi="ar-SA"/>
        </w:rPr>
        <w:t xml:space="preserve">الکافی عن هارونِ بنِ مسلم عن برید بن معاویة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علیه السلام لِعُبَیدِ بنِ زِیادٍ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إظهارُ النّعمَةِ أحَبُّ إلَی اللّهِ مِن صِیانَتِها، فإیّاکَ أن تَتَزَیَّنَ إلاّ فی أحسَنِ زِیِّ قَومِکَ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رُئیَ عُبَیدٌ إلاّ فی أحسَنِ زِیِّ قَومِهِ حتّی ماتَ </w:t>
      </w:r>
      <w:r>
        <w:rPr>
          <w:rFonts w:eastAsia="Amiri" w:cs="Amiri" w:ascii="Amiri" w:hAnsi="Amiri"/>
          <w:color w:val="111111"/>
          <w:sz w:val="28"/>
          <w:szCs w:val="28"/>
          <w:rtl w:val="true"/>
          <w:lang w:bidi="ar-SA"/>
        </w:rPr>
        <w:t xml:space="preserve">. </w:t>
      </w:r>
      <w:r>
        <w:rPr>
          <w:rStyle w:val="FootnoteAnchor"/>
          <w:rtl w:val="true"/>
        </w:rPr>
        <w:footnoteReference w:id="947"/>
      </w:r>
    </w:p>
    <w:p>
      <w:pPr>
        <w:pStyle w:val="Heading4"/>
        <w:numPr>
          <w:ilvl w:val="3"/>
          <w:numId w:val="1"/>
        </w:numPr>
        <w:rPr/>
      </w:pPr>
      <w:bookmarkStart w:id="596" w:name="__RefHeading___Toc14674072_73709187"/>
      <w:bookmarkStart w:id="597" w:name="_Toc245"/>
      <w:bookmarkEnd w:id="596"/>
      <w:r>
        <w:rPr/>
        <w:t>3854</w:t>
      </w:r>
      <w:r>
        <w:rPr>
          <w:rtl w:val="true"/>
        </w:rPr>
        <w:t xml:space="preserve"> - </w:t>
      </w:r>
      <w:r>
        <w:rPr>
          <w:rtl w:val="true"/>
        </w:rPr>
        <w:t>تَمامُ النِّعمَةِ</w:t>
      </w:r>
      <w:bookmarkEnd w:id="597"/>
    </w:p>
    <w:p>
      <w:pPr>
        <w:pStyle w:val="Heading5"/>
        <w:numPr>
          <w:ilvl w:val="4"/>
          <w:numId w:val="1"/>
        </w:numPr>
        <w:rPr/>
      </w:pPr>
      <w:bookmarkStart w:id="598" w:name="__RefHeading___Toc14674074_73709187"/>
      <w:bookmarkStart w:id="599" w:name="_Toc246"/>
      <w:bookmarkEnd w:id="598"/>
      <w:r>
        <w:rPr/>
        <w:t>3854</w:t>
      </w:r>
      <w:r>
        <w:rPr>
          <w:rtl w:val="true"/>
        </w:rPr>
        <w:t xml:space="preserve"> - </w:t>
      </w:r>
      <w:r>
        <w:rPr>
          <w:rtl w:val="true"/>
        </w:rPr>
        <w:t>تمامیّت و کمال نعمت</w:t>
      </w:r>
      <w:bookmarkEnd w:id="599"/>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أمسی و أصبحَ و عِندَهُ ثَلاثٌ فقد تَمَّت علَیهِ النِّعمَةُ فی الدُّنیا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أصبَحَ و أمسی مُعافیً فی بَدَنِهِ ، آمِنا فی سَرْبِهِ ، عِندَهُ قُوتُ یَومِهِ ، فإن کانَت عِندَه الرّابِعَةُ فَقد تَمَّت علَیهِ النِّعمَةُ فی الدُّنیا و الآخِرَةِ ؛ و هُو الإیمانُ </w:t>
      </w:r>
      <w:r>
        <w:rPr>
          <w:rFonts w:eastAsia="Amiri" w:cs="Amiri" w:ascii="Amiri" w:hAnsi="Amiri"/>
          <w:color w:val="111111"/>
          <w:sz w:val="28"/>
          <w:szCs w:val="28"/>
          <w:rtl w:val="true"/>
          <w:lang w:bidi="ar-SA"/>
        </w:rPr>
        <w:t xml:space="preserve">. </w:t>
      </w:r>
      <w:r>
        <w:rPr>
          <w:rStyle w:val="FootnoteAnchor"/>
          <w:rtl w:val="true"/>
        </w:rPr>
        <w:footnoteReference w:id="948"/>
      </w:r>
    </w:p>
    <w:p>
      <w:pPr>
        <w:pStyle w:val="BookText"/>
        <w:rPr/>
      </w:pP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معنای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نعمت پروردگارت را بازگو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نعمت خدا را یاد کن و آن را آشکار ساز و برای مردم بازگو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آمده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از مردم تشکّر نکند از خدا تشکّر نکرده است و کسی که از کم تشکّر نکند از زیاد هم تشکّر نمی کند و بازگو کردن نعمت خدا خود تشکّر است و بازگو نکردن آن ناسپاسی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حضرت صادق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آیه این است که آنچه را خداوند به تو عطا فرموده و برتری ای که به تو بخشیده و آنچه را که به تو روزی کرده و احسانی که به تو نموده و هدایتی را که ارزانیت داشته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بازگو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الکافیـ به نقل از هارون بن مسلم از برید بن معاویه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به عبید بن زیاد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کردن نعمت، در نزد خداوند محبوبتر از مخفی نگه داشتن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زنهار جز در زیباترین شکل و شمایل مردمان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بیرون میا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برید بن معاویه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عبید، تا زمانی که از دنیا رفت، جز در زیباترین شکل مردم جامعه خود دیده نشد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3854</w:t>
      </w:r>
    </w:p>
    <w:p>
      <w:pPr>
        <w:pStyle w:val="BookText"/>
        <w:rPr/>
      </w:pPr>
      <w:r>
        <w:rPr>
          <w:rFonts w:ascii="IRNazanin" w:hAnsi="IRNazanin" w:eastAsia="IRNazanin"/>
          <w:color w:val="111111"/>
          <w:sz w:val="28"/>
          <w:sz w:val="28"/>
          <w:szCs w:val="28"/>
          <w:rtl w:val="true"/>
          <w:lang w:bidi="fa-IR"/>
        </w:rPr>
        <w:t>تمامیّت و کمال نعمت</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که شب و روز خود را سپری کند و از سه چیز برخوردار باشد نعمت دنیا بر او تمام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بام و شامش را در تندرستی و آسودگی خاطر گذراند و خوراک روز خود را داشته باشد و اگر چهارمین نعمت را هم داشته باشد، نعمت دنیا و آخرت را کامل دارد و آن نعمت ایمان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سنن الترمذی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صلی الله علیه و آله ـ لرجُلٍ یَدعو و یَسألُ اللّهَ تَمامَ النِّعمَةِ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شَیءٍ تَمامُ النِّعمَةِ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دَعوَةٌ دَعَوتُ بها أرجو بها الخَیرَ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مِن تَمامِ النِّعمَةِ دُخولَ الجَنَّةِ و الفَوزَ مِن النّارِ </w:t>
      </w:r>
      <w:r>
        <w:rPr>
          <w:rFonts w:eastAsia="Amiri" w:cs="Amiri" w:ascii="Amiri" w:hAnsi="Amiri"/>
          <w:color w:val="111111"/>
          <w:sz w:val="28"/>
          <w:szCs w:val="28"/>
          <w:rtl w:val="true"/>
          <w:lang w:bidi="ar-SA"/>
        </w:rPr>
        <w:t xml:space="preserve">. </w:t>
      </w:r>
      <w:r>
        <w:rPr>
          <w:rStyle w:val="FootnoteAnchor"/>
          <w:rtl w:val="true"/>
        </w:rPr>
        <w:footnoteReference w:id="949"/>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کمالِ النِّعَمِ وُفورُ العَقلِ </w:t>
      </w:r>
      <w:r>
        <w:rPr>
          <w:rFonts w:eastAsia="Amiri" w:cs="Amiri" w:ascii="Amiri" w:hAnsi="Amiri"/>
          <w:color w:val="111111"/>
          <w:sz w:val="28"/>
          <w:szCs w:val="28"/>
          <w:rtl w:val="true"/>
          <w:lang w:bidi="ar-SA"/>
        </w:rPr>
        <w:t xml:space="preserve">. </w:t>
      </w:r>
      <w:r>
        <w:rPr>
          <w:rStyle w:val="FootnoteAnchor"/>
          <w:rtl w:val="true"/>
        </w:rPr>
        <w:footnoteReference w:id="95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کُلُّ نَعیمٍ دُونَ الجَنَّةِ فهُو مَحقُورٌ ، و کلُّ بَلاءٍ دُونَ النّارِ عافیَةٌ </w:t>
      </w:r>
      <w:r>
        <w:rPr>
          <w:rFonts w:eastAsia="Amiri" w:cs="Amiri" w:ascii="Amiri" w:hAnsi="Amiri"/>
          <w:color w:val="111111"/>
          <w:sz w:val="28"/>
          <w:szCs w:val="28"/>
          <w:rtl w:val="true"/>
          <w:lang w:bidi="ar-SA"/>
        </w:rPr>
        <w:t xml:space="preserve">. </w:t>
      </w:r>
      <w:r>
        <w:rPr>
          <w:rStyle w:val="FootnoteAnchor"/>
          <w:rtl w:val="true"/>
        </w:rPr>
        <w:footnoteReference w:id="95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بالتَّواضُعِ تَتِمُّ النِّعمَةُ </w:t>
      </w:r>
      <w:r>
        <w:rPr>
          <w:rFonts w:eastAsia="Amiri" w:cs="Amiri" w:ascii="Amiri" w:hAnsi="Amiri"/>
          <w:color w:val="111111"/>
          <w:sz w:val="28"/>
          <w:szCs w:val="28"/>
          <w:rtl w:val="true"/>
          <w:lang w:bidi="ar-SA"/>
        </w:rPr>
        <w:t xml:space="preserve">. </w:t>
      </w:r>
      <w:r>
        <w:rPr>
          <w:rStyle w:val="FootnoteAnchor"/>
          <w:rtl w:val="true"/>
        </w:rPr>
        <w:footnoteReference w:id="95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استَتِمُّوا نِعمَةَ اللّهِ علَیکُم بالصَّبرِ علی طاعةِ اللّهِ ، و المُحافَظَةِ علی ما استَحفَظَکُم مِن کِتابِهِ </w:t>
      </w:r>
      <w:r>
        <w:rPr>
          <w:rFonts w:eastAsia="Amiri" w:cs="Amiri" w:ascii="Amiri" w:hAnsi="Amiri"/>
          <w:color w:val="111111"/>
          <w:sz w:val="28"/>
          <w:szCs w:val="28"/>
          <w:rtl w:val="true"/>
          <w:lang w:bidi="ar-SA"/>
        </w:rPr>
        <w:t xml:space="preserve">. </w:t>
      </w:r>
      <w:r>
        <w:rPr>
          <w:rStyle w:val="FootnoteAnchor"/>
          <w:rtl w:val="true"/>
        </w:rPr>
        <w:footnoteReference w:id="95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استَتِمُّوا نِعمَ اللّهِ علَیکُم بالصَّبرِ علی طاعَتِهِ ، و المُجانَبَةِ لِمَعصیَتِهِ </w:t>
      </w:r>
      <w:r>
        <w:rPr>
          <w:rFonts w:eastAsia="Amiri" w:cs="Amiri" w:ascii="Amiri" w:hAnsi="Amiri"/>
          <w:color w:val="111111"/>
          <w:sz w:val="28"/>
          <w:szCs w:val="28"/>
          <w:rtl w:val="true"/>
          <w:lang w:bidi="ar-SA"/>
        </w:rPr>
        <w:t xml:space="preserve">. </w:t>
      </w:r>
      <w:r>
        <w:rPr>
          <w:rStyle w:val="FootnoteAnchor"/>
          <w:rtl w:val="true"/>
        </w:rPr>
        <w:footnoteReference w:id="954"/>
      </w:r>
    </w:p>
    <w:p>
      <w:pPr>
        <w:pStyle w:val="BookText"/>
        <w:rPr/>
      </w:pPr>
      <w:r>
        <w:rPr>
          <w:rFonts w:ascii="IRNazanin" w:hAnsi="IRNazanin" w:eastAsia="IRNazanin"/>
          <w:color w:val="111111"/>
          <w:sz w:val="28"/>
          <w:sz w:val="28"/>
          <w:szCs w:val="28"/>
          <w:rtl w:val="true"/>
          <w:lang w:bidi="fa-IR"/>
        </w:rPr>
        <w:t xml:space="preserve">سنن الترمذی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خدا صلی الله علیه و آله ـ خطاب به مردی که دعا می کرد و از خداوند تمامیّت نعمت را می طلبید ـ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تمامیّت نعمت چیست؟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دعایی که بدان خدا را بخوانم و امید خیر از آن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تمامیت نعمت، رفتن به بهشت و رستن از آتش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کمال نعمت، فراوانی خِرد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نعمتی جز بهشت، حقیر است و هر بلایی جز آتش عافیت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فروتنی، نعمت کامل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شکیبایی بر طاعت خدا و محافظت بر آنچه که پاسداری آن را از کتاب خدا از شما خواسته است، کامل شدن نعمت های خدا را برای خود بجویید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شکیبایی بر طاعت خدا و دوری از معصیت او، نعمت هایش را بر خویش کامل سازید</w:t>
      </w:r>
      <w:r>
        <w:rPr>
          <w:rFonts w:eastAsia="IRNazanin" w:cs="IRNazanin"/>
          <w:color w:val="111111"/>
          <w:sz w:val="28"/>
          <w:szCs w:val="28"/>
          <w:rtl w:val="true"/>
          <w:lang w:bidi="fa-IR"/>
        </w:rPr>
        <w:t>.</w:t>
      </w:r>
      <w:bookmarkStart w:id="600" w:name="pg11933_194340"/>
    </w:p>
    <w:p>
      <w:pPr>
        <w:pStyle w:val="BookText"/>
        <w:rPr/>
      </w:pPr>
      <w:bookmarkEnd w:id="600"/>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أحمَدُهُ استِتماما لنِعمَتِهِ ، و استِسلاما لِعزَّتِهِ ، و استِعصاما مِن مَعصیَتِهِ </w:t>
      </w:r>
      <w:r>
        <w:rPr>
          <w:rFonts w:eastAsia="Amiri" w:cs="Amiri" w:ascii="Amiri" w:hAnsi="Amiri"/>
          <w:color w:val="111111"/>
          <w:sz w:val="28"/>
          <w:szCs w:val="28"/>
          <w:rtl w:val="true"/>
          <w:lang w:bidi="ar-SA"/>
        </w:rPr>
        <w:t xml:space="preserve">. </w:t>
      </w:r>
      <w:r>
        <w:rPr>
          <w:rStyle w:val="FootnoteAnchor"/>
          <w:rtl w:val="true"/>
        </w:rPr>
        <w:footnoteReference w:id="955"/>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النَّعیمُ فی الدُّنیا الأمنُ و صِحَّةُ الجِسمِ ، و تَمامُ النِّعمَةِ فی الآخِرَةِ دُخولُ الجَنَّةِ ، و ما تَمَّتِ النِّعمَةُ علی عَبدٍ قَطُّ لَم یَدخُلِ الجَنَّةَ </w:t>
      </w:r>
      <w:r>
        <w:rPr>
          <w:rFonts w:eastAsia="Amiri" w:cs="Amiri" w:ascii="Amiri" w:hAnsi="Amiri"/>
          <w:color w:val="111111"/>
          <w:sz w:val="28"/>
          <w:szCs w:val="28"/>
          <w:rtl w:val="true"/>
          <w:lang w:bidi="ar-SA"/>
        </w:rPr>
        <w:t xml:space="preserve">. </w:t>
      </w:r>
      <w:r>
        <w:rPr>
          <w:rStyle w:val="FootnoteAnchor"/>
          <w:rtl w:val="true"/>
        </w:rPr>
        <w:footnoteReference w:id="956"/>
      </w:r>
    </w:p>
    <w:p>
      <w:pPr>
        <w:pStyle w:val="Heading4"/>
        <w:numPr>
          <w:ilvl w:val="3"/>
          <w:numId w:val="1"/>
        </w:numPr>
        <w:rPr/>
      </w:pPr>
      <w:bookmarkStart w:id="601" w:name="__RefHeading___Toc14674076_73709187"/>
      <w:bookmarkStart w:id="602" w:name="_Toc247"/>
      <w:bookmarkEnd w:id="601"/>
      <w:r>
        <w:rPr/>
        <w:t>3855</w:t>
      </w:r>
      <w:r>
        <w:rPr>
          <w:rtl w:val="true"/>
        </w:rPr>
        <w:t xml:space="preserve"> - </w:t>
      </w:r>
      <w:r>
        <w:rPr>
          <w:rtl w:val="true"/>
        </w:rPr>
        <w:t>کُفرانُ النِّعَمِ</w:t>
      </w:r>
      <w:bookmarkEnd w:id="602"/>
    </w:p>
    <w:p>
      <w:pPr>
        <w:pStyle w:val="Heading5"/>
        <w:numPr>
          <w:ilvl w:val="4"/>
          <w:numId w:val="1"/>
        </w:numPr>
        <w:rPr/>
      </w:pPr>
      <w:bookmarkStart w:id="603" w:name="__RefHeading___Toc14674078_73709187"/>
      <w:bookmarkStart w:id="604" w:name="_Toc248"/>
      <w:bookmarkEnd w:id="603"/>
      <w:r>
        <w:rPr/>
        <w:t>3855</w:t>
      </w:r>
      <w:r>
        <w:rPr>
          <w:rtl w:val="true"/>
        </w:rPr>
        <w:t xml:space="preserve"> - </w:t>
      </w:r>
      <w:r>
        <w:rPr>
          <w:rtl w:val="true"/>
        </w:rPr>
        <w:t>کفران نعمت ها</w:t>
      </w:r>
      <w:bookmarkEnd w:id="604"/>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مَسَّ الإنْسَانَ الضُّرُّ دَعَانَا لِجَنْبِهِ أَوْ قَاعِدا أَوْ قَائِما فَلَمَّا کَشَفْنَا عَنْهُ ضُرَّهُ مَرَّ کَأَنْ لَمْ یَدْعُنَا إِلَی ضُرٍّ مَسَّهُ کَذلِکَ زُیِّنَ لِلْمُسْرِفِینَ مَا کَانُوا یَعْمَلُونَ</w:t>
      </w:r>
      <w:r>
        <w:rPr>
          <w:rFonts w:eastAsia="Amiri" w:cs="Amiri" w:ascii="Amiri" w:hAnsi="Amiri"/>
          <w:color w:val="111111"/>
          <w:sz w:val="28"/>
          <w:szCs w:val="28"/>
          <w:rtl w:val="true"/>
          <w:lang w:bidi="ar-SA"/>
        </w:rPr>
        <w:t xml:space="preserve">» . </w:t>
      </w:r>
      <w:r>
        <w:rPr>
          <w:rStyle w:val="FootnoteAnchor"/>
          <w:rtl w:val="true"/>
        </w:rPr>
        <w:footnoteReference w:id="957"/>
      </w:r>
    </w:p>
    <w:p>
      <w:pPr>
        <w:pStyle w:val="BookText"/>
        <w:rPr/>
      </w:pPr>
      <w:r>
        <w:rPr>
          <w:rStyle w:val="FootnoteAnchor"/>
          <w:rtl w:val="true"/>
        </w:rPr>
        <w:footnoteReference w:id="9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اِضربْ بطَرفِکَ حیث شِئتَ مِن النّاسِ ، فهَل تُبصِرُ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فَقیرا یُکابِدُ فَقرا ، أو غَنیّا بَدَّلَ نِعمَةَ اللّهِ کُفرا ، أو بَخیلاً اتَّخَذَ البُخلَ بِحَقِّ اللّهِ وَفْرا ؟</w:t>
      </w:r>
      <w:r>
        <w:rPr>
          <w:rFonts w:eastAsia="Amiri" w:cs="Amiri" w:ascii="Amiri" w:hAnsi="Amiri"/>
          <w:color w:val="111111"/>
          <w:sz w:val="28"/>
          <w:szCs w:val="28"/>
          <w:rtl w:val="true"/>
          <w:lang w:bidi="ar-SA"/>
        </w:rPr>
        <w:t xml:space="preserve">! </w:t>
      </w:r>
      <w:r>
        <w:rPr>
          <w:rStyle w:val="FootnoteAnchor"/>
          <w:rtl w:val="true"/>
        </w:rPr>
        <w:footnoteReference w:id="959"/>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را سپاس و ستایش می گویم؛ چون طالب تمامیّت نعمت اویم و گردن نهاده عزّت اویم و پناه جوی از معصیت اویم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دنیا، امنیّت و تندرستی است و کمال نعمت آخرت، وارد شدن به بهشت است و بنده ای که به بهشت نرود هرگز نعمت بر او تمام نشده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3855</w:t>
      </w:r>
    </w:p>
    <w:p>
      <w:pPr>
        <w:pStyle w:val="BookText"/>
        <w:rPr/>
      </w:pPr>
      <w:r>
        <w:rPr>
          <w:rFonts w:ascii="IRNazanin" w:hAnsi="IRNazanin" w:eastAsia="IRNazanin"/>
          <w:color w:val="111111"/>
          <w:sz w:val="28"/>
          <w:sz w:val="28"/>
          <w:szCs w:val="28"/>
          <w:rtl w:val="true"/>
          <w:lang w:bidi="fa-IR"/>
        </w:rPr>
        <w:t>کفران نعمت ها</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انسان را آسیبی رسد ما را، به پهلو خوابیده یا نشسته یا ایستاده، می خواند و هرگاه گرفتاریش را برطرف کنیم چنان می رود که گویی ما را برای گرفتاری ای که به او رسیده نخوانده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کار اسرافکاران برایشان تزیین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کجا که خواهی به مردم نظری بیفکن، آیا جز فقیری می بینی که از فقر رنج می برد، یا توانگری که بر اثر ناسپاسی، نعمت های خدا را از خود زائل می کند، یا بخیلی که برای افزودن بر مالش از پرداختن حق خدا بخل می ورزد؟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الإمامُ الباقرُ علیه السلامـ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فَقالُوا ربَّنا باعِدْ بَیْنَ أسْفارِنا وَ ظَلَموا أنْفُسَهُم </w:t>
      </w:r>
      <w:r>
        <w:rPr>
          <w:rFonts w:eastAsia="Amiri" w:cs="Amiri" w:ascii="Amiri" w:hAnsi="Amiri"/>
          <w:color w:val="111111"/>
          <w:sz w:val="28"/>
          <w:szCs w:val="28"/>
          <w:rtl w:val="true"/>
          <w:lang w:bidi="ar-SA"/>
        </w:rPr>
        <w:t xml:space="preserve">......... » </w:t>
      </w:r>
      <w:r>
        <w:rPr>
          <w:rStyle w:val="FootnoteAnchor"/>
          <w:rtl w:val="true"/>
        </w:rPr>
        <w:footnoteReference w:id="960"/>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قَومٌ کانَ لَهُم قُریً مُتَّصِلَةٌ یَنظُرُ بَعضُهُم إلی بَعضٍ ، و أنهارٌ جارِیَةٌ ، و أموالٌ ظاهِرَةٌ ، فکَفَروا بأنعُمِ اللّهِ و غَیَّروا ما بأنفُسِهِم ، فأرسَلَ اللّهُ عَزَّ و جلَّ علَیهِم سَیلَ العَرِمِ فغَرَّقَ قُراهُم و أخرَبَ دِیارَهُم و أذهَبَ بأموالِهِم و أبدَلَهُم مَکانَ جَنّاتِهِم جَنَّتَینِ ذَواتَی اُکُلٍ خَمْطٍ و أثْلٍ و شَیءٍ مِن سِدرٍ قَلیلٍ ، ثُمّ قالَ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ذلکَ جَزَیْناهُم بِما کَفَروا و هُل نُجازِی إلاّ الکَفُورَ</w:t>
      </w:r>
      <w:r>
        <w:rPr>
          <w:rFonts w:eastAsia="Amiri" w:cs="Amiri" w:ascii="Amiri" w:hAnsi="Amiri"/>
          <w:color w:val="111111"/>
          <w:sz w:val="28"/>
          <w:szCs w:val="28"/>
          <w:rtl w:val="true"/>
          <w:lang w:bidi="ar-SA"/>
        </w:rPr>
        <w:t xml:space="preserve">» </w:t>
      </w:r>
      <w:r>
        <w:rPr>
          <w:rStyle w:val="FootnoteAnchor"/>
          <w:rtl w:val="true"/>
        </w:rPr>
        <w:footnoteReference w:id="96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62"/>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قَوما کانوا </w:t>
      </w:r>
      <w:r>
        <w:rPr>
          <w:rStyle w:val="FootnoteAnchor"/>
          <w:rtl w:val="true"/>
        </w:rPr>
        <w:footnoteReference w:id="963"/>
      </w:r>
      <w:r>
        <w:rPr>
          <w:rFonts w:ascii="Amiri" w:hAnsi="Amiri" w:eastAsia="Amiri" w:cs="Amiri"/>
          <w:color w:val="111111"/>
          <w:sz w:val="28"/>
          <w:sz w:val="28"/>
          <w:szCs w:val="28"/>
          <w:rtl w:val="true"/>
          <w:lang w:bidi="ar-SA"/>
        </w:rPr>
        <w:t xml:space="preserve">فی بَنی إسرائیلَ یُؤتی لَهُم مِن طَعامِهِم حتّی جَعَلوا مِنهُ تَماثیلَ بِمُدُنٍ کانَت فی بلادِهِم یَستَنجونَ بها ، فلَم یَزَلِ اللّهُ بهِم حتّی اضطُرُّوا إلَی التَّماثیلِ ، یَتبَعونَها و یأکُلونَ مِنها ، و هُو 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ضَرَبَ اللّهُ مَثَلاً قَرْیَةً کانَتْ آمِنَةً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فَکَفَرَتْ بِأنْعُمِ اللّهِ فأذاقَها اللّهُ لِبـاسَ الـجُـوعِ و الـخَـوْفِ بِمـا کانُـوا یَصْنَعونَ</w:t>
      </w:r>
      <w:r>
        <w:rPr>
          <w:rFonts w:eastAsia="Amiri" w:cs="Amiri" w:ascii="Amiri" w:hAnsi="Amiri"/>
          <w:color w:val="111111"/>
          <w:sz w:val="28"/>
          <w:szCs w:val="28"/>
          <w:rtl w:val="true"/>
          <w:lang w:bidi="ar-SA"/>
        </w:rPr>
        <w:t xml:space="preserve">» </w:t>
      </w:r>
      <w:r>
        <w:rPr>
          <w:rStyle w:val="FootnoteAnchor"/>
          <w:rtl w:val="true"/>
        </w:rPr>
        <w:footnoteReference w:id="96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65"/>
      </w:r>
    </w:p>
    <w:p>
      <w:pPr>
        <w:pStyle w:val="BookText"/>
        <w:rPr/>
      </w:pPr>
      <w:r>
        <w:rPr>
          <w:rFonts w:ascii="IRNazanin" w:hAnsi="IRNazanin" w:eastAsia="IRNazanin"/>
          <w:color w:val="111111"/>
          <w:sz w:val="28"/>
          <w:sz w:val="28"/>
          <w:szCs w:val="28"/>
          <w:rtl w:val="true"/>
          <w:lang w:bidi="fa-IR"/>
        </w:rPr>
        <w:t xml:space="preserve">امام باقر علیه السلامـ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سفرهای ما فاصله زیاد قرار ده و بر خویشتن ستم کردند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قومی بودند که آبادی های به هم پیوسته داشتند ـ به طوری که از این آبادی آن آبادی را می دیدند ـ و نهرهای روان و اموال فراوان داشتند، اما نعمت های خدا را ناسپاسی کردند و اخلاق و رفتارشان عوض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عزّ و جلّ سیلابِ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عرم را به سوی آنان فرستاد و آبادی هایشان را زیر آب فرو برد و خانه هایشان را ویران کرد و اموال و دارایی هایشان را از بین برد و باغ های آنان را به دو باغ که میوه هایی تلخ و شوره گز و نوعی از کُنار تُنُک داشت تبدیل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خدای متعال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را به سزای آنکه کفران و ناسپاسی کردند به آنان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مگر ما جز ناسپاس را کیفر می دهیم؟</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بنی اسرائیل، گروهی بودند که چندان به آنان خوراک و طعام روزی شد که با آن در شهرهای خود تندیس ها ساختند و از آنها یاری می طلبیدند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بر آنان تنگ گرفت، به طوری که ناچار به آن تندیس ها روی آورده و به سراغشان می رفتند و آنها را می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است سخن خداوند که می 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آبادی ای را مَثَل زد که امن و امان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نعمت های خدا را ناسپاسی کردند و خدا هم به سبب اعمالی که می کردند، طعم گرسنگی و ترس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چشاند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الکافی عن أحمد بن محمّد بنِ أبی نَصرٍ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ذَکَرتُ للرِّضا علیه السلام شیئا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اصبِرْ ؛ فإنّی أرجو أن یَصنَعَ اللّهُ لکَ إن شاءَ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 اللّهِ ما أخَّرَ اللّهُ عنِ المُؤمنِ مِن هذهِ الدُّنیا خَیرٌ لَهُ مِمّا عَجَّلَ لَهُ فیها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صَغَّرَ الدُّنیا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شیءٍ هِیَ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صاحِبَ النِّعمَةِ علی خَطَرٍ ؛ إنّهُ یَجِبُ علَیهِ حُقوقُ اللّهِ فیها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إنّهُ لَتَکونُ علَیَّ النِّعَمُ مِن اللّهِ عَزَّ و جلَّ فما أزالُ مِنها علی وَجَلٍ ـ وَ حَرَّکَ یَدَهُ ـ حتّی أخرُجَ مِن الحُقوقِ الّتی تَجِبُ للّهِ علَیَّ فیها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أنتَ فی قَدرِکَ تَخافُ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فأحمَدُ ربِّی علی ما مَنَّ بهِ علَیَّ </w:t>
      </w:r>
      <w:r>
        <w:rPr>
          <w:rFonts w:eastAsia="Amiri" w:cs="Amiri" w:ascii="Amiri" w:hAnsi="Amiri"/>
          <w:color w:val="111111"/>
          <w:sz w:val="28"/>
          <w:szCs w:val="28"/>
          <w:rtl w:val="true"/>
          <w:lang w:bidi="ar-SA"/>
        </w:rPr>
        <w:t xml:space="preserve">. </w:t>
      </w:r>
      <w:r>
        <w:rPr>
          <w:rStyle w:val="FootnoteAnchor"/>
          <w:rtl w:val="true"/>
        </w:rPr>
        <w:footnoteReference w:id="966"/>
      </w:r>
    </w:p>
    <w:p>
      <w:pPr>
        <w:pStyle w:val="BookText"/>
        <w:rPr/>
      </w:pPr>
      <w:r>
        <w:rPr>
          <w:rStyle w:val="FootnoteAnchor"/>
          <w:rtl w:val="true"/>
        </w:rPr>
        <w:footnoteReference w:id="967"/>
      </w:r>
    </w:p>
    <w:p>
      <w:pPr>
        <w:pStyle w:val="BookText"/>
        <w:rPr/>
      </w:pPr>
      <w:r>
        <w:rPr>
          <w:rFonts w:ascii="IRNazanin" w:hAnsi="IRNazanin" w:eastAsia="IRNazanin"/>
          <w:color w:val="111111"/>
          <w:sz w:val="28"/>
          <w:sz w:val="28"/>
          <w:szCs w:val="28"/>
          <w:rtl w:val="true"/>
          <w:lang w:bidi="fa-IR"/>
        </w:rPr>
        <w:t>الکافیـ به نقل از احمد بن محمّد بن ابی نصر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مطلبی را به عرض امام رضا علیه السلام رساندم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شکیبا باش؛ زیرا امیدوارم که خداوند، برایت کارسازی کند ان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آنچه خداوند از این دنیا برای مؤمن به آخرت اندازد، برایش بهتر از چیزی است که در همین دنیا به او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سپس دنیا را تحقیر نمود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چه ارزشی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برخوردار از نعمت در معرض خطر است؛ زیرا خداوند در آن نعمت حقوقی را بر او واجب گردانیده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گاهی اوقات خداوند عزّ و جلّ به من نعمت هایی می دهد و من پیوسته نسبت به آنها بیمناک و نگران هستم ـ و دستش را تکان داد ـ تا اینکه از حقوقی که خداوند در این نعمت ها به گردن من دارد بیرون آیم</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شما با چنین مقام و منزلتی که دارید، این چنین می 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 پروردگارم را در برابر نعمتی که به من ارزانی داشته است می ستایم</w:t>
      </w:r>
      <w:r>
        <w:rPr>
          <w:rFonts w:eastAsia="IRNazanin" w:cs="IRNazanin"/>
          <w:color w:val="111111"/>
          <w:sz w:val="28"/>
          <w:szCs w:val="28"/>
          <w:rtl w:val="true"/>
          <w:lang w:bidi="fa-IR"/>
        </w:rPr>
        <w:t>.</w:t>
      </w:r>
      <w:bookmarkStart w:id="605" w:name="pg11933_194343"/>
    </w:p>
    <w:p>
      <w:pPr>
        <w:pStyle w:val="Heading2"/>
        <w:numPr>
          <w:ilvl w:val="1"/>
          <w:numId w:val="1"/>
        </w:numPr>
        <w:rPr/>
      </w:pPr>
      <w:bookmarkStart w:id="606" w:name="__RefHeading___Toc14674080_73709187"/>
      <w:bookmarkStart w:id="607" w:name="_Toc249"/>
      <w:bookmarkEnd w:id="605"/>
      <w:bookmarkEnd w:id="606"/>
      <w:r>
        <w:rPr/>
        <w:t>517</w:t>
      </w:r>
      <w:r>
        <w:rPr>
          <w:rtl w:val="true"/>
        </w:rPr>
        <w:t xml:space="preserve"> - </w:t>
      </w:r>
      <w:r>
        <w:rPr>
          <w:rtl w:val="true"/>
        </w:rPr>
        <w:t>النّفس</w:t>
      </w:r>
      <w:bookmarkEnd w:id="607"/>
    </w:p>
    <w:p>
      <w:pPr>
        <w:pStyle w:val="Heading3"/>
        <w:numPr>
          <w:ilvl w:val="2"/>
          <w:numId w:val="1"/>
        </w:numPr>
        <w:rPr/>
      </w:pPr>
      <w:bookmarkStart w:id="608" w:name="__RefHeading___Toc14674082_73709187"/>
      <w:bookmarkStart w:id="609" w:name="_Toc250"/>
      <w:bookmarkEnd w:id="608"/>
      <w:r>
        <w:rPr/>
        <w:t>517</w:t>
      </w:r>
      <w:r>
        <w:rPr>
          <w:rtl w:val="true"/>
        </w:rPr>
        <w:t xml:space="preserve"> - </w:t>
      </w:r>
      <w:r>
        <w:rPr>
          <w:rtl w:val="true"/>
        </w:rPr>
        <w:t>نَفْس</w:t>
      </w:r>
      <w:bookmarkEnd w:id="609"/>
    </w:p>
    <w:p>
      <w:pPr>
        <w:pStyle w:val="Heading4"/>
        <w:numPr>
          <w:ilvl w:val="3"/>
          <w:numId w:val="1"/>
        </w:numPr>
        <w:rPr/>
      </w:pPr>
      <w:bookmarkStart w:id="610" w:name="__RefHeading___Toc14674084_73709187"/>
      <w:bookmarkStart w:id="611" w:name="_Toc251"/>
      <w:bookmarkEnd w:id="610"/>
      <w:r>
        <w:rPr>
          <w:rtl w:val="true"/>
        </w:rPr>
        <w:t>اشاره</w:t>
      </w:r>
      <w:bookmarkEnd w:id="611"/>
    </w:p>
    <w:p>
      <w:pPr>
        <w:pStyle w:val="BookText"/>
        <w:rPr/>
      </w:pPr>
      <w:r>
        <w:rPr>
          <w:rFonts w:ascii="Amiri" w:hAnsi="Amiri" w:eastAsia="Amiri" w:cs="Amiri"/>
          <w:color w:val="111111"/>
          <w:sz w:val="28"/>
          <w:sz w:val="28"/>
          <w:szCs w:val="28"/>
          <w:rtl w:val="true"/>
          <w:lang w:bidi="ar-SA"/>
        </w:rPr>
        <w:t xml:space="preserve">نَفْس </w:t>
      </w:r>
      <w:r>
        <w:rPr>
          <w:rStyle w:val="FootnoteAnchor"/>
          <w:rtl w:val="true"/>
        </w:rPr>
        <w:footnoteReference w:id="968"/>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ملک نفسه عند الرغبة و الرهبة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قوَی النّفس و مشاعرها من الحواسّ الظاهرة و الباطنة</w:t>
      </w:r>
      <w:r>
        <w:rPr>
          <w:rFonts w:eastAsia="IRNazanin" w:cs="IRNazanin"/>
          <w:color w:val="111111"/>
          <w:sz w:val="28"/>
          <w:szCs w:val="28"/>
          <w:rtl w:val="true"/>
          <w:lang w:bidi="fa-IR"/>
        </w:rPr>
        <w:t>».</w:t>
      </w:r>
    </w:p>
    <w:p>
      <w:pPr>
        <w:pStyle w:val="BookText"/>
        <w:rPr/>
      </w:pPr>
      <w:r>
        <w:rPr>
          <w:rStyle w:val="FootnoteAnchor"/>
          <w:rtl w:val="true"/>
        </w:rPr>
        <w:footnoteReference w:id="969"/>
      </w:r>
    </w:p>
    <w:p>
      <w:pPr>
        <w:pStyle w:val="BookText"/>
        <w:rPr/>
      </w:pPr>
      <w:r>
        <w:rPr>
          <w:rFonts w:ascii="IRNazanin" w:hAnsi="IRNazanin" w:eastAsia="IRNazanin"/>
          <w:color w:val="111111"/>
          <w:sz w:val="28"/>
          <w:sz w:val="28"/>
          <w:szCs w:val="28"/>
          <w:rtl w:val="true"/>
          <w:lang w:bidi="fa-IR"/>
        </w:rPr>
        <w:t>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1344</w:t>
      </w:r>
      <w:r>
        <w:rPr>
          <w:rFonts w:ascii="IRNazanin" w:hAnsi="IRNazanin" w:eastAsia="IRNazanin"/>
          <w:color w:val="111111"/>
          <w:sz w:val="28"/>
          <w:sz w:val="28"/>
          <w:szCs w:val="28"/>
          <w:rtl w:val="true"/>
          <w:lang w:bidi="fa-IR"/>
        </w:rPr>
        <w:t>، السیاسة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1917</w:t>
      </w:r>
      <w:r>
        <w:rPr>
          <w:rFonts w:ascii="IRNazanin" w:hAnsi="IRNazanin" w:eastAsia="IRNazanin"/>
          <w:color w:val="111111"/>
          <w:sz w:val="28"/>
          <w:sz w:val="28"/>
          <w:szCs w:val="28"/>
          <w:rtl w:val="true"/>
          <w:lang w:bidi="fa-IR"/>
        </w:rPr>
        <w:t>، الصَّدیق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2172</w:t>
      </w:r>
      <w:r>
        <w:rPr>
          <w:rFonts w:ascii="IRNazanin" w:hAnsi="IRNazanin" w:eastAsia="IRNazanin"/>
          <w:color w:val="111111"/>
          <w:sz w:val="28"/>
          <w:sz w:val="28"/>
          <w:szCs w:val="28"/>
          <w:rtl w:val="true"/>
          <w:lang w:bidi="fa-IR"/>
        </w:rPr>
        <w:t>، الطبّ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الطهارة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2391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2493</w:t>
      </w:r>
      <w:r>
        <w:rPr>
          <w:rFonts w:ascii="IRNazanin" w:hAnsi="IRNazanin" w:eastAsia="IRNazanin"/>
          <w:color w:val="111111"/>
          <w:sz w:val="28"/>
          <w:sz w:val="28"/>
          <w:szCs w:val="28"/>
          <w:rtl w:val="true"/>
          <w:lang w:bidi="fa-IR"/>
        </w:rPr>
        <w:t>، العداوة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2521</w:t>
      </w:r>
      <w:r>
        <w:rPr>
          <w:rFonts w:ascii="IRNazanin" w:hAnsi="IRNazanin" w:eastAsia="IRNazanin"/>
          <w:color w:val="111111"/>
          <w:sz w:val="28"/>
          <w:sz w:val="28"/>
          <w:szCs w:val="28"/>
          <w:rtl w:val="true"/>
          <w:lang w:bidi="fa-IR"/>
        </w:rPr>
        <w:t>،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2748</w:t>
      </w:r>
      <w:r>
        <w:rPr>
          <w:rFonts w:ascii="IRNazanin" w:hAnsi="IRNazanin" w:eastAsia="IRNazanin"/>
          <w:color w:val="111111"/>
          <w:sz w:val="28"/>
          <w:sz w:val="28"/>
          <w:szCs w:val="28"/>
          <w:rtl w:val="true"/>
          <w:lang w:bidi="fa-IR"/>
        </w:rPr>
        <w:t>، العَیب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2969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الغشّ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3022</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الغنی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3067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الأمثال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3580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الشَّجاعة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1944</w:t>
      </w:r>
      <w:r>
        <w:rPr>
          <w:rFonts w:eastAsia="IRNazanin" w:cs="IRNazanin"/>
          <w:color w:val="111111"/>
          <w:sz w:val="28"/>
          <w:szCs w:val="28"/>
          <w:rtl w:val="true"/>
          <w:lang w:bidi="fa-IR"/>
        </w:rPr>
        <w:t>.</w:t>
      </w:r>
      <w:bookmarkStart w:id="612" w:name="pg11933_194344"/>
    </w:p>
    <w:p>
      <w:pPr>
        <w:pStyle w:val="Heading4"/>
        <w:numPr>
          <w:ilvl w:val="3"/>
          <w:numId w:val="1"/>
        </w:numPr>
        <w:rPr/>
      </w:pPr>
      <w:bookmarkStart w:id="613" w:name="__RefHeading___Toc14674086_73709187"/>
      <w:bookmarkStart w:id="614" w:name="_Toc252"/>
      <w:bookmarkEnd w:id="612"/>
      <w:bookmarkEnd w:id="613"/>
      <w:r>
        <w:rPr/>
        <w:t>3856</w:t>
      </w:r>
      <w:r>
        <w:rPr>
          <w:rtl w:val="true"/>
        </w:rPr>
        <w:t xml:space="preserve"> - </w:t>
      </w:r>
      <w:r>
        <w:rPr>
          <w:rtl w:val="true"/>
        </w:rPr>
        <w:t>النَّفسُ</w:t>
      </w:r>
      <w:bookmarkEnd w:id="614"/>
    </w:p>
    <w:p>
      <w:pPr>
        <w:pStyle w:val="Heading5"/>
        <w:numPr>
          <w:ilvl w:val="4"/>
          <w:numId w:val="1"/>
        </w:numPr>
        <w:rPr/>
      </w:pPr>
      <w:bookmarkStart w:id="615" w:name="__RefHeading___Toc14674088_73709187"/>
      <w:bookmarkStart w:id="616" w:name="_Toc253"/>
      <w:bookmarkEnd w:id="615"/>
      <w:r>
        <w:rPr/>
        <w:t>3856</w:t>
      </w:r>
      <w:r>
        <w:rPr>
          <w:rtl w:val="true"/>
        </w:rPr>
        <w:t xml:space="preserve"> - </w:t>
      </w:r>
      <w:r>
        <w:rPr>
          <w:rtl w:val="true"/>
        </w:rPr>
        <w:t>نَفْس</w:t>
      </w:r>
      <w:bookmarkEnd w:id="616"/>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وَنَفْسٍ وَ مَا سَوَّاهَا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فَأَلْهَمَهَا فُجُورَهَا وَ تَقْوَاهَا</w:t>
      </w:r>
      <w:r>
        <w:rPr>
          <w:rFonts w:eastAsia="Amiri" w:cs="Amiri" w:ascii="Amiri" w:hAnsi="Amiri"/>
          <w:color w:val="111111"/>
          <w:sz w:val="28"/>
          <w:szCs w:val="28"/>
          <w:rtl w:val="true"/>
          <w:lang w:bidi="ar-SA"/>
        </w:rPr>
        <w:t xml:space="preserve">» . </w:t>
      </w:r>
      <w:r>
        <w:rPr>
          <w:rStyle w:val="FootnoteAnchor"/>
          <w:rtl w:val="true"/>
        </w:rPr>
        <w:footnoteReference w:id="970"/>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النَّفسَ لَجَوهَرَةٌ ثَمینَةٌ ؛ مَن صانَها رفَعَها ، و مَنِ ابتَذَلَها وَضَعَها </w:t>
      </w:r>
      <w:r>
        <w:rPr>
          <w:rFonts w:eastAsia="Amiri" w:cs="Amiri" w:ascii="Amiri" w:hAnsi="Amiri"/>
          <w:color w:val="111111"/>
          <w:sz w:val="28"/>
          <w:szCs w:val="28"/>
          <w:rtl w:val="true"/>
          <w:lang w:bidi="ar-SA"/>
        </w:rPr>
        <w:t xml:space="preserve">. </w:t>
      </w:r>
      <w:r>
        <w:rPr>
          <w:rStyle w:val="FootnoteAnchor"/>
          <w:rtl w:val="true"/>
        </w:rPr>
        <w:footnoteReference w:id="97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لَیسَ علی وَجهِ الأرضِ أکرَمُ علَی اللّهِ سبحانَهُ مِن النَّفسِ المُطیعَةِ لِأمرِهِ </w:t>
      </w:r>
      <w:r>
        <w:rPr>
          <w:rFonts w:eastAsia="Amiri" w:cs="Amiri" w:ascii="Amiri" w:hAnsi="Amiri"/>
          <w:color w:val="111111"/>
          <w:sz w:val="28"/>
          <w:szCs w:val="28"/>
          <w:rtl w:val="true"/>
          <w:lang w:bidi="ar-SA"/>
        </w:rPr>
        <w:t xml:space="preserve">. </w:t>
      </w:r>
      <w:r>
        <w:rPr>
          <w:rStyle w:val="FootnoteAnchor"/>
          <w:rtl w:val="true"/>
        </w:rPr>
        <w:footnoteReference w:id="97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العِلمُ قائدٌ، و العَملٌ سائقٌ، و النَّفسُ حَرونٌ </w:t>
      </w:r>
      <w:r>
        <w:rPr>
          <w:rStyle w:val="FootnoteAnchor"/>
          <w:rtl w:val="true"/>
        </w:rPr>
        <w:footnoteReference w:id="97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7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النُّفوسُ طَلِقَةٌ ، لکنَّ أیدِی العُقولِ تُمسِکُ أعِنَّتَها عنِ النُّحوسِ </w:t>
      </w:r>
      <w:r>
        <w:rPr>
          <w:rFonts w:eastAsia="Amiri" w:cs="Amiri" w:ascii="Amiri" w:hAnsi="Amiri"/>
          <w:color w:val="111111"/>
          <w:sz w:val="28"/>
          <w:szCs w:val="28"/>
          <w:rtl w:val="true"/>
          <w:lang w:bidi="ar-SA"/>
        </w:rPr>
        <w:t xml:space="preserve">. </w:t>
      </w:r>
      <w:r>
        <w:rPr>
          <w:rStyle w:val="FootnoteAnchor"/>
          <w:rtl w:val="true"/>
        </w:rPr>
        <w:footnoteReference w:id="97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داحِیَ المَدحُوّاتِ ، و داعِم المَسمُوکات ، و جابِلَ القُلوبِ علی فِطرَتِها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شَقِیِّها و سَعیدِها </w:t>
      </w:r>
      <w:r>
        <w:rPr>
          <w:rFonts w:eastAsia="Amiri" w:cs="Amiri" w:ascii="Amiri" w:hAnsi="Amiri"/>
          <w:color w:val="111111"/>
          <w:sz w:val="28"/>
          <w:szCs w:val="28"/>
          <w:rtl w:val="true"/>
          <w:lang w:bidi="ar-SA"/>
        </w:rPr>
        <w:t xml:space="preserve">. </w:t>
      </w:r>
      <w:r>
        <w:rPr>
          <w:rStyle w:val="FootnoteAnchor"/>
          <w:rtl w:val="true"/>
        </w:rPr>
        <w:footnoteReference w:id="976"/>
      </w:r>
    </w:p>
    <w:p>
      <w:pPr>
        <w:pStyle w:val="BookText"/>
        <w:rPr/>
      </w:pPr>
      <w:r>
        <w:rPr>
          <w:rFonts w:eastAsia="Times New Roman" w:cs="Times New Roman" w:ascii="Times New Roman" w:hAnsi="Times New Roman"/>
          <w:color w:val="111111"/>
          <w:sz w:val="28"/>
          <w:szCs w:val="28"/>
          <w:lang w:val="en-US" w:bidi="en-US"/>
        </w:rPr>
        <w:t>3856</w:t>
      </w:r>
    </w:p>
    <w:p>
      <w:pPr>
        <w:pStyle w:val="BookText"/>
        <w:rPr/>
      </w:pPr>
      <w:r>
        <w:rPr>
          <w:rFonts w:ascii="Amiri" w:hAnsi="Amiri" w:eastAsia="Amiri" w:cs="Amiri"/>
          <w:color w:val="111111"/>
          <w:sz w:val="28"/>
          <w:sz w:val="28"/>
          <w:szCs w:val="28"/>
          <w:rtl w:val="true"/>
          <w:lang w:bidi="ar-SA"/>
        </w:rPr>
        <w:t>نَفْس</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نَفْس و آن کس که آن را درست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پلید کاری و پرهیزگاریش را به آن الهام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نَفْس گوهری گران بها است، هر که آن را نگه داشت بلند مرتبه اش گردانید و هرکه از آن نگهداری نکرد پست و خوارش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روی زمین چیزی نزد خداوند سبحان گرامیتر از نفْسی که مطیعِ فرمان او باشد،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علم از جلو می کشد و عمل از پشت سر می راند و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سرکش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ها افسار گسیخته اند، امّا دست های خردها عنان آنها را گرفته نمی گذارند به بدبختی و هلاکت افکنند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گستراننده زمین ها و بر پا دارنده آسمان ها و آفریننده دل هایی که بدبختی و خوشبختی هر یک را با آن سرشته ای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الباقرُ و الإمامُ الصّادقُ علیهما السلامـ فی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فألْهَمَها فُجُورَها و تَقْواها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بَیَّنَ لَها ما تأتی و ما تَترُکُ </w:t>
      </w:r>
      <w:r>
        <w:rPr>
          <w:rFonts w:eastAsia="Amiri" w:cs="Amiri" w:ascii="Amiri" w:hAnsi="Amiri"/>
          <w:color w:val="111111"/>
          <w:sz w:val="28"/>
          <w:szCs w:val="28"/>
          <w:rtl w:val="true"/>
          <w:lang w:bidi="ar-SA"/>
        </w:rPr>
        <w:t xml:space="preserve">. </w:t>
      </w:r>
      <w:r>
        <w:rPr>
          <w:rStyle w:val="FootnoteAnchor"/>
          <w:rtl w:val="true"/>
        </w:rPr>
        <w:footnoteReference w:id="977"/>
      </w:r>
    </w:p>
    <w:p>
      <w:pPr>
        <w:pStyle w:val="BookText"/>
        <w:rPr/>
      </w:pPr>
      <w:r>
        <w:rPr>
          <w:rFonts w:ascii="Amiri" w:hAnsi="Amiri" w:eastAsia="Amiri" w:cs="Amiri"/>
          <w:color w:val="111111"/>
          <w:sz w:val="28"/>
          <w:sz w:val="28"/>
          <w:szCs w:val="28"/>
          <w:rtl w:val="true"/>
          <w:lang w:bidi="ar-SA"/>
        </w:rPr>
        <w:t xml:space="preserve">الإمامُ الصّادقُ علیه السلامـ فی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نَفْسٍ و مَا سَوّاها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خَلَقَها و صَوَّرَها ، و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فألهَمَها فُجُورَها و تَقْواها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عَرَّفَها و ألهَمَها ، ثُمّ خَیَّرَها فاختارَت </w:t>
      </w:r>
      <w:r>
        <w:rPr>
          <w:rFonts w:eastAsia="Amiri" w:cs="Amiri" w:ascii="Amiri" w:hAnsi="Amiri"/>
          <w:color w:val="111111"/>
          <w:sz w:val="28"/>
          <w:szCs w:val="28"/>
          <w:rtl w:val="true"/>
          <w:lang w:bidi="ar-SA"/>
        </w:rPr>
        <w:t xml:space="preserve">. </w:t>
      </w:r>
      <w:r>
        <w:rPr>
          <w:rStyle w:val="FootnoteAnchor"/>
          <w:rtl w:val="true"/>
        </w:rPr>
        <w:footnoteReference w:id="978"/>
      </w:r>
    </w:p>
    <w:p>
      <w:p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الإمام الصادق علیه السلام ـ فی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وَنَفْسٍ وَ ما سَوّاها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 المَستورُ و هُوَ علَی الحَقِّ ، و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فَألْهَمَها فُجورَها و تَقواها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مَعرِفةُ الحَقِّ مِن الباطِلِ </w:t>
      </w:r>
      <w:r>
        <w:rPr>
          <w:rFonts w:eastAsia="Amiri" w:cs="Amiri" w:ascii="Amiri" w:hAnsi="Amiri"/>
          <w:color w:val="111111"/>
          <w:sz w:val="28"/>
          <w:szCs w:val="28"/>
          <w:rtl w:val="true"/>
          <w:lang w:bidi="ar-SA"/>
        </w:rPr>
        <w:t xml:space="preserve">. </w:t>
      </w:r>
      <w:r>
        <w:rPr>
          <w:rStyle w:val="FootnoteAnchor"/>
          <w:rtl w:val="true"/>
        </w:rPr>
        <w:footnoteReference w:id="979"/>
      </w:r>
    </w:p>
    <w:p>
      <w:pPr>
        <w:pStyle w:val="BookText"/>
        <w:rPr/>
      </w:pPr>
      <w:r>
        <w:rPr>
          <w:rFonts w:ascii="Amiri" w:hAnsi="Amiri" w:eastAsia="Amiri" w:cs="Amiri"/>
          <w:color w:val="111111"/>
          <w:sz w:val="28"/>
          <w:sz w:val="28"/>
          <w:szCs w:val="28"/>
          <w:rtl w:val="true"/>
          <w:lang w:bidi="ar-SA"/>
        </w:rPr>
        <w:t>کلام حول تَجرُّدُ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العلاّمة الطباطبائیّ رضوان اللّه علیه بعد تفسیر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تَقولوا لِمَنْ یُقْتَلُ فی سَبیلِ اللّهِ أمْواتٌ بَل أحْیاءٌ</w:t>
      </w:r>
      <w:r>
        <w:rPr>
          <w:rFonts w:eastAsia="Amiri" w:cs="Amiri" w:ascii="Amiri" w:hAnsi="Amiri"/>
          <w:color w:val="111111"/>
          <w:sz w:val="28"/>
          <w:szCs w:val="28"/>
          <w:rtl w:val="true"/>
          <w:lang w:bidi="ar-SA"/>
        </w:rPr>
        <w:t xml:space="preserve">» </w:t>
      </w:r>
      <w:r>
        <w:rPr>
          <w:rStyle w:val="FootnoteAnchor"/>
          <w:rtl w:val="true"/>
        </w:rPr>
        <w:footnoteReference w:id="9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یتبیّن بالتَّدبّر فی الآیة و سائر الآیات الّتی ذکرناها حقیقة اُخری أوسع من ذلک ، و هی تجرّد النفس ؛ بمعنی کونها أمرا وراء البدن و حکمها غیر حکم البدن و سائر الترکیبات الجسمیّة ، لها نحوُ اتّحاد بالبدن تدبّرها بالشعور و الإرادة و سائر الصفات الإدراکیّة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التدبّر فی الآیات السابقة الذکر یجلّی هذا المعنی ؛ فإنّها تفید أنّ الإنسان بشخصه لیس بالبدن ، لا یموت بموت البدن ، و لا یفنی بفنائه و انحلال ترکیبه و تبدّد أجزائه ، و أنّه یبقی بعد فناء البدن فی عیش هنیء دائم و نعیم مقیم ، أو فی شقاء لازم و عذاب ألیم ، و أنّ سعادته فی هذه العیشة و شقاءه فیها مرتبطة بسنخ ملکاته و أعماله ، لا بالجهات الجسمانیّة و الأحکام الاجتماعیّة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فهذه معانٍ تعطیها هذه الآیة الشریفة ، و واضح أنّها أحکام تغایر الأحکام الجسمانیّة ، و تتنافی و الخواصّ المادّیة الدنیویّة من جمیع جهاتها ، فالنفس الإنسانیّة غیر البدن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ممّا یدلّ علیه من الآیات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یَتَوفَّی الأنْفُسَ حِینَ مَوْتِها و الّتی لَمْ تَمُتْ فی مَنامِها فَیُمْسِکُ الّتی قَضَی علَیْها المَوْتَ و یُرْسِلُ الاُخْری</w:t>
      </w:r>
      <w:r>
        <w:rPr>
          <w:rFonts w:eastAsia="Amiri" w:cs="Amiri" w:ascii="Amiri" w:hAnsi="Amiri"/>
          <w:color w:val="111111"/>
          <w:sz w:val="28"/>
          <w:szCs w:val="28"/>
          <w:rtl w:val="true"/>
          <w:lang w:bidi="ar-SA"/>
        </w:rPr>
        <w:t xml:space="preserve">» </w:t>
      </w:r>
      <w:r>
        <w:rPr>
          <w:rStyle w:val="FootnoteAnchor"/>
          <w:rtl w:val="true"/>
        </w:rPr>
        <w:footnoteReference w:id="981"/>
      </w:r>
      <w:r>
        <w:rPr>
          <w:rFonts w:ascii="Amiri" w:hAnsi="Amiri" w:eastAsia="Amiri" w:cs="Amiri"/>
          <w:color w:val="111111"/>
          <w:sz w:val="28"/>
          <w:sz w:val="28"/>
          <w:szCs w:val="28"/>
          <w:rtl w:val="true"/>
          <w:lang w:bidi="ar-SA"/>
        </w:rPr>
        <w:t xml:space="preserve">، و التَّوفّی و الاستیفاء هو أخذ الحقّ بتمامه و کماله ، و ما تشتمل علیه الآیة ـ من الأخذ و الإمساک و الإرسال ـ ظاهر فی المغایرة بین النفس و البدن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الآیات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قالُوا أ إذا ضَلَلْنا فی الأرْضِ أ إنّا لَفِی خَلْقٍ جَدیدٍ بَلْ هُمْ بِلِقاءِ رَبِّهِمْ کافِرونَ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یَتَوَفّاکُمْ مَلَکُ المَوْتِ الَّذِی وُکِّلَ بِکُمْ ثُمَّ إلی رَبِّکُم تُرْجَعُونَ</w:t>
      </w:r>
      <w:r>
        <w:rPr>
          <w:rFonts w:eastAsia="Amiri" w:cs="Amiri" w:ascii="Amiri" w:hAnsi="Amiri"/>
          <w:color w:val="111111"/>
          <w:sz w:val="28"/>
          <w:szCs w:val="28"/>
          <w:rtl w:val="true"/>
          <w:lang w:bidi="ar-SA"/>
        </w:rPr>
        <w:t xml:space="preserve">» </w:t>
      </w:r>
      <w:r>
        <w:rPr>
          <w:rStyle w:val="FootnoteAnchor"/>
          <w:rtl w:val="true"/>
        </w:rPr>
        <w:footnoteReference w:id="982"/>
      </w:r>
      <w:r>
        <w:rPr>
          <w:rFonts w:ascii="IRNazanin" w:hAnsi="IRNazanin" w:eastAsia="IRNazanin"/>
          <w:color w:val="111111"/>
          <w:sz w:val="28"/>
          <w:sz w:val="28"/>
          <w:szCs w:val="28"/>
          <w:rtl w:val="true"/>
          <w:lang w:bidi="fa-IR"/>
        </w:rPr>
        <w:t xml:space="preserve">، ذکر سبحانه شبهة من شبهات الکفّار المنکرین للمعاد ، و هو أنّا بعد الموت و انحلال ترکیب أبداننا تتفرّق أعضاؤنا ، و تبدّد أجزاؤنا ، و تتبدّل صورنا فنضلّ فی الأرض ، و یفقدنا حواسّ المدرکین ، فکیف یمکن أن نقع ثانیا فی خلق جدید ؟ و هذا استبعاد محض ، و قد لقّن تعالی علی رسوله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الجواب عنه ،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 یَتَوَفّاکُم مَلَکُ المَوتِ الَّذِی وُکِّلَ بِکُم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الآیة ، و حاصل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هناک ملکا موکّلاً بکم هو یتوفّاکم و یأخذکم ، و لا یدعکم تضلّوا و أنتم فی قبضته و حفاظته، و ما تضلّ فی الأرض إنّما هو أبدانکم لا نفوسکم التی هی المدلول علیها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یتوفّاکم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الآیات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نَفَخَ فیهِ مِن رُوحِهِ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الآیة </w:t>
      </w:r>
      <w:r>
        <w:rPr>
          <w:rStyle w:val="FootnoteAnchor"/>
          <w:rtl w:val="true"/>
        </w:rPr>
        <w:footnoteReference w:id="983"/>
      </w:r>
      <w:r>
        <w:rPr>
          <w:rFonts w:ascii="Amiri" w:hAnsi="Amiri" w:eastAsia="Amiri" w:cs="Amiri"/>
          <w:color w:val="111111"/>
          <w:sz w:val="28"/>
          <w:sz w:val="28"/>
          <w:szCs w:val="28"/>
          <w:rtl w:val="true"/>
          <w:lang w:bidi="ar-SA"/>
        </w:rPr>
        <w:t xml:space="preserve">، ذکره فی خلق الإنسان ثمّ قال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یَسْألونَکَ عَنِ الرُّوحِ قُلِ الرُّوحُ مِنْ أمْرِ رَبِّی</w:t>
      </w:r>
      <w:r>
        <w:rPr>
          <w:rFonts w:eastAsia="Amiri" w:cs="Amiri" w:ascii="Amiri" w:hAnsi="Amiri"/>
          <w:color w:val="111111"/>
          <w:sz w:val="28"/>
          <w:szCs w:val="28"/>
          <w:rtl w:val="true"/>
          <w:lang w:bidi="ar-SA"/>
        </w:rPr>
        <w:t xml:space="preserve">» </w:t>
      </w:r>
      <w:r>
        <w:rPr>
          <w:rStyle w:val="FootnoteAnchor"/>
          <w:rtl w:val="true"/>
        </w:rPr>
        <w:footnoteReference w:id="984"/>
      </w:r>
      <w:r>
        <w:rPr>
          <w:rFonts w:ascii="Amiri" w:hAnsi="Amiri" w:eastAsia="Amiri" w:cs="Amiri"/>
          <w:color w:val="111111"/>
          <w:sz w:val="28"/>
          <w:sz w:val="28"/>
          <w:szCs w:val="28"/>
          <w:rtl w:val="true"/>
          <w:lang w:bidi="ar-SA"/>
        </w:rPr>
        <w:t xml:space="preserve">فأفاد أنّ الرّوح من سنخ أمره ، ثمّ عرّف الأمر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أمْرُهُ إذا أرادَ شَیْئا أن یَقولَ لَهُ کُنْ فَیَکونُ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فَسُبْحانَ الّذِی بِیَدِهِ مَلَکُوتُ کُلِّ شَیْءٍ</w:t>
      </w:r>
      <w:r>
        <w:rPr>
          <w:rFonts w:eastAsia="Amiri" w:cs="Amiri" w:ascii="Amiri" w:hAnsi="Amiri"/>
          <w:color w:val="111111"/>
          <w:sz w:val="28"/>
          <w:szCs w:val="28"/>
          <w:rtl w:val="true"/>
          <w:lang w:bidi="ar-SA"/>
        </w:rPr>
        <w:t xml:space="preserve">» </w:t>
      </w:r>
      <w:r>
        <w:rPr>
          <w:rStyle w:val="FootnoteAnchor"/>
          <w:rtl w:val="true"/>
        </w:rPr>
        <w:footnoteReference w:id="985"/>
      </w:r>
      <w:r>
        <w:rPr>
          <w:rFonts w:ascii="Amiri" w:hAnsi="Amiri" w:eastAsia="Amiri" w:cs="Amiri"/>
          <w:color w:val="111111"/>
          <w:sz w:val="28"/>
          <w:sz w:val="28"/>
          <w:szCs w:val="28"/>
          <w:rtl w:val="true"/>
          <w:lang w:bidi="ar-SA"/>
        </w:rPr>
        <w:t xml:space="preserve">فأفاد أنّ الروح من الملکوت ، و أنّها کلمة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عرّف الأمر بتوصیفه بوصف آخر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أمْرُنا إلاّ واحِدَةٌ کَلَمْحٍ بالبَصَرِ</w:t>
      </w:r>
      <w:r>
        <w:rPr>
          <w:rFonts w:eastAsia="Amiri" w:cs="Amiri" w:ascii="Amiri" w:hAnsi="Amiri"/>
          <w:color w:val="111111"/>
          <w:sz w:val="28"/>
          <w:szCs w:val="28"/>
          <w:rtl w:val="true"/>
          <w:lang w:bidi="ar-SA"/>
        </w:rPr>
        <w:t xml:space="preserve">» </w:t>
      </w:r>
      <w:r>
        <w:rPr>
          <w:rStyle w:val="FootnoteAnchor"/>
          <w:rtl w:val="true"/>
        </w:rPr>
        <w:footnoteReference w:id="986"/>
      </w:r>
      <w:r>
        <w:rPr>
          <w:rFonts w:ascii="IRNazanin" w:hAnsi="IRNazanin" w:eastAsia="IRNazanin"/>
          <w:color w:val="111111"/>
          <w:sz w:val="28"/>
          <w:sz w:val="28"/>
          <w:szCs w:val="28"/>
          <w:rtl w:val="true"/>
          <w:lang w:bidi="fa-IR"/>
        </w:rPr>
        <w:t xml:space="preserve">، و التعبیر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کَلَمْحٍ بِالبَصَرِ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یعطی أنّ الأمر الذی هو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دفعیّ الوجود غیر تدریجیّه ، فهو یوجد من غیر اشتراط وجوده و تقییده بزمان أو مکان ، و من هنا یتبیّن أنّ الأمر ـ و منه الروح</w:t>
      </w:r>
    </w:p>
    <w:p>
      <w:pPr>
        <w:pStyle w:val="BookText"/>
        <w:rPr/>
      </w:pPr>
      <w:r>
        <w:rPr>
          <w:rFonts w:ascii="IRNazanin" w:hAnsi="IRNazanin" w:eastAsia="IRNazanin"/>
          <w:color w:val="111111"/>
          <w:sz w:val="28"/>
          <w:sz w:val="28"/>
          <w:szCs w:val="28"/>
          <w:rtl w:val="true"/>
          <w:lang w:bidi="fa-IR"/>
        </w:rPr>
        <w:t xml:space="preserve">ـ شیء غیر جسمانیّ و لا مادّیّ ، فإنّ الموجودات المادّیّة الجسمانیّة من أحکامها العامّة أنّها تدریجیّة الوجود ، مقیّدة بالزمان و المکان ، فالروح التی للإنسان لیس بمادّیّة جسمانیّة ، و إن کان لها تعلّق بها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هناک آیات تکشف عن کیفیّة هذا التعلّق ، فقد قال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مِنْها خَلَقْناکُمْ</w:t>
      </w:r>
      <w:r>
        <w:rPr>
          <w:rFonts w:eastAsia="Amiri" w:cs="Amiri" w:ascii="Amiri" w:hAnsi="Amiri"/>
          <w:color w:val="111111"/>
          <w:sz w:val="28"/>
          <w:szCs w:val="28"/>
          <w:rtl w:val="true"/>
          <w:lang w:bidi="ar-SA"/>
        </w:rPr>
        <w:t xml:space="preserve">» </w:t>
      </w:r>
      <w:r>
        <w:rPr>
          <w:rStyle w:val="FootnoteAnchor"/>
          <w:rtl w:val="true"/>
        </w:rPr>
        <w:footnoteReference w:id="987"/>
      </w:r>
      <w:r>
        <w:rPr>
          <w:rFonts w:ascii="Amiri" w:hAnsi="Amiri" w:eastAsia="Amiri" w:cs="Amiri"/>
          <w:color w:val="111111"/>
          <w:sz w:val="28"/>
          <w:sz w:val="28"/>
          <w:szCs w:val="28"/>
          <w:rtl w:val="true"/>
          <w:lang w:bidi="ar-SA"/>
        </w:rPr>
        <w:t xml:space="preserve">، و قال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 الإنْسانَ مِن صَلْصالٍ کالفَخّارِ</w:t>
      </w:r>
      <w:r>
        <w:rPr>
          <w:rFonts w:eastAsia="Amiri" w:cs="Amiri" w:ascii="Amiri" w:hAnsi="Amiri"/>
          <w:color w:val="111111"/>
          <w:sz w:val="28"/>
          <w:szCs w:val="28"/>
          <w:rtl w:val="true"/>
          <w:lang w:bidi="ar-SA"/>
        </w:rPr>
        <w:t xml:space="preserve">» </w:t>
      </w:r>
      <w:r>
        <w:rPr>
          <w:rStyle w:val="FootnoteAnchor"/>
          <w:rtl w:val="true"/>
        </w:rPr>
        <w:footnoteReference w:id="988"/>
      </w:r>
      <w:r>
        <w:rPr>
          <w:rFonts w:ascii="Amiri" w:hAnsi="Amiri" w:eastAsia="Amiri" w:cs="Amiri"/>
          <w:color w:val="111111"/>
          <w:sz w:val="28"/>
          <w:sz w:val="28"/>
          <w:szCs w:val="28"/>
          <w:rtl w:val="true"/>
          <w:lang w:bidi="ar-SA"/>
        </w:rPr>
        <w:t xml:space="preserve">، و قال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بَدَأ خَلْقَ الإنسانِ مِنْ طِینٍ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جَعَلَ نَسْلَهُ مِن سُلالَةٍ مِن ماءٍ مَهینٍ</w:t>
      </w:r>
      <w:r>
        <w:rPr>
          <w:rFonts w:eastAsia="Amiri" w:cs="Amiri" w:ascii="Amiri" w:hAnsi="Amiri"/>
          <w:color w:val="111111"/>
          <w:sz w:val="28"/>
          <w:szCs w:val="28"/>
          <w:rtl w:val="true"/>
          <w:lang w:bidi="ar-SA"/>
        </w:rPr>
        <w:t xml:space="preserve">» </w:t>
      </w:r>
      <w:r>
        <w:rPr>
          <w:rStyle w:val="FootnoteAnchor"/>
          <w:rtl w:val="true"/>
        </w:rPr>
        <w:footnoteReference w:id="989"/>
      </w:r>
      <w:r>
        <w:rPr>
          <w:rFonts w:ascii="Amiri" w:hAnsi="Amiri" w:eastAsia="Amiri" w:cs="Amiri"/>
          <w:color w:val="111111"/>
          <w:sz w:val="28"/>
          <w:sz w:val="28"/>
          <w:szCs w:val="28"/>
          <w:rtl w:val="true"/>
          <w:lang w:bidi="ar-SA"/>
        </w:rPr>
        <w:t xml:space="preserve">، ثمّ قال سبحانه و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لَقَد خَلَقْنا الإنْسانَ من سُلالَةٍ من طِینٍ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جَعَلْناهُ نُطْفَةً فی قَرارٍ مَکینٍ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خَلَقْنا النُّطْفَةَ عَلَقَةً فخَلَقْنا العَلَقَة مُضْغَةً فَخَلَقْنا المُضْغَةَ عِظاما فَکَسَوْنا العِظامَ لَحْما ثُمَّ أنْشأناهُ خَلْقا آخَرَ فَتَبارَکَ اللّهُ أحْسَنُ الخالِقینَ</w:t>
      </w:r>
      <w:r>
        <w:rPr>
          <w:rFonts w:eastAsia="Amiri" w:cs="Amiri" w:ascii="Amiri" w:hAnsi="Amiri"/>
          <w:color w:val="111111"/>
          <w:sz w:val="28"/>
          <w:szCs w:val="28"/>
          <w:rtl w:val="true"/>
          <w:lang w:bidi="ar-SA"/>
        </w:rPr>
        <w:t xml:space="preserve">» </w:t>
      </w:r>
      <w:r>
        <w:rPr>
          <w:rStyle w:val="FootnoteAnchor"/>
          <w:rtl w:val="true"/>
        </w:rPr>
        <w:footnoteReference w:id="990"/>
      </w:r>
      <w:r>
        <w:rPr>
          <w:rFonts w:ascii="IRNazanin" w:hAnsi="IRNazanin" w:eastAsia="IRNazanin"/>
          <w:color w:val="111111"/>
          <w:sz w:val="28"/>
          <w:sz w:val="28"/>
          <w:szCs w:val="28"/>
          <w:rtl w:val="true"/>
          <w:lang w:bidi="fa-IR"/>
        </w:rPr>
        <w:t xml:space="preserve">، فأفاد أنّ الإنسان لم یکن إلاّ جسما طبیعیّا یتوارد علیه صور مختلفة متبدّلة ، ثمّ أنشأ اللّه هذا الذی هو جسم جامد خامد خلقا آخر ذا شعور و إرادة ، یفعل أفعالاً من الشعور و الإرادة و الفکر و التصرّف فی الأکوان و التدبیر فی اُمور العالم بالنقل و التبدیل و التحویل، إلی غیر ذلک ممّا لا یصدر عن الأجسام و الجسمانیّات ، فلا هی جسمانیّة ، و لا موضوعها الفاعل لها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فالنفس بالنسبة إلَی الجسم الذی ینتهی أمره إلی إنشائها ـ و هو البدن الذی تنشأ منه النفس ـ بمنزلة الثمرة من الشجرة و الضوء من الدهن بوجه بعید ، و بهذا یتّضح کیفیّة تعلّقها بالبدن ابتداعا ، ثمّ بالموت تنقطع العُلقة و تبطل المُسکة ، فهی فی أوّل وجودها عین البدن ، ثمّ تمتاز بالإنشاء منه ، ثمّ تستقلّ عنه بالکلّیّة ، فهذا ما تفیده الآیات الشریفة المذکورة بظهورها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هناک آیات کثیرة تفید هذه الحقیقة بالإیماء و التلویح ، یعثر علیها المتدبّر البصیر ، و اللّه الهادی </w:t>
      </w:r>
      <w:r>
        <w:rPr>
          <w:rFonts w:eastAsia="IRNazanin" w:cs="IRNazanin"/>
          <w:color w:val="111111"/>
          <w:sz w:val="28"/>
          <w:szCs w:val="28"/>
          <w:rtl w:val="true"/>
          <w:lang w:bidi="fa-IR"/>
        </w:rPr>
        <w:t xml:space="preserve">. </w:t>
      </w:r>
      <w:r>
        <w:rPr>
          <w:rStyle w:val="FootnoteAnchor"/>
          <w:rtl w:val="true"/>
        </w:rPr>
        <w:footnoteReference w:id="991"/>
      </w:r>
    </w:p>
    <w:p>
      <w:pPr>
        <w:pStyle w:val="BookText"/>
        <w:rPr/>
      </w:pPr>
      <w:r>
        <w:rPr>
          <w:rFonts w:ascii="IRNazanin" w:hAnsi="IRNazanin" w:eastAsia="IRNazanin"/>
          <w:color w:val="111111"/>
          <w:sz w:val="28"/>
          <w:sz w:val="28"/>
          <w:szCs w:val="28"/>
          <w:rtl w:val="true"/>
          <w:lang w:bidi="fa-IR"/>
        </w:rPr>
        <w:t xml:space="preserve">امام باقر و امام صادق علیهما السلامـ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فألهمها فجورها و تقواها ؛ پس پلید کاری و پرهیزکاری اش را به آن الهام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نفْس باید انجام دهد یا ترک گوید برای او روشن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السلامـ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نفْس و ما سوّاها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 را آفرید و بدان شکل داد 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فألهمها فجورها و تقواها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خوبی و بدی را به نفْس شناساند و الهام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نفْس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میان گزینش هر یک از این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مخیّر نمود و او صاحب اختیار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علیه السلام ـ در بیان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نفْس و ما سوّاها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مستوری که بر حق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بیان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فألهمها فجورها و تقواها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شناخت حق از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سخنی پیرامون تجرّد نفس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طباطبایی ـ رضوان اللّه علیه ـ بعد از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تقولوا لمن یقتل فی سبیل اللّه اموات بل احیاء ؛ و کسانی را که در راه خدا کشته می شوند، مرده نخوانید، بلکه زنده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تدبّر در این آیه و دیگر آیاتی که ذکر کردیم حقیقت دیگری وسیعتر از این روشن می شود و آن تجرّد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نفْس ، حقیقتی فراتر از بدن است و احکام آن با احکام بدن و دیگر ترکیبات جسمی فرق می کند و به نحوی با بدن اتحاد دارد و به وسیله شعور و اراده و دیگر خصوصیات ادراکی، آن را اداره می کند و تدبّر در آیات پیش گفته این حقیقت را آشکار می سازد؛ زیرا این آیات حاکی از آنند که شخصیت انسان به بدن نیست و با مرگِ آن نمی میرد و با از بین رفتن بدن و به هم خوردن ترکیبش و پراکنده شدن اجزای آن، نابود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پس از نابود شدن بدن باقی می ماند و در یک زندگی خوش همیشگی و نعمت ماندگار به سر می برد و یا بالعکس در شقاوتی همیشگی و عذابی دردناک زندگی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خوشبختی یا بدبختی به نوع ملکات نفسانی و اعمال او در این جهان بستگی دارد نه به جهات جسمانی و ویژگی ها و احکام اجتماعی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حقایقی است که این آیه شریفه به دست می دهد و پیداست که اینها از هر جهت با احکام جسمانی و خواص و ویژگی های مادّی دنیوی مغایرت و منافات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نفْس انسان غیر از بدن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آیات دیگری که بر این حقیقت دلالت دارد این آیات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روح مردم را هنگام مرگشان به تمامی باز می ستاند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روحی را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خوابش نمرده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قبض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پس آن را که مرگ را بر او واجب نکرده، نگاه می دارد و آن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تا هنگامی معیّن باز می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 و استیفا به معنای گرفتن حق به طور کامل و 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تعبیراتی چون گرفتن و نگه داشتن و فرستادن که در این آیه آمده، آشکارا حاکی از مغایرت روح و بدن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وقتی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گم شدیم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خلقت جدیدی خواهیم بود؟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مرگی که بر شما گمارده شده، جانتان را می ستاند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سوی پروردگارتان باز گردانیده می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این آیه یکی از شبهات کفّار منکر معاد را ذکر می کند و آن این است که وقتی ما مُردیم و ترکیب بدن ما به هم خورد و اعضای بدن پراکنده و اجزای آن متلاشی شد و از صورت انسان به صورت دیگری تبدیل گشتیم و در زمین ناپدید شدیم و دیگر کسی از ما چیزی حسّ و ادراک نکرد، چگونه ممکن است دوباره از نو آفریده شویم؟ البته این شبهه صرفاً یک استبعاد است و خداوند پاسخ آن را به پیامبر خود چنین تعلیم می دهد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مرگ که بر شما گمارده شده، جانتان را می ستاند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خلاصه پاسخ خداوند این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فرشته ای بر شما گماشته شده که جانتان را می ستاند و شما را می گیرد و شما در چنگ او هستید و از شما نگهداری می کند و نمی گذارد گم و ناپدید شوید و آنچه در دل زمین محو و ناپدید می شود بدن های شماست نه نفوس و جان های شما که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یتوفاکم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دلالت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نفخ فیه من روحه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این آیه را درباره خلقت انسان ذکر کرده و سپس 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تو درباره روح می 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از امر پروردگار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روح را از سنخ و نوع امر خود معرفی می کند و سپس در جای دیگر امر را معرفی کرده می 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به چیزی اراده فرماید، کارش این است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 ؛ پس بی درنگ موجود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پاک است آن کسی که ملکوت همه چیز در دست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می فرماید که روح از عالم ملکوت و همان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جای دیگر اَمر را چنین وصف می 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فرمان ما جز یک بار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چشم به هم زدنی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کلمح البصر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یک چشم برهم 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رساند که اَمر یا همان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موجودی است که یکباره به وجود می آید، نه بتدریج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هنگام وجود یافتن احتیاج به شرایط و قیودی مانند زمان و 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جا روشن می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که روح هم از آن جمله است ـ موجودی غیر جسمانی و غیر مادّی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یکی از قوانین حاکم بر موجودات مادی و جسمانی این است که تدریجاً هستی می یابند و مقیّد به زمان و مکان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روح انسانی مادی و جسمانی نیست، هر چند به نحوی از انحا به پیکر مادی و جسمانی تعلّق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آیاتی وجود دارد که از کیفیت این تعلّق پرده بر می دارد، مانند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از خاک آفریدیم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را از گل خشکیده ای سفال مانند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بدأ خلق الانسان من 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جعل نسله من سلالة من ماء مهین؛ و آفرینش انسان را از گل آغاز کرد سپس نسل او را از چکیده آبی پست مقرر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یقین انسان را از عصاره ای از گل آفریدیم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را به صورت علقه درآوردیم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علقه را مضغه گردانیدیم و آنگاه مضغه را استخوان هایی ساختیم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استخوان ها را با گوشتی پوشانیدیم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آفرینشی دیگر را پدید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 باد بر خدا که بهترین آفرینندگان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آیات نشان می دهد که انسان در ابتدا یک جسم طبیعی است که صورت ها و شکل های گوناگون یکی پس از دیگری به او دست می دهد و سپس خداوند این جسم جامد خاموش را به موجودی دارای شعور و اراده تبدیل می کند که کارهایی مانند شعور و اراده و اندیشیدن و دخل و تصرّف در پدیده ها و تدبیر امور عالم، از قبیل جابجایی و تبدیل و تغییر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افعالی که از اجسام و پدیده های جسمانی سر نمی زند،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این، نه این کارها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 و تفکّر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جسمانی است و نه فاعل آنها از قبیل جسمانیات می باشد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 بر این، نفْس نسبت به جسمی که منشأ پیدایش آن است ـ یعنی همان بدن که نفْس از آن نشأت می گیرد ـ به منزله میوه نسبت به درخت یا روشنایی نسبت به نفت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با یک مقایسه دور و بعید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چگونگی ارتباط و تعلّق نفْس با بدن در ابتدای وجود روشن می شود، اما با مردن، این علاقه و ارتباط قطع می شود و تماسک و پیوستگی از بین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اینکه نفْس در ابتدای پیدایش خود عینِ بدن است و سپس با به وجود آمدن، از بدن متمایز می شود و سرانجام به کلّی از آن جدا و مستقل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مطلبی است که آیات شریفه یاد شده در آن ظهور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فراوان دیگری هم وجود دارد که با اشاره و تلویح این حقیقت را می رسانند و شخص متدبّر با بصیرت به آن پی می برد</w:t>
      </w:r>
      <w:r>
        <w:rPr>
          <w:rFonts w:eastAsia="IRNazanin" w:cs="IRNazanin"/>
          <w:color w:val="111111"/>
          <w:sz w:val="28"/>
          <w:szCs w:val="28"/>
          <w:rtl w:val="true"/>
          <w:lang w:bidi="fa-IR"/>
        </w:rPr>
        <w:t>.</w:t>
      </w:r>
      <w:bookmarkStart w:id="617" w:name="pg11933_194351"/>
    </w:p>
    <w:p>
      <w:pPr>
        <w:pStyle w:val="Heading4"/>
        <w:numPr>
          <w:ilvl w:val="3"/>
          <w:numId w:val="1"/>
        </w:numPr>
        <w:rPr/>
      </w:pPr>
      <w:bookmarkStart w:id="618" w:name="__RefHeading___Toc14674090_73709187"/>
      <w:bookmarkStart w:id="619" w:name="_Toc254"/>
      <w:bookmarkEnd w:id="617"/>
      <w:bookmarkEnd w:id="618"/>
      <w:r>
        <w:rPr/>
        <w:t>3857</w:t>
      </w:r>
      <w:r>
        <w:rPr>
          <w:rtl w:val="true"/>
        </w:rPr>
        <w:t xml:space="preserve"> - </w:t>
      </w:r>
      <w:r>
        <w:rPr>
          <w:rtl w:val="true"/>
        </w:rPr>
        <w:t>شَبابُ النَّفسِ عِندَ الکِبَرِ</w:t>
      </w:r>
      <w:bookmarkEnd w:id="619"/>
    </w:p>
    <w:p>
      <w:pPr>
        <w:pStyle w:val="Heading5"/>
        <w:numPr>
          <w:ilvl w:val="4"/>
          <w:numId w:val="1"/>
        </w:numPr>
        <w:rPr/>
      </w:pPr>
      <w:bookmarkStart w:id="620" w:name="__RefHeading___Toc14674092_73709187"/>
      <w:bookmarkStart w:id="621" w:name="_Toc255"/>
      <w:bookmarkEnd w:id="620"/>
      <w:r>
        <w:rPr/>
        <w:t>3857</w:t>
      </w:r>
      <w:r>
        <w:rPr>
          <w:rtl w:val="true"/>
        </w:rPr>
        <w:t xml:space="preserve"> - </w:t>
      </w:r>
      <w:r>
        <w:rPr>
          <w:rtl w:val="true"/>
        </w:rPr>
        <w:t>آدمی پیر چو شد نفْس جوان می گردد</w:t>
      </w:r>
      <w:bookmarkEnd w:id="621"/>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نَفسُ ابنِ آدَمَ شابَّةٌ و لَو التَقَت تَرقُوَتاهُ مِن الکِبَرِ ، إلاّ مَنِ امتَحَنَ اللّهُ قَلبَهُ لِلتَّقوی، و قَلیلٌ ما هُم </w:t>
      </w:r>
      <w:r>
        <w:rPr>
          <w:rFonts w:eastAsia="Amiri" w:cs="Amiri" w:ascii="Amiri" w:hAnsi="Amiri"/>
          <w:color w:val="111111"/>
          <w:sz w:val="28"/>
          <w:szCs w:val="28"/>
          <w:rtl w:val="true"/>
          <w:lang w:bidi="ar-SA"/>
        </w:rPr>
        <w:t xml:space="preserve">. </w:t>
      </w:r>
      <w:r>
        <w:rPr>
          <w:rStyle w:val="FootnoteAnchor"/>
          <w:rtl w:val="true"/>
        </w:rPr>
        <w:footnoteReference w:id="992"/>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الشَّیخُ شابٌّ فی طَلَبِ الدُّنیا و إنِ التَفّت تَرقُوَتاهُ مِن الکِبَرِ ، إلاّ الّذینَ اتَّقَوا و قَلیلٌ ما هُم </w:t>
      </w:r>
      <w:r>
        <w:rPr>
          <w:rFonts w:eastAsia="Amiri" w:cs="Amiri" w:ascii="Amiri" w:hAnsi="Amiri"/>
          <w:color w:val="111111"/>
          <w:sz w:val="28"/>
          <w:szCs w:val="28"/>
          <w:rtl w:val="true"/>
          <w:lang w:bidi="ar-SA"/>
        </w:rPr>
        <w:t xml:space="preserve">. </w:t>
      </w:r>
      <w:r>
        <w:rPr>
          <w:rStyle w:val="FootnoteAnchor"/>
          <w:rtl w:val="true"/>
        </w:rPr>
        <w:footnoteReference w:id="993"/>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قَلبُ الشَّیخِ شابٌّ فی حُبِّ اثنتَینِ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حُبِّ الحَیاةِ ، و کَثرَةِ المالِ </w:t>
      </w:r>
      <w:r>
        <w:rPr>
          <w:rFonts w:eastAsia="Amiri" w:cs="Amiri" w:ascii="Amiri" w:hAnsi="Amiri"/>
          <w:color w:val="111111"/>
          <w:sz w:val="28"/>
          <w:szCs w:val="28"/>
          <w:rtl w:val="true"/>
          <w:lang w:bidi="ar-SA"/>
        </w:rPr>
        <w:t xml:space="preserve">. </w:t>
      </w:r>
      <w:r>
        <w:rPr>
          <w:rStyle w:val="FootnoteAnchor"/>
          <w:rtl w:val="true"/>
        </w:rPr>
        <w:footnoteReference w:id="994"/>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یَهرَمُ ابنُ آدَمَ و یَشِبُّ منهُ اثنَتانِ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الحِرصُ علَی المالِ ، و الحِرصُ علَی العُمرِ </w:t>
      </w:r>
      <w:r>
        <w:rPr>
          <w:rFonts w:eastAsia="Amiri" w:cs="Amiri" w:ascii="Amiri" w:hAnsi="Amiri"/>
          <w:color w:val="111111"/>
          <w:sz w:val="28"/>
          <w:szCs w:val="28"/>
          <w:rtl w:val="true"/>
          <w:lang w:bidi="ar-SA"/>
        </w:rPr>
        <w:t xml:space="preserve">. </w:t>
      </w:r>
      <w:r>
        <w:rPr>
          <w:rStyle w:val="FootnoteAnchor"/>
          <w:rtl w:val="true"/>
        </w:rPr>
        <w:footnoteReference w:id="995"/>
      </w:r>
    </w:p>
    <w:p>
      <w:pPr>
        <w:pStyle w:val="BookText"/>
        <w:rPr/>
      </w:pPr>
      <w:r>
        <w:rPr>
          <w:rFonts w:eastAsia="Times New Roman" w:cs="Times New Roman" w:ascii="Times New Roman" w:hAnsi="Times New Roman"/>
          <w:color w:val="111111"/>
          <w:sz w:val="28"/>
          <w:szCs w:val="28"/>
          <w:lang w:val="en-US" w:bidi="en-US"/>
        </w:rPr>
        <w:t>3857</w:t>
      </w:r>
    </w:p>
    <w:p>
      <w:pPr>
        <w:pStyle w:val="BookText"/>
        <w:rPr/>
      </w:pPr>
      <w:r>
        <w:rPr>
          <w:rFonts w:ascii="IRNazanin" w:hAnsi="IRNazanin" w:eastAsia="IRNazanin"/>
          <w:color w:val="111111"/>
          <w:sz w:val="28"/>
          <w:sz w:val="28"/>
          <w:szCs w:val="28"/>
          <w:rtl w:val="true"/>
          <w:lang w:bidi="fa-IR"/>
        </w:rPr>
        <w:t>آدمی پیر چو شد نفْس جوان می گردد</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آدمیزاد همواره جوان است حتی زمانی که استخوانهای ترقوه او از شدّت پیری سر به هم آورند، مگر کسی که خداوند دل او را با پرهیزگاری خالص کرده باشد و اینان اندکند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 سالخورده، در طلب دنیا همچنان جوان است، هرچند استخوانهای ترقوه اش از کهن سالی سر به هم آورده باشند، مگر کسانی که پرهیزگار باشند و اینان اندک شمارند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 شخص پیر در دوستی دو چیز همواره جوان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عشق به زندگی و داشتن ثروت زیاد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آدمیزاده پیر می شود و دو چیز در او جوان می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حرص به ثروت و حرص به زندگی</w:t>
      </w:r>
      <w:r>
        <w:rPr>
          <w:rFonts w:eastAsia="IRNazanin" w:cs="IRNazanin"/>
          <w:color w:val="111111"/>
          <w:sz w:val="28"/>
          <w:szCs w:val="28"/>
          <w:rtl w:val="true"/>
          <w:lang w:bidi="fa-IR"/>
        </w:rPr>
        <w:t>.</w:t>
      </w:r>
    </w:p>
    <w:p>
      <w:pPr>
        <w:pStyle w:val="Heading4"/>
        <w:numPr>
          <w:ilvl w:val="3"/>
          <w:numId w:val="1"/>
        </w:numPr>
        <w:rPr/>
      </w:pPr>
      <w:bookmarkStart w:id="622" w:name="__RefHeading___Toc14674094_73709187"/>
      <w:bookmarkStart w:id="623" w:name="_Toc256"/>
      <w:bookmarkEnd w:id="622"/>
      <w:r>
        <w:rPr/>
        <w:t>3858</w:t>
      </w:r>
      <w:r>
        <w:rPr>
          <w:rtl w:val="true"/>
        </w:rPr>
        <w:t xml:space="preserve"> - </w:t>
      </w:r>
      <w:r>
        <w:rPr>
          <w:rtl w:val="true"/>
        </w:rPr>
        <w:t>النَّفسُ الأمّارَةُ</w:t>
      </w:r>
      <w:bookmarkEnd w:id="623"/>
    </w:p>
    <w:p>
      <w:pPr>
        <w:pStyle w:val="Heading5"/>
        <w:numPr>
          <w:ilvl w:val="4"/>
          <w:numId w:val="1"/>
        </w:numPr>
        <w:rPr/>
      </w:pPr>
      <w:bookmarkStart w:id="624" w:name="__RefHeading___Toc14674096_73709187"/>
      <w:bookmarkStart w:id="625" w:name="_Toc257"/>
      <w:bookmarkEnd w:id="624"/>
      <w:r>
        <w:rPr/>
        <w:t>3858</w:t>
      </w:r>
      <w:r>
        <w:rPr>
          <w:rtl w:val="true"/>
        </w:rPr>
        <w:t xml:space="preserve"> - </w:t>
      </w:r>
      <w:r>
        <w:rPr>
          <w:rtl w:val="true"/>
        </w:rPr>
        <w:t>نفْس امّاره</w:t>
      </w:r>
      <w:bookmarkEnd w:id="625"/>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أُبَرِّئُ نَفْسِی إِنَّ النَّفْسَ لَأَمَّارَةٌ بِالسُّوءِ إِلاَّ مَا رَحِمَ رَبِّی إِنَّ رَبِّی غَفُورٌ رَحِیمٌ</w:t>
      </w:r>
      <w:r>
        <w:rPr>
          <w:rFonts w:eastAsia="Amiri" w:cs="Amiri" w:ascii="Amiri" w:hAnsi="Amiri"/>
          <w:color w:val="111111"/>
          <w:sz w:val="28"/>
          <w:szCs w:val="28"/>
          <w:rtl w:val="true"/>
          <w:lang w:bidi="ar-SA"/>
        </w:rPr>
        <w:t xml:space="preserve">» . </w:t>
      </w:r>
      <w:r>
        <w:rPr>
          <w:rStyle w:val="FootnoteAnchor"/>
          <w:rtl w:val="true"/>
        </w:rPr>
        <w:footnoteReference w:id="996"/>
      </w:r>
    </w:p>
    <w:p>
      <w:pPr>
        <w:pStyle w:val="BookText"/>
        <w:rPr/>
      </w:pPr>
      <w:r>
        <w:rPr>
          <w:rFonts w:eastAsia="Times New Roman" w:cs="Times New Roman" w:ascii="Times New Roman" w:hAnsi="Times New Roman"/>
          <w:color w:val="111111"/>
          <w:sz w:val="28"/>
          <w:szCs w:val="28"/>
          <w:lang w:val="en-US" w:bidi="en-US"/>
        </w:rPr>
        <w:t>3858</w:t>
      </w:r>
    </w:p>
    <w:p>
      <w:pPr>
        <w:pStyle w:val="BookText"/>
        <w:rPr/>
      </w:pPr>
      <w:r>
        <w:rPr>
          <w:rFonts w:ascii="Amiri" w:hAnsi="Amiri" w:eastAsia="Amiri" w:cs="Amiri"/>
          <w:color w:val="111111"/>
          <w:sz w:val="28"/>
          <w:sz w:val="28"/>
          <w:szCs w:val="28"/>
          <w:rtl w:val="true"/>
          <w:lang w:bidi="ar-SA"/>
        </w:rPr>
        <w:t>نفْس امّاره</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نفْس خود را تبرئه نمی کنم؛ چرا که نفس همواره به بدی فرمان می دهد، مگر آن جا که پروردگارم رحم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پروردگار من آمرزنده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النَّفسُ الأمّارةُ المُسَوِّلَةُ تَتَملَّقُ تَمَلُّقَ المُنافِقِ ، و تَتَصَنَّعُ بشِیمَةِ الصَّدیقِ المُوافِق ، حتّی إذا خَدَعَت و تَمَکَّنَت تسَلَّطَت تَسَلُّطَ العَدُوِّ ، و تَحَکَّمَت تَحَکُّمَ العُتُوِّ ، فأورَدَت مَوارِدَ السُّوءِ </w:t>
      </w:r>
      <w:r>
        <w:rPr>
          <w:rFonts w:eastAsia="Amiri" w:cs="Amiri" w:ascii="Amiri" w:hAnsi="Amiri"/>
          <w:color w:val="111111"/>
          <w:sz w:val="28"/>
          <w:szCs w:val="28"/>
          <w:rtl w:val="true"/>
          <w:lang w:bidi="ar-SA"/>
        </w:rPr>
        <w:t xml:space="preserve">. </w:t>
      </w:r>
      <w:r>
        <w:rPr>
          <w:rStyle w:val="FootnoteAnchor"/>
          <w:rtl w:val="true"/>
        </w:rPr>
        <w:footnoteReference w:id="99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النَّفسَ لَأمّارَةٌ بالسُّوءِ و الفَحشاءِ ، فمَنِ ائتَمَنَها خانَتهُ ، و مَنِ استَنامَ إلَیها أهَلَکَتهُ ، و مَن رَضِیَ عَنها أورَدَتهُ شَرَّ المَوارِدِ </w:t>
      </w:r>
      <w:r>
        <w:rPr>
          <w:rFonts w:eastAsia="Amiri" w:cs="Amiri" w:ascii="Amiri" w:hAnsi="Amiri"/>
          <w:color w:val="111111"/>
          <w:sz w:val="28"/>
          <w:szCs w:val="28"/>
          <w:rtl w:val="true"/>
          <w:lang w:bidi="ar-SA"/>
        </w:rPr>
        <w:t xml:space="preserve">. </w:t>
      </w:r>
      <w:r>
        <w:rPr>
          <w:rStyle w:val="FootnoteAnchor"/>
          <w:rtl w:val="true"/>
        </w:rPr>
        <w:footnoteReference w:id="99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هذهِ النَّفسَ لَأمّارةٌ بالسُّوءِ ، فمَن أهمَلَها جَمَحَت به إلَی المَآثمِ </w:t>
      </w:r>
      <w:r>
        <w:rPr>
          <w:rFonts w:eastAsia="Amiri" w:cs="Amiri" w:ascii="Amiri" w:hAnsi="Amiri"/>
          <w:color w:val="111111"/>
          <w:sz w:val="28"/>
          <w:szCs w:val="28"/>
          <w:rtl w:val="true"/>
          <w:lang w:bidi="ar-SA"/>
        </w:rPr>
        <w:t xml:space="preserve">. </w:t>
      </w:r>
      <w:r>
        <w:rPr>
          <w:rStyle w:val="FootnoteAnchor"/>
          <w:rtl w:val="true"/>
        </w:rPr>
        <w:footnoteReference w:id="99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نَفسَکَ لَخَدُوعٌ ؛ إن تَثِقْ بها یَقتَدْکَ الشَّیطانُ إلَی ارتِکابِ المَحارِمِ </w:t>
      </w:r>
      <w:r>
        <w:rPr>
          <w:rFonts w:eastAsia="Amiri" w:cs="Amiri" w:ascii="Amiri" w:hAnsi="Amiri"/>
          <w:color w:val="111111"/>
          <w:sz w:val="28"/>
          <w:szCs w:val="28"/>
          <w:rtl w:val="true"/>
          <w:lang w:bidi="ar-SA"/>
        </w:rPr>
        <w:t xml:space="preserve">. </w:t>
      </w:r>
      <w:r>
        <w:rPr>
          <w:rStyle w:val="FootnoteAnchor"/>
          <w:rtl w:val="true"/>
        </w:rPr>
        <w:footnoteReference w:id="100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کُن أوثَقَ ما تَکونُ بنَفسِکَ ، أحذَرَ ما تَکونُ مِن خِداعِها </w:t>
      </w:r>
      <w:r>
        <w:rPr>
          <w:rFonts w:eastAsia="Amiri" w:cs="Amiri" w:ascii="Amiri" w:hAnsi="Amiri"/>
          <w:color w:val="111111"/>
          <w:sz w:val="28"/>
          <w:szCs w:val="28"/>
          <w:rtl w:val="true"/>
          <w:lang w:bidi="ar-SA"/>
        </w:rPr>
        <w:t xml:space="preserve">. </w:t>
      </w:r>
      <w:r>
        <w:rPr>
          <w:rStyle w:val="FootnoteAnchor"/>
          <w:rtl w:val="true"/>
        </w:rPr>
        <w:footnoteReference w:id="1001"/>
      </w:r>
    </w:p>
    <w:p>
      <w:pPr>
        <w:pStyle w:val="BookText"/>
        <w:rPr/>
      </w:pP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الإمام علیٌّ علیه السلام ـ و قَد مَرَّ بقَتلَی الخَوارِجِ یَومَ النَّهرَوانِ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بُؤسا لَکُم ، لَقَد ضَرَّکُم مَن غَرَّکُم ، فقیلَ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غَرَّهُم یا أمیرَ المؤمنینَ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الشَّیطانُ المُضِلُّ ، و الأنفُسُ الأمّارَةُ بالسُّوءِ ، غَرَّتهُم بالأمانِیِّ ، و فَسَحَت لَهُم بالمَعاصی ، و وَعَدَتهُم الإظهارَ ، فاقتَحَمَت بهِمُ النّارَ </w:t>
      </w:r>
      <w:r>
        <w:rPr>
          <w:rFonts w:eastAsia="Amiri" w:cs="Amiri" w:ascii="Amiri" w:hAnsi="Amiri"/>
          <w:color w:val="111111"/>
          <w:sz w:val="28"/>
          <w:szCs w:val="28"/>
          <w:rtl w:val="true"/>
          <w:lang w:bidi="ar-SA"/>
        </w:rPr>
        <w:t xml:space="preserve">. </w:t>
      </w:r>
      <w:r>
        <w:rPr>
          <w:rStyle w:val="FootnoteAnchor"/>
          <w:rtl w:val="true"/>
        </w:rPr>
        <w:footnoteReference w:id="1002"/>
      </w:r>
    </w:p>
    <w:p>
      <w:pPr>
        <w:pStyle w:val="BookText"/>
        <w:rPr/>
      </w:pP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نفْسِ بد فرمانِ ظاهر آرا، همچون منافق چاپلوسی می کند و خود را چون دوستی سازگار و دلسوز جلوه می دهد و همین که فریب داد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یافت، چون دشمن مسلّط می شود و با خودخواهی و قلدری فرمان می راند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شخص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جایگاه های بدی و هلاکت می 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همواره به بدی و زشت کاری فرمان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هرکه به نفْس خویش اعتماد کند نفْس به او خیانت می ورزد و هرکه به آن دل خوش کند نفْس او را به هلاکت می افکند و هرکه از آن خشنود شود، نفْس او را به جایگاه های بد درآورد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براستی که این نفْس همواره به بدی فرمان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این، هر کس عنان آن را رها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همچون مرکبی سرکش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به تاخت به سوی گناهان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نفْس تو بسیار فریبکار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آن اعتماد کنی، شیطان تو را به سمت ارتکاب حرام ها می 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به نفْس خود بیشترین اعتماد را داری، از فریب او بیشتر برحذر باش</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علی علیه السلام ـ پس از پایان جنگ نهروان بر کشتگان خوارج گذشت ـ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 به حال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فریبتان داد به شما زیان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آنان را فریفت؟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گمراه کننده و نفْس های بد فرمان که آنان را با آرزوهای خام فریب دادند و ایشان را به میدان فراخ گناهان و نا فرمانی ها کشانیدند و نوید پیروزی به آنان دادند و در نتیجه، آنان در آتش فرو افکندند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مَعصیَةِ اللّهِ شَیءٌ إلاّ یَأتی فی شَهوَةٍ ، فرَحِمَ اللّهُ امرأً نَزَعَ عن شَهوَتِهِ ، و قَمَعَ هَوی نَفسِهِ ؛ فإنّ هذهِ النَّفسَ أبعَدُ شَیءٍ مَنزِعا ، و إنّها لا تَزالُ تَنزِعُ إلی مَعصیَةٍ فی هَویً </w:t>
      </w:r>
      <w:r>
        <w:rPr>
          <w:rFonts w:eastAsia="Amiri" w:cs="Amiri" w:ascii="Amiri" w:hAnsi="Amiri"/>
          <w:color w:val="111111"/>
          <w:sz w:val="28"/>
          <w:szCs w:val="28"/>
          <w:rtl w:val="true"/>
          <w:lang w:bidi="ar-SA"/>
        </w:rPr>
        <w:t xml:space="preserve">. </w:t>
      </w:r>
      <w:r>
        <w:rPr>
          <w:rStyle w:val="FootnoteAnchor"/>
          <w:rtl w:val="true"/>
        </w:rPr>
        <w:footnoteReference w:id="1003"/>
      </w:r>
    </w:p>
    <w:p>
      <w:pPr>
        <w:pStyle w:val="BookText"/>
        <w:rPr/>
      </w:pPr>
      <w:r>
        <w:rPr>
          <w:rFonts w:ascii="Amiri" w:hAnsi="Amiri" w:eastAsia="Amiri" w:cs="Amiri"/>
          <w:color w:val="111111"/>
          <w:sz w:val="28"/>
          <w:sz w:val="28"/>
          <w:szCs w:val="28"/>
          <w:rtl w:val="true"/>
          <w:lang w:bidi="ar-SA"/>
        </w:rPr>
        <w:t>عنه علیه السلامـ مِن کتابهِ للأشتَرِ لَمّا وَلاّهُ مِصرَ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أمَرَهُ بتَقوَی اللّهِ و إیثارِ طاعَتِهِ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أمَرَهُ أن یَکسِرَ نفسَهُ مِن الشَّهَواتِ ، و یَزَعَها عِندَ الجَمَحاتِ </w:t>
      </w:r>
      <w:r>
        <w:rPr>
          <w:rStyle w:val="FootnoteAnchor"/>
          <w:rtl w:val="true"/>
        </w:rPr>
        <w:footnoteReference w:id="1004"/>
      </w:r>
      <w:r>
        <w:rPr>
          <w:rFonts w:ascii="Amiri" w:hAnsi="Amiri" w:eastAsia="Amiri" w:cs="Amiri"/>
          <w:color w:val="111111"/>
          <w:sz w:val="28"/>
          <w:sz w:val="28"/>
          <w:szCs w:val="28"/>
          <w:rtl w:val="true"/>
          <w:lang w:bidi="ar-SA"/>
        </w:rPr>
        <w:t xml:space="preserve">، فإنَّ النَّفسَ أمّارَةٌ بالسُّوءِ إلاّ ما رَحِمَ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فاملِکْ هَواکَ ، و شُحَّ بنَفسِکَ عَمّا لا یَحِلُّ لکَ ، فإنّ الشُّحَّ بالنَّفسِ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الإنصافُ مِنها فیما أحَبَّت أو کَرِهَت </w:t>
      </w:r>
      <w:r>
        <w:rPr>
          <w:rFonts w:eastAsia="Amiri" w:cs="Amiri" w:ascii="Amiri" w:hAnsi="Amiri"/>
          <w:color w:val="111111"/>
          <w:sz w:val="28"/>
          <w:szCs w:val="28"/>
          <w:rtl w:val="true"/>
          <w:lang w:bidi="ar-SA"/>
        </w:rPr>
        <w:t xml:space="preserve">. </w:t>
      </w:r>
      <w:r>
        <w:rPr>
          <w:rStyle w:val="FootnoteAnchor"/>
          <w:rtl w:val="true"/>
        </w:rPr>
        <w:footnoteReference w:id="1005"/>
      </w:r>
    </w:p>
    <w:p>
      <w:pPr>
        <w:pStyle w:val="BookText"/>
        <w:rPr/>
      </w:pPr>
      <w:r>
        <w:rPr>
          <w:rFonts w:ascii="Amiri" w:hAnsi="Amiri" w:eastAsia="Amiri" w:cs="Amiri"/>
          <w:color w:val="111111"/>
          <w:sz w:val="28"/>
          <w:sz w:val="28"/>
          <w:szCs w:val="28"/>
          <w:rtl w:val="true"/>
          <w:lang w:bidi="ar-SA"/>
        </w:rPr>
        <w:t>عنه علیه السلامـ مِن کتابهِ إلی معاویَةَ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نفسَک قد أولَجَتکَ شَرّا ، و أقحَمَتکَ غَیّا ، و أورَدَتکَ المَهالِکَ ، و أوعَرَت علَیکَ المَسالِکَ </w:t>
      </w:r>
      <w:r>
        <w:rPr>
          <w:rFonts w:eastAsia="Amiri" w:cs="Amiri" w:ascii="Amiri" w:hAnsi="Amiri"/>
          <w:color w:val="111111"/>
          <w:sz w:val="28"/>
          <w:szCs w:val="28"/>
          <w:rtl w:val="true"/>
          <w:lang w:bidi="ar-SA"/>
        </w:rPr>
        <w:t xml:space="preserve">. </w:t>
      </w:r>
      <w:r>
        <w:rPr>
          <w:rStyle w:val="FootnoteAnchor"/>
          <w:rtl w:val="true"/>
        </w:rPr>
        <w:footnoteReference w:id="1006"/>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معصیتی از معاصی خداوند نیست مگر اینکه با شهوتی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رحمت خدا بر انسانی که از شهوات خویش باز ایستد و هوای نفْس خود را سرکوب کند؛ زیرا که این نفْس به سختی از شهوات باز می ایستد و همواره به نافرمانیِ برخاسته از هوس، گرایش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السلامـ در حکم استانداری مصر به مالک اشتر ـنوشت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امیر 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پروای از خدا و برگزیدن راه طاعت او فرمان می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او می خواهد که خواهش های نفْس خویش را درهم شکند و مهار آن را هنگام سرکشی محکم گیرد؛ زیرا که نفْس همواره، به بدی فرمان می دهد، مگر آنکه خداوند رحم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هوا و هوس خویش مسلّط باش و آنچه را که حرام است از نفْس خود دریغ دار؛ زیرا که دریغ داشتن از نفْس، دادخواهی از اوست در آنچه که دوست دارد یا ناخوش می دارد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السلامـ در بخشی از نامه خود به معاویه ـنوشت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نفْس تو، تو را به شرّ و بدی وادار ساخته و در گمراهی فرو برده و در مهلکه ها در انداخته و راه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درستی و رستگاری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 تو صعب العبور ساخته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الإمامُ زینُ العابدینَ علیه السلامـ فی المُناجاةِ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إلهی ، إلیکَ أشکو نَفسا بالسُّوءِ أمّارَةً ، و إلَی الخَطیئةِ مُبادِرَةً ، و بمَعاصیکَ مُولَعَةً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کثیرَةَ العِلَلِ ، طَویلَةَ الأمَلِ ، إن مَسَّها الشَّرُّ تَجزَعْ ، و إن مَسَّها الخَیرُ تَمنَعْ ، مَیّالَةً إلَی اللَّعبِ و اللَّهوِ ، مَملُوّةً بالغَفلَةِ و السَّهوِ ، تُسرِعُ بی إلَی الحَوبَةِ ، و تُسَوِّفُنی بالتَّوبَةِ </w:t>
      </w:r>
      <w:r>
        <w:rPr>
          <w:rFonts w:eastAsia="Amiri" w:cs="Amiri" w:ascii="Amiri" w:hAnsi="Amiri"/>
          <w:color w:val="111111"/>
          <w:sz w:val="28"/>
          <w:szCs w:val="28"/>
          <w:rtl w:val="true"/>
          <w:lang w:bidi="ar-SA"/>
        </w:rPr>
        <w:t xml:space="preserve">. </w:t>
      </w:r>
      <w:r>
        <w:rPr>
          <w:rStyle w:val="FootnoteAnchor"/>
          <w:rtl w:val="true"/>
        </w:rPr>
        <w:footnoteReference w:id="1007"/>
      </w:r>
    </w:p>
    <w:p>
      <w:pPr>
        <w:pStyle w:val="BookText"/>
        <w:rPr/>
      </w:pPr>
      <w:r>
        <w:rPr>
          <w:rFonts w:ascii="Amiri" w:hAnsi="Amiri" w:eastAsia="Amiri" w:cs="Amiri"/>
          <w:color w:val="111111"/>
          <w:sz w:val="28"/>
          <w:sz w:val="28"/>
          <w:szCs w:val="28"/>
          <w:rtl w:val="true"/>
          <w:lang w:bidi="ar-SA"/>
        </w:rPr>
        <w:t>عنه علیه السلامـ أیضا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أوهِن قُوَّتَنا عَمّا یُسخِطُکَ علَینا ، و لا تُخَلِّ فی ذلکَ بینَ نُفوسِنا و اختِیارِها ؛ فإنَّها مُختارَةٌ لِلباطِلِ إلاّ ما وَفَّقتَ ، أمّارَةٌ بِالسُّوءِ إلاّ ما رَحِمتَ </w:t>
      </w:r>
      <w:r>
        <w:rPr>
          <w:rFonts w:eastAsia="Amiri" w:cs="Amiri" w:ascii="Amiri" w:hAnsi="Amiri"/>
          <w:color w:val="111111"/>
          <w:sz w:val="28"/>
          <w:szCs w:val="28"/>
          <w:rtl w:val="true"/>
          <w:lang w:bidi="ar-SA"/>
        </w:rPr>
        <w:t xml:space="preserve">. </w:t>
      </w:r>
      <w:r>
        <w:rPr>
          <w:rStyle w:val="FootnoteAnchor"/>
          <w:rtl w:val="true"/>
        </w:rPr>
        <w:footnoteReference w:id="1008"/>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فَرَغتَ مِن صَلاتِکَ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أسألُکَ أن تَعصِمَنی مِن مَعاصیکَ ، و لا تَکِلْنی إلی نَفسی طَرفَةَ عَینٍ أبَدا ما أحیَیتَنی، لا أقَلَّ مِن ذلکَ و لا أکثَرَ ، إنّ النَّفسَ لَأمّارَةٌ بالسُّوءِ إلاّ ما رَحِمتَ یا أرحَمَ الرّاحمینَ </w:t>
      </w:r>
      <w:r>
        <w:rPr>
          <w:rFonts w:eastAsia="Amiri" w:cs="Amiri" w:ascii="Amiri" w:hAnsi="Amiri"/>
          <w:color w:val="111111"/>
          <w:sz w:val="28"/>
          <w:szCs w:val="28"/>
          <w:rtl w:val="true"/>
          <w:lang w:bidi="ar-SA"/>
        </w:rPr>
        <w:t xml:space="preserve">. </w:t>
      </w:r>
      <w:r>
        <w:rPr>
          <w:rStyle w:val="FootnoteAnchor"/>
          <w:rtl w:val="true"/>
        </w:rPr>
        <w:footnoteReference w:id="1009"/>
      </w:r>
    </w:p>
    <w:p>
      <w:pPr>
        <w:pStyle w:val="BookText"/>
        <w:rPr/>
      </w:pPr>
      <w:r>
        <w:rPr>
          <w:rFonts w:ascii="IRNazanin" w:hAnsi="IRNazanin" w:eastAsia="IRNazanin"/>
          <w:color w:val="111111"/>
          <w:sz w:val="28"/>
          <w:sz w:val="28"/>
          <w:szCs w:val="28"/>
          <w:rtl w:val="true"/>
          <w:lang w:bidi="fa-IR"/>
        </w:rPr>
        <w:t xml:space="preserve">امام زین العابدین علیه السلامـ در مناجات ـگفت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 به تو شکایت می کنم از نفسی که همواره به بدی فرمان می دهد و به سوی گناه می شتابد و به معاصی تو آزمند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عذر و بهانه است و آرزوی دراز دارد، اگر به او گزندی رسد بیتابی می کند و اگر خیر و برکتی رسدش بخل می ورزد، شیفته بازی و سرگرمی است، آکنده از غفلت و بی خبری است، مرا به سوی گناه می شتاباند و در کار توبه، به من وعده امروز و فردا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زین العابدین علیه السلامـ در مناجات ـگفت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 ما را در آنچه تو را بر ما خشمگین می سازد سست گردان و در این مسیر نفْس های ما را به اختیار خودشان وا مگذار؛ زیرا که نفْس ها همواره راه باطل را بر می گزینند، مگر آن جا که توفیق تو یار گردد، و همواره به بدی فرمان می دهند مگر اینکه تو رحم کنی</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آنکه نمازت را تمام کردی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تو می خواهم که مرا از نا فرمانیت حفظ کنی و تا زنده ام، هرگز کمتر و بیشتر از چشم برهم زدنی، مرا به خودم وا مگذاری؛ زیرا که نفْس همواره به بدی فرمان می دهد مگر اینکه تو رحم کنی، ای مهربانترین مهربانان</w:t>
      </w:r>
      <w:r>
        <w:rPr>
          <w:rFonts w:eastAsia="IRNazanin" w:cs="IRNazanin"/>
          <w:color w:val="111111"/>
          <w:sz w:val="28"/>
          <w:szCs w:val="28"/>
          <w:rtl w:val="true"/>
          <w:lang w:bidi="fa-IR"/>
        </w:rPr>
        <w:t>!</w:t>
      </w:r>
      <w:bookmarkStart w:id="626" w:name="pg11933_194355"/>
    </w:p>
    <w:p>
      <w:pPr>
        <w:pStyle w:val="BookText"/>
        <w:rPr/>
      </w:pPr>
      <w:bookmarkEnd w:id="626"/>
      <w:r>
        <w:rPr>
          <w:rStyle w:val="FootnoteAnchor"/>
          <w:rtl w:val="true"/>
        </w:rPr>
        <w:footnoteReference w:id="1010"/>
      </w:r>
    </w:p>
    <w:p>
      <w:pPr>
        <w:pStyle w:val="Heading4"/>
        <w:numPr>
          <w:ilvl w:val="3"/>
          <w:numId w:val="1"/>
        </w:numPr>
        <w:rPr/>
      </w:pPr>
      <w:bookmarkStart w:id="627" w:name="__RefHeading___Toc14674098_73709187"/>
      <w:bookmarkStart w:id="628" w:name="_Toc258"/>
      <w:bookmarkEnd w:id="627"/>
      <w:r>
        <w:rPr/>
        <w:t>3859</w:t>
      </w:r>
      <w:r>
        <w:rPr>
          <w:rtl w:val="true"/>
        </w:rPr>
        <w:t xml:space="preserve"> - </w:t>
      </w:r>
      <w:r>
        <w:rPr>
          <w:rtl w:val="true"/>
        </w:rPr>
        <w:t>النَّفسُ اللَّوّامَةُ</w:t>
      </w:r>
      <w:bookmarkEnd w:id="628"/>
    </w:p>
    <w:p>
      <w:pPr>
        <w:pStyle w:val="Heading5"/>
        <w:numPr>
          <w:ilvl w:val="4"/>
          <w:numId w:val="1"/>
        </w:numPr>
        <w:rPr/>
      </w:pPr>
      <w:bookmarkStart w:id="629" w:name="__RefHeading___Toc14674100_73709187"/>
      <w:bookmarkStart w:id="630" w:name="_Toc259"/>
      <w:bookmarkEnd w:id="629"/>
      <w:r>
        <w:rPr/>
        <w:t>3859</w:t>
      </w:r>
      <w:r>
        <w:rPr>
          <w:rtl w:val="true"/>
        </w:rPr>
        <w:t xml:space="preserve"> - </w:t>
      </w:r>
      <w:r>
        <w:rPr>
          <w:rtl w:val="true"/>
        </w:rPr>
        <w:t xml:space="preserve">نفْسِ ملامتگر </w:t>
      </w:r>
      <w:r>
        <w:rPr>
          <w:rtl w:val="true"/>
        </w:rPr>
        <w:t>(</w:t>
      </w:r>
      <w:r>
        <w:rPr>
          <w:rtl w:val="true"/>
        </w:rPr>
        <w:t>وجدان بیدار</w:t>
      </w:r>
      <w:r>
        <w:rPr>
          <w:rtl w:val="true"/>
        </w:rPr>
        <w:t>)</w:t>
      </w:r>
      <w:bookmarkEnd w:id="630"/>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أُقْسِمُ بِالنَّفْسِ اللَّوَّامَةِ</w:t>
      </w:r>
      <w:r>
        <w:rPr>
          <w:rFonts w:eastAsia="Amiri" w:cs="Amiri" w:ascii="Amiri" w:hAnsi="Amiri"/>
          <w:color w:val="111111"/>
          <w:sz w:val="28"/>
          <w:szCs w:val="28"/>
          <w:rtl w:val="true"/>
          <w:lang w:bidi="ar-SA"/>
        </w:rPr>
        <w:t xml:space="preserve">» . </w:t>
      </w:r>
      <w:r>
        <w:rPr>
          <w:rStyle w:val="FootnoteAnchor"/>
          <w:rtl w:val="true"/>
        </w:rPr>
        <w:footnoteReference w:id="1011"/>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اللّهِ صلی الله علیه و آلهـ فی وصیَّتهِ لابنِ مَسعودٍ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بنَ مَسعودٍ ، أکثِرْ مِن الصّالِحاتِ و البِرِّ ؛ فإنّ المُحسِنَ و المُسِیءَ یَندَمانِ ، یَقولُ المُحسِنُ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لَیتَنی ازدَدتُ مِن الحَسَناتِ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یقولُ المُسِیءُ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قَصَّرتُ ، و تَصدیقُ ذلکَ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اُقْسِمُ بالنَّفْسِ اللَّوّامَةِ</w:t>
      </w:r>
      <w:r>
        <w:rPr>
          <w:rFonts w:eastAsia="Amiri" w:cs="Amiri" w:ascii="Amiri" w:hAnsi="Amiri"/>
          <w:color w:val="111111"/>
          <w:sz w:val="28"/>
          <w:szCs w:val="28"/>
          <w:rtl w:val="true"/>
          <w:lang w:bidi="ar-SA"/>
        </w:rPr>
        <w:t xml:space="preserve">» . </w:t>
      </w:r>
      <w:r>
        <w:rPr>
          <w:rStyle w:val="FootnoteAnchor"/>
          <w:rtl w:val="true"/>
        </w:rPr>
        <w:footnoteReference w:id="1012"/>
      </w:r>
    </w:p>
    <w:p>
      <w:pPr>
        <w:pStyle w:val="BookText"/>
        <w:rPr/>
      </w:pPr>
      <w:r>
        <w:rPr>
          <w:rFonts w:ascii="Amiri" w:hAnsi="Amiri" w:eastAsia="Amiri" w:cs="Amiri"/>
          <w:color w:val="111111"/>
          <w:sz w:val="28"/>
          <w:sz w:val="28"/>
          <w:szCs w:val="28"/>
          <w:rtl w:val="true"/>
          <w:lang w:bidi="ar-SA"/>
        </w:rPr>
        <w:t xml:space="preserve">الدرّ المنثور عن ابنِ عبّاسٍـ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بالنَّفسِ اللَّوّامَةِ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الّتی تَلومُ علَی الخَیرِ و الشَّرِّ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فَعلتَ کذا و کذا </w:t>
      </w:r>
      <w:r>
        <w:rPr>
          <w:rFonts w:eastAsia="Amiri" w:cs="Amiri" w:ascii="Amiri" w:hAnsi="Amiri"/>
          <w:color w:val="111111"/>
          <w:sz w:val="28"/>
          <w:szCs w:val="28"/>
          <w:rtl w:val="true"/>
          <w:lang w:bidi="ar-SA"/>
        </w:rPr>
        <w:t xml:space="preserve">! </w:t>
      </w:r>
      <w:r>
        <w:rPr>
          <w:rStyle w:val="FootnoteAnchor"/>
          <w:rtl w:val="true"/>
        </w:rPr>
        <w:footnoteReference w:id="1013"/>
      </w:r>
    </w:p>
    <w:p>
      <w:pPr>
        <w:pStyle w:val="BookText"/>
        <w:rPr/>
      </w:pPr>
      <w:r>
        <w:rPr>
          <w:rFonts w:eastAsia="Times New Roman" w:cs="Times New Roman" w:ascii="Times New Roman" w:hAnsi="Times New Roman"/>
          <w:color w:val="111111"/>
          <w:sz w:val="28"/>
          <w:szCs w:val="28"/>
          <w:lang w:val="en-US" w:bidi="en-US"/>
        </w:rPr>
        <w:t>3859</w:t>
      </w:r>
    </w:p>
    <w:p>
      <w:pPr>
        <w:pStyle w:val="BookText"/>
        <w:rPr/>
      </w:pPr>
      <w:r>
        <w:rPr>
          <w:rFonts w:ascii="IRNazanin" w:hAnsi="IRNazanin" w:eastAsia="IRNazanin"/>
          <w:color w:val="111111"/>
          <w:sz w:val="28"/>
          <w:sz w:val="28"/>
          <w:szCs w:val="28"/>
          <w:rtl w:val="true"/>
          <w:lang w:bidi="fa-IR"/>
        </w:rPr>
        <w:t xml:space="preserve">نفْسِ ملامتگر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وجدان بیدار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سوگند به نفس ملامتگر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آلهـ در سفارش خود به ابن مسعود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شایسته و نیک بسیار به جای آر؛ زیرا نیکوکار و بدکار هر دو پشیمان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نیکوکار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کاش خوبی های بیشتری انجام می دادم و بدکار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کوتاهی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مؤید این مطلب، سخن خدای متعال است که می 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سوگند به نفس ملامتگر</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الدرّ المنثور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عبّاس ـ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بالنّفس اللوّامة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نفْسی که نسبت به خوبی و بدی ملامت می کند و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چنین و چنان می کردم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الدرّ المنثور عن ابنِ عبّاسٍـ أیضا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تَندَمُ علی ما فاتَ و تَلومُ علَیهِ </w:t>
      </w:r>
      <w:r>
        <w:rPr>
          <w:rFonts w:eastAsia="Amiri" w:cs="Amiri" w:ascii="Amiri" w:hAnsi="Amiri"/>
          <w:color w:val="111111"/>
          <w:sz w:val="28"/>
          <w:szCs w:val="28"/>
          <w:rtl w:val="true"/>
          <w:lang w:bidi="ar-SA"/>
        </w:rPr>
        <w:t xml:space="preserve">. </w:t>
      </w:r>
      <w:r>
        <w:rPr>
          <w:rStyle w:val="FootnoteAnchor"/>
          <w:rtl w:val="true"/>
        </w:rPr>
        <w:footnoteReference w:id="1014"/>
      </w:r>
    </w:p>
    <w:p>
      <w:pPr>
        <w:pStyle w:val="BookText"/>
        <w:rPr/>
      </w:pPr>
      <w:r>
        <w:rPr>
          <w:rFonts w:ascii="Amiri" w:hAnsi="Amiri" w:eastAsia="Amiri" w:cs="Amiri"/>
          <w:color w:val="111111"/>
          <w:sz w:val="28"/>
          <w:sz w:val="28"/>
          <w:szCs w:val="28"/>
          <w:rtl w:val="true"/>
          <w:lang w:bidi="ar-SA"/>
        </w:rPr>
        <w:t>التّفسیر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فی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اُقْسِمُ بالنَّفْسِ اللَّوّامَةِ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إقسام ثانٍ علی ما یقتضیه السّیاق و مشاکلة اللفظ ، فلا یُعبأ بما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نفی الإقسام و لیس بقسم ، و المراد اُقسم بیوم القیامة و لا اُقسم بالنفس اللوّامة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المراد بالنفس اللوّامة نفس المؤمن التی تلومه فی الدنیا علَی المعصیة و التثاقل فی الطاعة ، و تنفعه یوم القیامة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المراد به النفس الإنسانیّة أعمّ من المؤمنة الصالحة و الکافرة الفاجرة ، فإنّها تلوم الإنسان یوم القیامة ؛ أمّا الکافرة فإنّها تلومه علی کفره و فجوره ، و أمّا المؤمنة فإنّها تلومه علی قلّة الطاعة و عدم الاستکثار من الخیر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نفس الکافر الذی تلومه یوم القیامة علی ما قدّمت من کفر و معصیة ، قال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أسَرُّوا النَّدامَةَ لَمّا رَأوُا العَذابَ</w:t>
      </w:r>
      <w:r>
        <w:rPr>
          <w:rFonts w:eastAsia="Amiri" w:cs="Amiri" w:ascii="Amiri" w:hAnsi="Amiri"/>
          <w:color w:val="111111"/>
          <w:sz w:val="28"/>
          <w:szCs w:val="28"/>
          <w:rtl w:val="true"/>
          <w:lang w:bidi="ar-SA"/>
        </w:rPr>
        <w:t xml:space="preserve">» . </w:t>
      </w:r>
      <w:r>
        <w:rPr>
          <w:rStyle w:val="FootnoteAnchor"/>
          <w:rtl w:val="true"/>
        </w:rPr>
        <w:footnoteReference w:id="1015"/>
      </w:r>
    </w:p>
    <w:p>
      <w:pPr>
        <w:pStyle w:val="BookText"/>
        <w:rPr/>
      </w:pPr>
      <w:r>
        <w:rPr>
          <w:rFonts w:ascii="IRNazanin" w:hAnsi="IRNazanin" w:eastAsia="IRNazanin"/>
          <w:color w:val="111111"/>
          <w:sz w:val="28"/>
          <w:sz w:val="28"/>
          <w:szCs w:val="28"/>
          <w:rtl w:val="true"/>
          <w:lang w:bidi="fa-IR"/>
        </w:rPr>
        <w:t xml:space="preserve">و لکلّ من الأقوال وجه </w:t>
      </w:r>
      <w:r>
        <w:rPr>
          <w:rFonts w:eastAsia="IRNazanin" w:cs="IRNazanin"/>
          <w:color w:val="111111"/>
          <w:sz w:val="28"/>
          <w:szCs w:val="28"/>
          <w:rtl w:val="true"/>
          <w:lang w:bidi="fa-IR"/>
        </w:rPr>
        <w:t xml:space="preserve">. </w:t>
      </w:r>
      <w:r>
        <w:rPr>
          <w:rStyle w:val="FootnoteAnchor"/>
          <w:rtl w:val="true"/>
        </w:rPr>
        <w:footnoteReference w:id="1016"/>
      </w:r>
    </w:p>
    <w:p>
      <w:pPr>
        <w:pStyle w:val="BookText"/>
        <w:rPr/>
      </w:pPr>
      <w:r>
        <w:rPr>
          <w:rFonts w:ascii="IRNazanin" w:hAnsi="IRNazanin" w:eastAsia="IRNazanin"/>
          <w:color w:val="111111"/>
          <w:sz w:val="28"/>
          <w:sz w:val="28"/>
          <w:szCs w:val="28"/>
          <w:rtl w:val="true"/>
          <w:lang w:bidi="fa-IR"/>
        </w:rPr>
        <w:t xml:space="preserve">الدرّ المنثور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عباس ـ در همین باره ـ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نفْسی که بر آنچه از دست رفته افسوس می خورد و برای آن ملامت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اقسم بالنفس اللوّامه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نفس ملامتگر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اقتضای سیاق و از نظر همانندی لفظی که با جمله قبل دارد، سوگند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این نباید به گفته برخی اعتنا کرد که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دوم نفی سوگند است و سوگند نمی باشد و مراد این است که به روز قیامت سوگند می خورم و به نفْس ملامتگر سوگند نمی خورم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نفْس لوّامه، نفْس مؤمن است که در دنیا او را بر معصیت و کندی در طاعت خدا سرزنش می کند و در روز قیامت سودش 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گفته اند که مراد از آن، مطلقِ نفْس انسانی است، چه نفْسِ مؤمن و درستکار و چه نفْسِ کافر گنهکار؛ زیرا نفْس به طور کلی انسان را در روز قیامت ملامت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کافر، صاحب خود را به خاطر کفر و گناهانش سرزنش می کند و نفْسِ مؤمن ، شخص مؤمن را به خاطر کم طاعتی و انجام ندادن کارهای نیکِ بیشتر، ملامت می کند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هم گفته اند که مراد از نفْس لوّامه، نفْس انسان کافر است که در روز قیامت او را به خاطر کفر و معصیتی که در دنیا کرده است ملامت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که خدای متعال 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عذاب را دیدند، ندامت خود را پنهان 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هر یک از این اقوال برای خود وجهی دارد</w:t>
      </w:r>
      <w:r>
        <w:rPr>
          <w:rFonts w:eastAsia="IRNazanin" w:cs="IRNazanin"/>
          <w:color w:val="111111"/>
          <w:sz w:val="28"/>
          <w:szCs w:val="28"/>
          <w:rtl w:val="true"/>
          <w:lang w:bidi="fa-IR"/>
        </w:rPr>
        <w:t>.</w:t>
      </w:r>
      <w:bookmarkStart w:id="631" w:name="pg11933_194357"/>
    </w:p>
    <w:p>
      <w:pPr>
        <w:pStyle w:val="Heading4"/>
        <w:numPr>
          <w:ilvl w:val="3"/>
          <w:numId w:val="1"/>
        </w:numPr>
        <w:rPr/>
      </w:pPr>
      <w:bookmarkStart w:id="632" w:name="__RefHeading___Toc14674102_73709187"/>
      <w:bookmarkStart w:id="633" w:name="_Toc260"/>
      <w:bookmarkEnd w:id="631"/>
      <w:bookmarkEnd w:id="632"/>
      <w:r>
        <w:rPr/>
        <w:t>3860</w:t>
      </w:r>
      <w:r>
        <w:rPr>
          <w:rtl w:val="true"/>
        </w:rPr>
        <w:t xml:space="preserve"> - </w:t>
      </w:r>
      <w:r>
        <w:rPr>
          <w:rtl w:val="true"/>
        </w:rPr>
        <w:t>نَفسُکَ مَطِیَّتُکَ</w:t>
      </w:r>
      <w:bookmarkEnd w:id="633"/>
    </w:p>
    <w:p>
      <w:pPr>
        <w:pStyle w:val="Heading5"/>
        <w:numPr>
          <w:ilvl w:val="4"/>
          <w:numId w:val="1"/>
        </w:numPr>
        <w:rPr/>
      </w:pPr>
      <w:bookmarkStart w:id="634" w:name="__RefHeading___Toc14674104_73709187"/>
      <w:bookmarkStart w:id="635" w:name="_Toc261"/>
      <w:bookmarkEnd w:id="634"/>
      <w:r>
        <w:rPr/>
        <w:t>3860</w:t>
      </w:r>
      <w:r>
        <w:rPr>
          <w:rtl w:val="true"/>
        </w:rPr>
        <w:t xml:space="preserve"> - </w:t>
      </w:r>
      <w:r>
        <w:rPr>
          <w:rtl w:val="true"/>
        </w:rPr>
        <w:t>نفْس آدمی به منزله مرکبی برای اوست</w:t>
      </w:r>
      <w:bookmarkEnd w:id="635"/>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نَفسَکَ مَطِیَّتُکَ ؛ إن أجهَدتَها قَتَلتَها ، و إن رَفَقتَ بها أبقَیتَها </w:t>
      </w:r>
      <w:r>
        <w:rPr>
          <w:rFonts w:eastAsia="Amiri" w:cs="Amiri" w:ascii="Amiri" w:hAnsi="Amiri"/>
          <w:color w:val="111111"/>
          <w:sz w:val="28"/>
          <w:szCs w:val="28"/>
          <w:rtl w:val="true"/>
          <w:lang w:bidi="ar-SA"/>
        </w:rPr>
        <w:t xml:space="preserve">. </w:t>
      </w:r>
      <w:r>
        <w:rPr>
          <w:rStyle w:val="FootnoteAnchor"/>
          <w:rtl w:val="true"/>
        </w:rPr>
        <w:footnoteReference w:id="101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النَّفسَ حَمِضةٌ و الاُذنَ مَجّاجَةٌ ، فلا تَجُبَّ فَهْمَکَ بالإلحاحِ علی قَلبِکَ فإنَّ لکُلِّ عُضوٍ مِن البَدَنِ استِراحَةً </w:t>
      </w:r>
      <w:r>
        <w:rPr>
          <w:rFonts w:eastAsia="Amiri" w:cs="Amiri" w:ascii="Amiri" w:hAnsi="Amiri"/>
          <w:color w:val="111111"/>
          <w:sz w:val="28"/>
          <w:szCs w:val="28"/>
          <w:rtl w:val="true"/>
          <w:lang w:bidi="ar-SA"/>
        </w:rPr>
        <w:t xml:space="preserve">. </w:t>
      </w:r>
      <w:r>
        <w:rPr>
          <w:rStyle w:val="FootnoteAnchor"/>
          <w:rtl w:val="true"/>
        </w:rPr>
        <w:footnoteReference w:id="1018"/>
      </w:r>
    </w:p>
    <w:p>
      <w:pPr>
        <w:pStyle w:val="BookText"/>
        <w:rPr/>
      </w:pPr>
      <w:r>
        <w:rPr>
          <w:rStyle w:val="FootnoteAnchor"/>
          <w:rtl w:val="true"/>
        </w:rPr>
        <w:footnoteReference w:id="1019"/>
      </w:r>
    </w:p>
    <w:p>
      <w:pPr>
        <w:pStyle w:val="BookText"/>
        <w:rPr/>
      </w:pPr>
      <w:r>
        <w:rPr>
          <w:rFonts w:eastAsia="Times New Roman" w:cs="Times New Roman" w:ascii="Times New Roman" w:hAnsi="Times New Roman"/>
          <w:color w:val="111111"/>
          <w:sz w:val="28"/>
          <w:szCs w:val="28"/>
          <w:lang w:val="en-US" w:bidi="en-US"/>
        </w:rPr>
        <w:t>3860</w:t>
      </w:r>
    </w:p>
    <w:p>
      <w:pPr>
        <w:pStyle w:val="BookText"/>
        <w:rPr/>
      </w:pPr>
      <w:r>
        <w:rPr>
          <w:rFonts w:ascii="IRNazanin" w:hAnsi="IRNazanin" w:eastAsia="IRNazanin"/>
          <w:color w:val="111111"/>
          <w:sz w:val="28"/>
          <w:sz w:val="28"/>
          <w:szCs w:val="28"/>
          <w:rtl w:val="true"/>
          <w:lang w:bidi="fa-IR"/>
        </w:rPr>
        <w:t>نفْس آدمی به منزله مرکبی برای اوست</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نفْس تو مَرکب توست ؛ اگر آن را به مشقّت اندازی نابودش می کنی و اگر با آن مدارا کنی زنده اش نگه می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بد عُنق است و گوش، حرف نا شنو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فشار آوردن بر دلت،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توانایی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خود را از بین مَبَر ؛ زیرا هر عضوی از بدن نیاز به استراحت دارد</w:t>
      </w:r>
      <w:r>
        <w:rPr>
          <w:rFonts w:eastAsia="IRNazanin" w:cs="IRNazanin"/>
          <w:color w:val="111111"/>
          <w:sz w:val="28"/>
          <w:szCs w:val="28"/>
          <w:rtl w:val="true"/>
          <w:lang w:bidi="fa-IR"/>
        </w:rPr>
        <w:t>.</w:t>
      </w:r>
    </w:p>
    <w:p>
      <w:pPr>
        <w:pStyle w:val="Heading4"/>
        <w:numPr>
          <w:ilvl w:val="3"/>
          <w:numId w:val="1"/>
        </w:numPr>
        <w:rPr/>
      </w:pPr>
      <w:bookmarkStart w:id="636" w:name="__RefHeading___Toc14674106_73709187"/>
      <w:bookmarkStart w:id="637" w:name="_Toc262"/>
      <w:bookmarkEnd w:id="636"/>
      <w:r>
        <w:rPr/>
        <w:t>3861</w:t>
      </w:r>
      <w:r>
        <w:rPr>
          <w:rtl w:val="true"/>
        </w:rPr>
        <w:t xml:space="preserve"> - </w:t>
      </w:r>
      <w:r>
        <w:rPr>
          <w:rtl w:val="true"/>
        </w:rPr>
        <w:t>تَعلیمُ النَّفسِ وتَأدیبُها وتَهذیبُها</w:t>
      </w:r>
      <w:bookmarkEnd w:id="637"/>
    </w:p>
    <w:p>
      <w:pPr>
        <w:pStyle w:val="Heading5"/>
        <w:numPr>
          <w:ilvl w:val="4"/>
          <w:numId w:val="1"/>
        </w:numPr>
        <w:rPr/>
      </w:pPr>
      <w:bookmarkStart w:id="638" w:name="__RefHeading___Toc14674108_73709187"/>
      <w:bookmarkStart w:id="639" w:name="_Toc263"/>
      <w:bookmarkEnd w:id="638"/>
      <w:r>
        <w:rPr/>
        <w:t>3861</w:t>
      </w:r>
      <w:r>
        <w:rPr>
          <w:rtl w:val="true"/>
        </w:rPr>
        <w:t xml:space="preserve"> - </w:t>
      </w:r>
      <w:r>
        <w:rPr>
          <w:rtl w:val="true"/>
        </w:rPr>
        <w:t>تعلیم نفْس و تربیت وتهذیب آن</w:t>
      </w:r>
      <w:bookmarkEnd w:id="639"/>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وَنَفْسٍ وَ مَا سَوَّاهَا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فَأَلْهَمَهَا فُجُورَهَا وَ تَقْوَاهَا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أَفْلَحَ مَنْ زَکَّاهَا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خَابَ مَنْ دَسَّاهَا</w:t>
      </w:r>
      <w:r>
        <w:rPr>
          <w:rFonts w:eastAsia="Amiri" w:cs="Amiri" w:ascii="Amiri" w:hAnsi="Amiri"/>
          <w:color w:val="111111"/>
          <w:sz w:val="28"/>
          <w:szCs w:val="28"/>
          <w:rtl w:val="true"/>
          <w:lang w:bidi="ar-SA"/>
        </w:rPr>
        <w:t xml:space="preserve">» . </w:t>
      </w:r>
      <w:r>
        <w:rPr>
          <w:rStyle w:val="FootnoteAnchor"/>
          <w:rtl w:val="true"/>
        </w:rPr>
        <w:footnoteReference w:id="1020"/>
      </w:r>
    </w:p>
    <w:p>
      <w:pPr>
        <w:pStyle w:val="BookText"/>
        <w:rPr/>
      </w:pPr>
      <w:r>
        <w:rPr>
          <w:rFonts w:eastAsia="Times New Roman" w:cs="Times New Roman" w:ascii="Times New Roman" w:hAnsi="Times New Roman"/>
          <w:color w:val="111111"/>
          <w:sz w:val="28"/>
          <w:szCs w:val="28"/>
          <w:lang w:val="en-US" w:bidi="en-US"/>
        </w:rPr>
        <w:t>3861</w:t>
      </w:r>
    </w:p>
    <w:p>
      <w:pPr>
        <w:pStyle w:val="BookText"/>
        <w:rPr/>
      </w:pPr>
      <w:r>
        <w:rPr>
          <w:rFonts w:ascii="IRNazanin" w:hAnsi="IRNazanin" w:eastAsia="IRNazanin"/>
          <w:color w:val="111111"/>
          <w:sz w:val="28"/>
          <w:sz w:val="28"/>
          <w:szCs w:val="28"/>
          <w:rtl w:val="true"/>
          <w:lang w:bidi="fa-IR"/>
        </w:rPr>
        <w:t>تعلیم نفْس و تربیت و تهذیب آن</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نَفْس و آن کس که آن را درست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پلید کاری و پرهیزگاریش را به آن الهام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آن را پاک گردانید، قطعاً رستگار شد و هر که آلوده اش ساخت، قطعاً در باخت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نَصَبَ نَفسَهُ للنّاسِ إماما فلیَبدأ بتَعلیمِ نَفسِهِ قَبلَ تَعلیمِ غَیرِهِ ، و لیَکُن تأدیبُهُ بسِیرَتِهِ قَبلَ تأدیبِهِ بلِسانِهِ ، و مُعَلِّمُ نَفسِهِ و مُؤدِّبُها أحَقُّ بالإجلالِ من مُعَلِّمِ النّاسِ و مُؤدِّبِهِم </w:t>
      </w:r>
      <w:r>
        <w:rPr>
          <w:rFonts w:eastAsia="Amiri" w:cs="Amiri" w:ascii="Amiri" w:hAnsi="Amiri"/>
          <w:color w:val="111111"/>
          <w:sz w:val="28"/>
          <w:szCs w:val="28"/>
          <w:rtl w:val="true"/>
          <w:lang w:bidi="ar-SA"/>
        </w:rPr>
        <w:t xml:space="preserve">. </w:t>
      </w:r>
      <w:r>
        <w:rPr>
          <w:rStyle w:val="FootnoteAnchor"/>
          <w:rtl w:val="true"/>
        </w:rPr>
        <w:footnoteReference w:id="102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أیُّها النّاسُ ، تَولّوا مِن أنفسِکُم تأدیبَها ، و اعدِلوا بِها عَن ضَراوَةِ عاداتِها </w:t>
      </w:r>
      <w:r>
        <w:rPr>
          <w:rFonts w:eastAsia="Amiri" w:cs="Amiri" w:ascii="Amiri" w:hAnsi="Amiri"/>
          <w:color w:val="111111"/>
          <w:sz w:val="28"/>
          <w:szCs w:val="28"/>
          <w:rtl w:val="true"/>
          <w:lang w:bidi="ar-SA"/>
        </w:rPr>
        <w:t xml:space="preserve">. </w:t>
      </w:r>
      <w:r>
        <w:rPr>
          <w:rStyle w:val="FootnoteAnchor"/>
          <w:rtl w:val="true"/>
        </w:rPr>
        <w:footnoteReference w:id="102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الاشتِغالُ بتَهذیبِ النَّفسِ أصلَحُ </w:t>
      </w:r>
      <w:r>
        <w:rPr>
          <w:rFonts w:eastAsia="Amiri" w:cs="Amiri" w:ascii="Amiri" w:hAnsi="Amiri"/>
          <w:color w:val="111111"/>
          <w:sz w:val="28"/>
          <w:szCs w:val="28"/>
          <w:rtl w:val="true"/>
          <w:lang w:bidi="ar-SA"/>
        </w:rPr>
        <w:t xml:space="preserve">. </w:t>
      </w:r>
      <w:r>
        <w:rPr>
          <w:rStyle w:val="FootnoteAnchor"/>
          <w:rtl w:val="true"/>
        </w:rPr>
        <w:footnoteReference w:id="102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خَیرُ النُّفوسِ أزکاها </w:t>
      </w:r>
      <w:r>
        <w:rPr>
          <w:rFonts w:eastAsia="Amiri" w:cs="Amiri" w:ascii="Amiri" w:hAnsi="Amiri"/>
          <w:color w:val="111111"/>
          <w:sz w:val="28"/>
          <w:szCs w:val="28"/>
          <w:rtl w:val="true"/>
          <w:lang w:bidi="ar-SA"/>
        </w:rPr>
        <w:t xml:space="preserve">. </w:t>
      </w:r>
      <w:r>
        <w:rPr>
          <w:rStyle w:val="FootnoteAnchor"/>
          <w:rtl w:val="true"/>
        </w:rPr>
        <w:footnoteReference w:id="102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ذروَةُ الغایاتِ لا یَنالُها إلاّ ذَوُو التَّهذیبِ و المُجاهَداتِ </w:t>
      </w:r>
      <w:r>
        <w:rPr>
          <w:rFonts w:eastAsia="Amiri" w:cs="Amiri" w:ascii="Amiri" w:hAnsi="Amiri"/>
          <w:color w:val="111111"/>
          <w:sz w:val="28"/>
          <w:szCs w:val="28"/>
          <w:rtl w:val="true"/>
          <w:lang w:bidi="ar-SA"/>
        </w:rPr>
        <w:t xml:space="preserve">. </w:t>
      </w:r>
      <w:r>
        <w:rPr>
          <w:rStyle w:val="FootnoteAnchor"/>
          <w:rtl w:val="true"/>
        </w:rPr>
        <w:footnoteReference w:id="102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سیاسَةُ النَّفسِ أفضَلُ سیاسَةٍ </w:t>
      </w:r>
      <w:r>
        <w:rPr>
          <w:rFonts w:eastAsia="Amiri" w:cs="Amiri" w:ascii="Amiri" w:hAnsi="Amiri"/>
          <w:color w:val="111111"/>
          <w:sz w:val="28"/>
          <w:szCs w:val="28"/>
          <w:rtl w:val="true"/>
          <w:lang w:bidi="ar-SA"/>
        </w:rPr>
        <w:t xml:space="preserve">. </w:t>
      </w:r>
      <w:r>
        <w:rPr>
          <w:rStyle w:val="FootnoteAnchor"/>
          <w:rtl w:val="true"/>
        </w:rPr>
        <w:footnoteReference w:id="102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کلَّما ازدادَ عِلمُ الرّجُلِ زادَت عِنایَتُهُ بنَفسِهِ ، و بَذَلَ فی ریاضَتِها و صَلاحِها جُهدَهُ </w:t>
      </w:r>
      <w:r>
        <w:rPr>
          <w:rFonts w:eastAsia="Amiri" w:cs="Amiri" w:ascii="Amiri" w:hAnsi="Amiri"/>
          <w:color w:val="111111"/>
          <w:sz w:val="28"/>
          <w:szCs w:val="28"/>
          <w:rtl w:val="true"/>
          <w:lang w:bidi="ar-SA"/>
        </w:rPr>
        <w:t xml:space="preserve">. </w:t>
      </w:r>
      <w:r>
        <w:rPr>
          <w:rStyle w:val="FootnoteAnchor"/>
          <w:rtl w:val="true"/>
        </w:rPr>
        <w:footnoteReference w:id="102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المَرءُ حیثُ وَضَعَ نفسَهُ بریاضَتِه و طاعَتِهِ؛ فإن نَزَّهَها تَنَزَّهَت، و إن دَنَّسَها تَدَنَّسَت </w:t>
      </w:r>
      <w:r>
        <w:rPr>
          <w:rFonts w:eastAsia="Amiri" w:cs="Amiri" w:ascii="Amiri" w:hAnsi="Amiri"/>
          <w:color w:val="111111"/>
          <w:sz w:val="28"/>
          <w:szCs w:val="28"/>
          <w:rtl w:val="true"/>
          <w:lang w:bidi="ar-SA"/>
        </w:rPr>
        <w:t xml:space="preserve">. </w:t>
      </w:r>
      <w:r>
        <w:rPr>
          <w:rStyle w:val="FootnoteAnchor"/>
          <w:rtl w:val="true"/>
        </w:rPr>
        <w:footnoteReference w:id="1028"/>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خود را در مقام پیشوایی مردم قرار دهد باید پیش از تعلیم دیگران، به تعلیم خود بپردازد و پیش از آنکه به زبانش تربیت کند، با رفتار خود تربیت نماید و کسی که آموزگار و مربّی خود باشد بیشتر سزاوار بزرگداشت است تا آن که آموزگار و مربی دیگران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تربیت نفس های خود بپردازید و آن را از آزمندی به عادت هایش باز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پرداختن به تهذیب نفْس سازنده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نَفْس ها، پاکترین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اوج اهداف نرسند مگر کسانی که در راه تهذیب نفْس خود تلاش ها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سیاست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برترین سیاست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دانش مرد زیادتر شود اهتمام او به نفْسش بیشتر شود و توان خود را در راه تربیت و اصلاح آن به کار گیرد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موقعیت نفْس آدمی به ریاضت و طاعتی است که در پیش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نفْس خود را پاک گرداند، نفْس او پاک می گردد و اگر آن را آلوده گرداند، آلوده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الرّجُلُ حیثُ اختارَ لنَفسِهِ ؛ إن صانَها ارتَفَعَت ، و إنِ ابتَذَلَها اتَّضَعَت </w:t>
      </w:r>
      <w:r>
        <w:rPr>
          <w:rFonts w:eastAsia="Amiri" w:cs="Amiri" w:ascii="Amiri" w:hAnsi="Amiri"/>
          <w:color w:val="111111"/>
          <w:sz w:val="28"/>
          <w:szCs w:val="28"/>
          <w:rtl w:val="true"/>
          <w:lang w:bidi="ar-SA"/>
        </w:rPr>
        <w:t xml:space="preserve">. </w:t>
      </w:r>
      <w:r>
        <w:rPr>
          <w:rStyle w:val="FootnoteAnchor"/>
          <w:rtl w:val="true"/>
        </w:rPr>
        <w:footnoteReference w:id="102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قُلوبُ العِبادِ الطّاهِرَةُ مَواضِعُ نَظَرِ اللّهِ سبحانَهُ ، فمَن طَهَّرَ قَلبَهُ نَظَرَ إلَیهِ </w:t>
      </w:r>
      <w:r>
        <w:rPr>
          <w:rFonts w:eastAsia="Amiri" w:cs="Amiri" w:ascii="Amiri" w:hAnsi="Amiri"/>
          <w:color w:val="111111"/>
          <w:sz w:val="28"/>
          <w:szCs w:val="28"/>
          <w:rtl w:val="true"/>
          <w:lang w:bidi="ar-SA"/>
        </w:rPr>
        <w:t xml:space="preserve">. </w:t>
      </w:r>
      <w:r>
        <w:rPr>
          <w:rStyle w:val="FootnoteAnchor"/>
          <w:rtl w:val="true"/>
        </w:rPr>
        <w:footnoteReference w:id="103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النَّزاهَةُ مِن شِیَمِ النُّفوسِ الطّاهِرَةِ </w:t>
      </w:r>
      <w:r>
        <w:rPr>
          <w:rFonts w:eastAsia="Amiri" w:cs="Amiri" w:ascii="Amiri" w:hAnsi="Amiri"/>
          <w:color w:val="111111"/>
          <w:sz w:val="28"/>
          <w:szCs w:val="28"/>
          <w:rtl w:val="true"/>
          <w:lang w:bidi="ar-SA"/>
        </w:rPr>
        <w:t xml:space="preserve">. </w:t>
      </w:r>
      <w:r>
        <w:rPr>
          <w:rStyle w:val="FootnoteAnchor"/>
          <w:rtl w:val="true"/>
        </w:rPr>
        <w:footnoteReference w:id="103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اشتِغالُکَ بِمَعایِبِ نَفسِکَ یَکفیکَ العارَ </w:t>
      </w:r>
      <w:r>
        <w:rPr>
          <w:rFonts w:eastAsia="Amiri" w:cs="Amiri" w:ascii="Amiri" w:hAnsi="Amiri"/>
          <w:color w:val="111111"/>
          <w:sz w:val="28"/>
          <w:szCs w:val="28"/>
          <w:rtl w:val="true"/>
          <w:lang w:bidi="ar-SA"/>
        </w:rPr>
        <w:t xml:space="preserve">. </w:t>
      </w:r>
      <w:r>
        <w:rPr>
          <w:rStyle w:val="FootnoteAnchor"/>
          <w:rtl w:val="true"/>
        </w:rPr>
        <w:footnoteReference w:id="1032"/>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احمِلْ نفسَکَ لنفسِکَ، فإن لَم تَفعَلْ لَم یَحمِلْکَ غَیرُکَ </w:t>
      </w:r>
      <w:r>
        <w:rPr>
          <w:rFonts w:eastAsia="Amiri" w:cs="Amiri" w:ascii="Amiri" w:hAnsi="Amiri"/>
          <w:color w:val="111111"/>
          <w:sz w:val="28"/>
          <w:szCs w:val="28"/>
          <w:rtl w:val="true"/>
          <w:lang w:bidi="ar-SA"/>
        </w:rPr>
        <w:t xml:space="preserve">. </w:t>
      </w:r>
      <w:r>
        <w:rPr>
          <w:rStyle w:val="FootnoteAnchor"/>
          <w:rtl w:val="true"/>
        </w:rPr>
        <w:footnoteReference w:id="1033"/>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آدمی جایگاه خودش را خودش بر می 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نفس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آلودگی و پستی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نگه دارد، بلند مرتبه می شود و اگر آن را نگه ندارد پست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های پاکِ بندگان، نظرگاه خدای سبحان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که دل خویش را پاک گرداند خداوند به آن نظر 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پاکی، از خصلت های جان های پاک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پرداختن تو، به معایب نَفْست، ننگ را از تو دور می سازد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خودت بار خودت را بر دوش کش که اگر چنین نکنی دیگری بار تو را برنمی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فی تهذیب النفس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العلاّمة الطباطبائی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اعلم أنّ إصلاح أخلاق النفس و مَلَکاتها فی جانبَی العلم و العمل ، و اکتساب الأخلاق الفاضلة، و إزالة الأخلاق الرذیلة ، إنّما هو بتکرار الأعمال الصالحة المناسبة لها و مزاولتها ، و المداومة علیها ، حتّی تثبت فی النفس من الموارد الجزئیّة علومٌ جزئیّة و تتراکم و تنتقش فی النفس انتقاشا متعذّر الزوال أو متعسّرها ، 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أراد الإنسان إزالة صفة الجبن و اقتناء مَلَکة الشجاعة کان علیه أن یکرّر الورود فی الشدائد و المهاول التی تزلزل القلوب و تقلقل الأحشاء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کلّما ورد فی مورد منها و شاهد أنّه کان یمکنه الورود فیه و أدرک لذّة الإقدام و شناعة الفرار و التحذّر، انتقشت نفسه بذلک انتقاشا بعد انتقاش حتّی تثبت فیها ملکة الشجاعة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حصول هذه الملکة العلمیّة و إن لم یکن فی نفسه بالاختیار لکنّه بالمقدّمات الموصلة إلیه ـ کما عرفت ـ اختیاریّ کسبیّ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عرفت ما ذکرناه علمت أنّ الطریق إلی تهذیب الأخلاق و اکتساب الفاضلة منها أحد مسلکَین </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المسلک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تهذیبها بالغایات الصالحة الدنیویّة ، و العلوم و الآراء المحمودة عند الناس ، کما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العفّة و قناعة الإنسان بما عنده و الکفّ عمّا عند الناس توجب العزّة و العظمة فی أعین الناس و الجاه عند العامّة ، و إنّ الشره یوجب الخصاصة و الفقر ، و إنّ الطمع یوجب ذلّة النفس المنیعة ، و إنّ العلم یوجب إقبال العامّة و العزّة و الوجاهة و الاُنس عند الخاصّة ، و إنّ العلم بصرٌ یتّقی به الإنسان کلّ مکروه ، و یدرک کلّ محبوب ، و إنّ الجهل عمی ، و إنّ العلم یحفظک و أنت تحفظ المال ، و إنّ الشجاعة ثبات یمنع النفس عن التلوّن و الحمد من الناس علی أیّ تقدیر سواءٌ غلب الإنسان أو غلب علیه بخلاف الجبن و التهوّر ، و إنّ العدالة راحة النفس عن الهمم المؤذیة ، و هی الحیاة بعد الموت ببقاء الاسم و حسن الذِّکر و جمیل الثناء و المحبّة فی القلوب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هذا هو المسلک المعهود الذی رتّب علیه علم الأخلاق ، و المأثور من بحث الأقدمین من یونان و غیرهم فیه </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 یستعمل القرآن هذا المسلک الذی بناؤه علَی انتخاب الممدوح عند عامّة الناس عن المذموم عندهم ، و الأخذ بما یستحسنه الاجتماع و ترک ما یستقبحه ، نعم ربّما جری علیه کلامه تعالی فیما یرجع بالحقیقة إلی ثواب اُخرویّ أو عقاب اُخرویّ کقوله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حَیْثُ ما کُنْتُم فَوَلُّوا وُجُوهَکُمْ شَطْرَهُ لئلاّ یَکُونَ لِلنّاسِ عَلَیْکُم حُجَّةٌ</w:t>
      </w:r>
      <w:r>
        <w:rPr>
          <w:rFonts w:eastAsia="Amiri" w:cs="Amiri" w:ascii="Amiri" w:hAnsi="Amiri"/>
          <w:color w:val="111111"/>
          <w:sz w:val="28"/>
          <w:szCs w:val="28"/>
          <w:rtl w:val="true"/>
          <w:lang w:bidi="ar-SA"/>
        </w:rPr>
        <w:t xml:space="preserve">» </w:t>
      </w:r>
      <w:r>
        <w:rPr>
          <w:rStyle w:val="FootnoteAnchor"/>
          <w:rtl w:val="true"/>
        </w:rPr>
        <w:footnoteReference w:id="1034"/>
      </w:r>
      <w:r>
        <w:rPr>
          <w:rFonts w:ascii="Amiri" w:hAnsi="Amiri" w:eastAsia="Amiri" w:cs="Amiri"/>
          <w:color w:val="111111"/>
          <w:sz w:val="28"/>
          <w:sz w:val="28"/>
          <w:szCs w:val="28"/>
          <w:rtl w:val="true"/>
          <w:lang w:bidi="ar-SA"/>
        </w:rPr>
        <w:t xml:space="preserve">، دعا سبحانه إلَی العزم و الثبات ، و علّله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لئلاّ یَکونَ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تَنازَعُوا فَتفْشَلوا و تَذْهَبَ رِیحُکُمْ و اصْبِروا</w:t>
      </w:r>
      <w:r>
        <w:rPr>
          <w:rFonts w:eastAsia="Amiri" w:cs="Amiri" w:ascii="Amiri" w:hAnsi="Amiri"/>
          <w:color w:val="111111"/>
          <w:sz w:val="28"/>
          <w:szCs w:val="28"/>
          <w:rtl w:val="true"/>
          <w:lang w:bidi="ar-SA"/>
        </w:rPr>
        <w:t xml:space="preserve">» </w:t>
      </w:r>
      <w:r>
        <w:rPr>
          <w:rStyle w:val="FootnoteAnchor"/>
          <w:rtl w:val="true"/>
        </w:rPr>
        <w:footnoteReference w:id="1035"/>
      </w:r>
      <w:r>
        <w:rPr>
          <w:rFonts w:ascii="Amiri" w:hAnsi="Amiri" w:eastAsia="Amiri" w:cs="Amiri"/>
          <w:color w:val="111111"/>
          <w:sz w:val="28"/>
          <w:sz w:val="28"/>
          <w:szCs w:val="28"/>
          <w:rtl w:val="true"/>
          <w:lang w:bidi="ar-SA"/>
        </w:rPr>
        <w:t xml:space="preserve">، دعا سبحانه إلَی الصبر و علّله بأنّ ترکه و إیجاد النزاع یوجب الفشل و ذهاب الریح و جرأة العدوّ ، و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لَمَنْ صَبَرَ و غَفَرَ إنّ ذلکَ لَمِنْ عَزْمِ الاُمورِ</w:t>
      </w:r>
      <w:r>
        <w:rPr>
          <w:rFonts w:eastAsia="Amiri" w:cs="Amiri" w:ascii="Amiri" w:hAnsi="Amiri"/>
          <w:color w:val="111111"/>
          <w:sz w:val="28"/>
          <w:szCs w:val="28"/>
          <w:rtl w:val="true"/>
          <w:lang w:bidi="ar-SA"/>
        </w:rPr>
        <w:t xml:space="preserve">» </w:t>
      </w:r>
      <w:r>
        <w:rPr>
          <w:rStyle w:val="FootnoteAnchor"/>
          <w:rtl w:val="true"/>
        </w:rPr>
        <w:footnoteReference w:id="1036"/>
      </w:r>
      <w:r>
        <w:rPr>
          <w:rFonts w:ascii="Amiri" w:hAnsi="Amiri" w:eastAsia="Amiri" w:cs="Amiri"/>
          <w:color w:val="111111"/>
          <w:sz w:val="28"/>
          <w:sz w:val="28"/>
          <w:szCs w:val="28"/>
          <w:rtl w:val="true"/>
          <w:lang w:bidi="ar-SA"/>
        </w:rPr>
        <w:t xml:space="preserve">دعا إلَی الصبر و العفو ، و علّله بالعزم و الإعظام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المسلک الثانی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الغایات الاُخرویّة ، و قد کثر ذکرها فی کلامه تعالی ، کقوله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اشْتَری مِنَ المُؤمِنینَ أنْفُسَهُمْ و أمْوالَهُمْ بأنَّ لَهُمُ الجَنَّةَ</w:t>
      </w:r>
      <w:r>
        <w:rPr>
          <w:rFonts w:eastAsia="Amiri" w:cs="Amiri" w:ascii="Amiri" w:hAnsi="Amiri"/>
          <w:color w:val="111111"/>
          <w:sz w:val="28"/>
          <w:szCs w:val="28"/>
          <w:rtl w:val="true"/>
          <w:lang w:bidi="ar-SA"/>
        </w:rPr>
        <w:t xml:space="preserve">» </w:t>
      </w:r>
      <w:r>
        <w:rPr>
          <w:rStyle w:val="FootnoteAnchor"/>
          <w:rtl w:val="true"/>
        </w:rPr>
        <w:footnoteReference w:id="1037"/>
      </w:r>
      <w:r>
        <w:rPr>
          <w:rFonts w:ascii="Amiri" w:hAnsi="Amiri" w:eastAsia="Amiri" w:cs="Amiri"/>
          <w:color w:val="111111"/>
          <w:sz w:val="28"/>
          <w:sz w:val="28"/>
          <w:szCs w:val="28"/>
          <w:rtl w:val="true"/>
          <w:lang w:bidi="ar-SA"/>
        </w:rPr>
        <w:t xml:space="preserve">، و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یُوَفّی الصّابِرونَ أجْرَهُمْ بغَیرِ حِسابٍ</w:t>
      </w:r>
      <w:r>
        <w:rPr>
          <w:rFonts w:eastAsia="Amiri" w:cs="Amiri" w:ascii="Amiri" w:hAnsi="Amiri"/>
          <w:color w:val="111111"/>
          <w:sz w:val="28"/>
          <w:szCs w:val="28"/>
          <w:rtl w:val="true"/>
          <w:lang w:bidi="ar-SA"/>
        </w:rPr>
        <w:t xml:space="preserve">» </w:t>
      </w:r>
      <w:r>
        <w:rPr>
          <w:rStyle w:val="FootnoteAnchor"/>
          <w:rtl w:val="true"/>
        </w:rPr>
        <w:footnoteReference w:id="1038"/>
      </w:r>
      <w:r>
        <w:rPr>
          <w:rFonts w:ascii="Amiri" w:hAnsi="Amiri" w:eastAsia="Amiri" w:cs="Amiri"/>
          <w:color w:val="111111"/>
          <w:sz w:val="28"/>
          <w:sz w:val="28"/>
          <w:szCs w:val="28"/>
          <w:rtl w:val="true"/>
          <w:lang w:bidi="ar-SA"/>
        </w:rPr>
        <w:t xml:space="preserve">، و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الظّالِمینَ لَهُمْ عَذابٌ ألیمٌ</w:t>
      </w:r>
      <w:r>
        <w:rPr>
          <w:rFonts w:eastAsia="Amiri" w:cs="Amiri" w:ascii="Amiri" w:hAnsi="Amiri"/>
          <w:color w:val="111111"/>
          <w:sz w:val="28"/>
          <w:szCs w:val="28"/>
          <w:rtl w:val="true"/>
          <w:lang w:bidi="ar-SA"/>
        </w:rPr>
        <w:t xml:space="preserve">» </w:t>
      </w:r>
      <w:r>
        <w:rPr>
          <w:rStyle w:val="FootnoteAnchor"/>
          <w:rtl w:val="true"/>
        </w:rPr>
        <w:footnoteReference w:id="1039"/>
      </w:r>
      <w:r>
        <w:rPr>
          <w:rFonts w:ascii="Amiri" w:hAnsi="Amiri" w:eastAsia="Amiri" w:cs="Amiri"/>
          <w:color w:val="111111"/>
          <w:sz w:val="28"/>
          <w:sz w:val="28"/>
          <w:szCs w:val="28"/>
          <w:rtl w:val="true"/>
          <w:lang w:bidi="ar-SA"/>
        </w:rPr>
        <w:t xml:space="preserve">، و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وَلِیُّ الّذینَ آمَنُوا یُخْرِجُهُمْ مِنَ الظّلُماتِ إلَی النُّورِ و الذِینَ کَفَروا أوْلیاؤهُمُ الطّاغُوتُ یُخْرِجُونَهُمْ مِنَ النُّورِ إلَی الظُّلُماتِ</w:t>
      </w:r>
      <w:r>
        <w:rPr>
          <w:rFonts w:eastAsia="Amiri" w:cs="Amiri" w:ascii="Amiri" w:hAnsi="Amiri"/>
          <w:color w:val="111111"/>
          <w:sz w:val="28"/>
          <w:szCs w:val="28"/>
          <w:rtl w:val="true"/>
          <w:lang w:bidi="ar-SA"/>
        </w:rPr>
        <w:t xml:space="preserve">» </w:t>
      </w:r>
      <w:r>
        <w:rPr>
          <w:rStyle w:val="FootnoteAnchor"/>
          <w:rtl w:val="true"/>
        </w:rPr>
        <w:footnoteReference w:id="1040"/>
      </w:r>
      <w:r>
        <w:rPr>
          <w:rFonts w:ascii="IRNazanin" w:hAnsi="IRNazanin" w:eastAsia="IRNazanin"/>
          <w:color w:val="111111"/>
          <w:sz w:val="28"/>
          <w:sz w:val="28"/>
          <w:szCs w:val="28"/>
          <w:rtl w:val="true"/>
          <w:lang w:bidi="fa-IR"/>
        </w:rPr>
        <w:t xml:space="preserve">، و أمثالها کثیرة علَی اختلاف فنونها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یلحق بهذا القسم نوع آخر من الآیات ، کقوله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أصابَ مِن مُصیبَةٍ فی الأرْضِ و لا فی أنْفُسِکُم إلاّ فی کِتابٍ مِنْ قَبْلِ أنْ نَبْرَأها إنّ ذلکَ علَی اللّهِ یَسیرٌ</w:t>
      </w:r>
      <w:r>
        <w:rPr>
          <w:rFonts w:eastAsia="Amiri" w:cs="Amiri" w:ascii="Amiri" w:hAnsi="Amiri"/>
          <w:color w:val="111111"/>
          <w:sz w:val="28"/>
          <w:szCs w:val="28"/>
          <w:rtl w:val="true"/>
          <w:lang w:bidi="ar-SA"/>
        </w:rPr>
        <w:t xml:space="preserve">» </w:t>
      </w:r>
      <w:r>
        <w:rPr>
          <w:rStyle w:val="FootnoteAnchor"/>
          <w:rtl w:val="true"/>
        </w:rPr>
        <w:footnoteReference w:id="1041"/>
      </w:r>
      <w:r>
        <w:rPr>
          <w:rFonts w:ascii="Amiri" w:hAnsi="Amiri" w:eastAsia="Amiri" w:cs="Amiri"/>
          <w:color w:val="111111"/>
          <w:sz w:val="28"/>
          <w:sz w:val="28"/>
          <w:szCs w:val="28"/>
          <w:rtl w:val="true"/>
          <w:lang w:bidi="ar-SA"/>
        </w:rPr>
        <w:t xml:space="preserve">؛ فإنّ الآیة دعت إلی ترک الأسی و الفرح بأنّ الذی أصابکم ما کان لیخطئکم و ما أخطأکم ما کان لیصیبکم، لاستناد الحوادث إلی قضاء مقضیّ و قدر مقدّر ، فالأسی و الفرح لغوٌ لا ینبغی صدوره من مؤمن یؤمن باللّه الذی بیده أزمّة الاُمور ، کما یشیر إلیه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أصابَ مِن مُصیبَةٍ إلاّ بِإذْنِ اللّهِ و مَن یُؤمِنْ باللّهِ یَهْدِ قَلْبَهُ</w:t>
      </w:r>
      <w:r>
        <w:rPr>
          <w:rFonts w:eastAsia="Amiri" w:cs="Amiri" w:ascii="Amiri" w:hAnsi="Amiri"/>
          <w:color w:val="111111"/>
          <w:sz w:val="28"/>
          <w:szCs w:val="28"/>
          <w:rtl w:val="true"/>
          <w:lang w:bidi="ar-SA"/>
        </w:rPr>
        <w:t xml:space="preserve">» </w:t>
      </w:r>
      <w:r>
        <w:rPr>
          <w:rStyle w:val="FootnoteAnchor"/>
          <w:rtl w:val="true"/>
        </w:rPr>
        <w:footnoteReference w:id="1042"/>
      </w:r>
      <w:r>
        <w:rPr>
          <w:rFonts w:ascii="IRNazanin" w:hAnsi="IRNazanin" w:eastAsia="IRNazanin"/>
          <w:color w:val="111111"/>
          <w:sz w:val="28"/>
          <w:sz w:val="28"/>
          <w:szCs w:val="28"/>
          <w:rtl w:val="true"/>
          <w:lang w:bidi="fa-IR"/>
        </w:rPr>
        <w:t>؛ فهذا القسم من الآیات أیضا نظیر القسم السابق الذی یتسبّب فیه إلی إصلاح الأخلاق بالغایات الشریفة الاُخرویّة ، و هی کمالات حقیقیّة غیر ظنّیّة یتسبّب فیه إلی إصلاح الأخلاق بالمبادئ السابقة الحقیقیّة ، من القدر و القضاء و التخلّق بأخلاق اللّه و التذکّر بأسماء اللّه الحسنی و صفاته العلیا و نحو ذلک</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التسبّب بمثل القضاء و القدر یوجب بطلان أحکام هذه النشأة الاختیاریّة ، و فی ذلک بطلان الأخلاق الفاضلة ، و اختلال نظام هذه النشأة الطبیعیّة ، فإنّه لو جاز الاستناد فی إصلاح صفة الصبر و الثبات و ترک الفرح و الأسی ـ کما استفید من الآیة السابقة ـ إلی کون الحوادث مکتوبة فی لوح محفوظ و مقضیّة بقضاء محتوم ، أمکن الاستناد إلی ذلک فی ترک طلب الرزق ، و کسب کلّ کمال مطلوب ، و الاتّقاء عن کلّ رذیلة خلقیّة و غیر ذلک ، فیجوز حینئذٍ أن نقعد عن طلب الرزق و الدفاع عن الحقّ و نحو ذلک بأنّ الذی سیقع منه مقضیّ مکتوب ، و کذا یجوز أن نترک السعی فی کسب کلّ کمال و ترک کلّ نقص بالاستناد إلی حتم القضاء و حقیقة الکتاب ، و فی ذلک بطلان کلّ کمال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ذکرنا فی البحث عن القضاء ما یتّضح به الجواب عن هذا الإشکال ، فقد ذکرنا ثَمّ أنّ الأفعال الإنسانیّة من أجزاء علل الحوادث ، و من المعلوم أنّ المعالیل و المسبَّبات یتوقّف وجودها علی وجود أسبابها و أجزاء أسبابها ، فقول القائل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الشبع إمّا مقضیّ الوجود و إمّا مقضیّ العدم ، و علی کلّ حال فلا تأثیر للأکل ، غلط فاحش ؛ فإنّ الشبع فرض تحقّقه فی الخارج لا یستقیم إلاّ بعد فرض تحقّق الأکل الاختیاریّ الذی هو أحد أجزاء علله ، فمن الخطاء أن یفرض الإنسان معلولاً من المعالیل ، ثمّ یحکم بإلغاء علله أو شیء من أجزاء علله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فغیر جایز أن یبطل الإنسان حکم الاختیار الذی علیه مدار حیاته الدنیویّة ، و إلیه تنتسب سعادته و شقاؤه ، و هو أحد أجزاء علل الحوادث التی تلحق وجوده من أفعاله أو الأحوال و الملکات الحاصلة من أفعاله ، غیر أنّه کما لا یجوز له إخراج إرادته و اختیاره من زمرة العلل ، و إبطال حکمه فی التأثیر ، کذلک لا یجوز له أن یحکم بکون اختیاره سببا وحیدا و علّة تامّة إلیه تستند الحوادث ، من غیر أن یشارکه شیء آخر من أجزاء العالم و العلل الموجودة فیه التی فی رأسها الإرادة الإلهیّة ؛ فإنّه یتفرّع علیه کثیر من الصفات المذمومة کالعُجب و الکبر و البخل و الفرح و الأسی و الغمّ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یقول الجاهل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الذی فعلت کذا و ترکت کذا، فیعجب بنفسه أو یستکبر علی غیره أو یبخل بماله ، و هو جاهل بأنّ بقیّة الأسباب الخارجة عن اختیاره الناقص ـ و هی اُلوف و اُلوف ـ لو لم یمهد له الأمر لم یسدّ اختیاره شیئا ، و لا أغنی عن 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الجاهل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أنّی فعلت کذا لما تضرّرت بکذا ، أو لما فات عنّی کذا ، و هو جاهل بأنّ هذا الفوت أو الموت یستند عدمه ـ أعنی الربح أو العافیة ، أو الحیاة ـ إلی اُلوف و اُلوف من العلل یکفی فی انعدامها ـ أعنی فی تحقّق الفوت أو الموت ـ انعدام واحد منها ، و إن کان اختیاره موجودا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أنّ نفس اختیار الإنسان مستند إلی علل کثیرة خارجة عن اختیار الإنسان ، فالاختیار لا یکون بالاختیار </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فإذا عرفت ما ذکرنا ـ و هو حقیقة قرآنیّة یعطیها التعلیم الإلهیّ کما مرّ ـ ثمّ تدبّرت فی الآیات الشریفة التی فی المورد ، وجدت أنّ القرآن یستند إلَی القضاء المحتوم و الکتاب المحفوظ فی إصلاح بعض الأخلاق دون بعض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فما کان من الأفعال أو الأحوال و الملکات یوجب استنادُها إلَی القضاء و القدر إبطالَ حکم الاختیار فإنّ القرآن لا یستند إلیه ، بل یدفعه کلّ الدفع ، کقوله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فَعَلوا فاحِشَةً قالوا وَجَدْنا عَلَیْها آباءَنا وَ اللّهُ أمَرَنا بِها قُلْ إنَّ اللّهَ لا یَأمُرُ بالفَحْشاءِ أ تَقُولُونَ علَی اللّهِ ما لا تَعْلَمُونَ</w:t>
      </w:r>
      <w:r>
        <w:rPr>
          <w:rFonts w:eastAsia="Amiri" w:cs="Amiri" w:ascii="Amiri" w:hAnsi="Amiri"/>
          <w:color w:val="111111"/>
          <w:sz w:val="28"/>
          <w:szCs w:val="28"/>
          <w:rtl w:val="true"/>
          <w:lang w:bidi="ar-SA"/>
        </w:rPr>
        <w:t xml:space="preserve">» . </w:t>
      </w:r>
      <w:r>
        <w:rPr>
          <w:rStyle w:val="FootnoteAnchor"/>
          <w:rtl w:val="true"/>
        </w:rPr>
        <w:footnoteReference w:id="1043"/>
      </w:r>
      <w:r>
        <w:rPr>
          <w:rFonts w:ascii="IRNazanin" w:hAnsi="IRNazanin" w:eastAsia="IRNazanin"/>
          <w:color w:val="111111"/>
          <w:sz w:val="28"/>
          <w:sz w:val="28"/>
          <w:szCs w:val="28"/>
          <w:rtl w:val="true"/>
          <w:lang w:bidi="fa-IR"/>
        </w:rPr>
        <w:t xml:space="preserve">و ما کان منها یوجب سلبُ استنادها إلی القضاء إثباتَ استقلال اختیار الإنسان فی التأثیر ، و کونه سببا تامّا غیر محتاج فی التأثیر، و مستغنیا عن غیره ، فإنّه یثبت استناده إلَی القضاء و یهدی الإنسان إلی مستقیم الصراط الذی لا یخطئ بسالکه ، حتّی ینتفی عنه رذائل الصفات التی تتبعه ، کإسناد الحوادث إلَی القضاء کی لا یفرح الإنسان بما وجده جهلاً ، و لا یحزن بما فقده جهلاً ، کما فی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آتُوهُمْ مِن مالِ اللّهِ الّذِی آتاکُم</w:t>
      </w:r>
      <w:r>
        <w:rPr>
          <w:rFonts w:eastAsia="IRNazanin" w:cs="IRNazanin"/>
          <w:color w:val="111111"/>
          <w:sz w:val="28"/>
          <w:szCs w:val="28"/>
          <w:rtl w:val="true"/>
          <w:lang w:bidi="fa-IR"/>
        </w:rPr>
        <w:t xml:space="preserve">» </w:t>
      </w:r>
      <w:r>
        <w:rPr>
          <w:rStyle w:val="FootnoteAnchor"/>
          <w:rtl w:val="true"/>
        </w:rPr>
        <w:footnoteReference w:id="1044"/>
      </w:r>
      <w:r>
        <w:rPr>
          <w:rFonts w:ascii="Amiri" w:hAnsi="Amiri" w:eastAsia="Amiri" w:cs="Amiri"/>
          <w:color w:val="111111"/>
          <w:sz w:val="28"/>
          <w:sz w:val="28"/>
          <w:szCs w:val="28"/>
          <w:rtl w:val="true"/>
          <w:lang w:bidi="ar-SA"/>
        </w:rPr>
        <w:t xml:space="preserve">، فإنّه یدعو إلَی الجود بإسناد المال إلی إیتاء اللّه تعالی ، و کما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مِمّا رَزَقْناهُمْ یُنفِقونَ</w:t>
      </w:r>
      <w:r>
        <w:rPr>
          <w:rFonts w:eastAsia="Amiri" w:cs="Amiri" w:ascii="Amiri" w:hAnsi="Amiri"/>
          <w:color w:val="111111"/>
          <w:sz w:val="28"/>
          <w:szCs w:val="28"/>
          <w:rtl w:val="true"/>
          <w:lang w:bidi="ar-SA"/>
        </w:rPr>
        <w:t xml:space="preserve">» </w:t>
      </w:r>
      <w:r>
        <w:rPr>
          <w:rStyle w:val="FootnoteAnchor"/>
          <w:rtl w:val="true"/>
        </w:rPr>
        <w:footnoteReference w:id="1045"/>
      </w:r>
      <w:r>
        <w:rPr>
          <w:rFonts w:ascii="Amiri" w:hAnsi="Amiri" w:eastAsia="Amiri" w:cs="Amiri"/>
          <w:color w:val="111111"/>
          <w:sz w:val="28"/>
          <w:sz w:val="28"/>
          <w:szCs w:val="28"/>
          <w:rtl w:val="true"/>
          <w:lang w:bidi="ar-SA"/>
        </w:rPr>
        <w:t xml:space="preserve">، فإنّه یندب إلَی الإنفاق بالاستناد إلی أنّه من رزق اللّه تعالی ، و کما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فلَعَلّکَ باخِعٌ نَفْسَکَ علی آثارِهِمْ إنْ لَمْ یُؤْمِنوا بِهذا الحَدیثِ أسَفا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جَعَلْنا ما علَی الأرْضِ زِینَةً لَها لِنَبْلُوَهُمْ أیُّهُمْ أحْسَنُ عَمَلاً</w:t>
      </w:r>
      <w:r>
        <w:rPr>
          <w:rFonts w:eastAsia="Amiri" w:cs="Amiri" w:ascii="Amiri" w:hAnsi="Amiri"/>
          <w:color w:val="111111"/>
          <w:sz w:val="28"/>
          <w:szCs w:val="28"/>
          <w:rtl w:val="true"/>
          <w:lang w:bidi="ar-SA"/>
        </w:rPr>
        <w:t xml:space="preserve">» </w:t>
      </w:r>
      <w:r>
        <w:rPr>
          <w:rStyle w:val="FootnoteAnchor"/>
          <w:rtl w:val="true"/>
        </w:rPr>
        <w:footnoteReference w:id="1046"/>
      </w:r>
      <w:r>
        <w:rPr>
          <w:rFonts w:ascii="IRNazanin" w:hAnsi="IRNazanin" w:eastAsia="IRNazanin"/>
          <w:color w:val="111111"/>
          <w:sz w:val="28"/>
          <w:sz w:val="28"/>
          <w:szCs w:val="28"/>
          <w:rtl w:val="true"/>
          <w:lang w:bidi="fa-IR"/>
        </w:rPr>
        <w:t xml:space="preserve">، نهی رسوله صلی الله علیه و آله عن الحزن و الغمّ استنادا إلی أنّ کفرهم لیس غلبة منهم علَی اللّه سبحانه ، بل ما علَی الأرض من شیء اُمور مجعولة علیها للابتلاء و الامتحان ، إلی غیر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المسلک ـ أعنی الطریقة الثانیة فی إصلاح الأخلاق ـ طریقة الأنبیاء ، و منه شیء کثیر فی القرآن ، و فیما ینقل إلینا من الکتب السماویّة </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هاهنا مسلک ثالث مخصوص بالقرآن الکریم لا یوجد فی شیء ممّا نقل إلینا من الکتب السماویّة ، و تعالیم الأنبیاء الماضین سلام اللّه علیهم أجمعین ، و لا فی المعارف المأثورة من الحکماء الإلهیّین ، و هو تربیة الإنسان وصفا و علما باستعمال علوم و معارف لا یبقی معها موضوع الرذائل ، و بعبارة اُخری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إزالة الأوصاف الرذیلة بالرفع لا بالدفع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ذلک کما أنّ کلّ فعل یراد به غیر اللّه سبحانه فالغایة المطلوبة منه إمّا عزّة فی المطلوب یطمع فیها ، أو قوّة یخاف منها و یحذر عنها ، لکنّ اللّه سبحانه یقول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العِزَّةَ للّهِِ جَمیعا</w:t>
      </w:r>
      <w:r>
        <w:rPr>
          <w:rFonts w:eastAsia="Amiri" w:cs="Amiri" w:ascii="Amiri" w:hAnsi="Amiri"/>
          <w:color w:val="111111"/>
          <w:sz w:val="28"/>
          <w:szCs w:val="28"/>
          <w:rtl w:val="true"/>
          <w:lang w:bidi="ar-SA"/>
        </w:rPr>
        <w:t xml:space="preserve">» </w:t>
      </w:r>
      <w:r>
        <w:rPr>
          <w:rStyle w:val="FootnoteAnchor"/>
          <w:rtl w:val="true"/>
        </w:rPr>
        <w:footnoteReference w:id="1047"/>
      </w:r>
      <w:r>
        <w:rPr>
          <w:rFonts w:ascii="Amiri" w:hAnsi="Amiri" w:eastAsia="Amiri" w:cs="Amiri"/>
          <w:color w:val="111111"/>
          <w:sz w:val="28"/>
          <w:sz w:val="28"/>
          <w:szCs w:val="28"/>
          <w:rtl w:val="true"/>
          <w:lang w:bidi="ar-SA"/>
        </w:rPr>
        <w:t xml:space="preserve">، و یقول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القُوَّةَ للّهِِ جَمیعا</w:t>
      </w:r>
      <w:r>
        <w:rPr>
          <w:rFonts w:eastAsia="Amiri" w:cs="Amiri" w:ascii="Amiri" w:hAnsi="Amiri"/>
          <w:color w:val="111111"/>
          <w:sz w:val="28"/>
          <w:szCs w:val="28"/>
          <w:rtl w:val="true"/>
          <w:lang w:bidi="ar-SA"/>
        </w:rPr>
        <w:t xml:space="preserve">» . </w:t>
      </w:r>
      <w:r>
        <w:rPr>
          <w:rStyle w:val="FootnoteAnchor"/>
          <w:rtl w:val="true"/>
        </w:rPr>
        <w:footnoteReference w:id="1048"/>
      </w:r>
      <w:r>
        <w:rPr>
          <w:rFonts w:ascii="IRNazanin" w:hAnsi="IRNazanin" w:eastAsia="IRNazanin"/>
          <w:color w:val="111111"/>
          <w:sz w:val="28"/>
          <w:sz w:val="28"/>
          <w:szCs w:val="28"/>
          <w:rtl w:val="true"/>
          <w:lang w:bidi="fa-IR"/>
        </w:rPr>
        <w:t xml:space="preserve">و التحقّق بهذا العلم الحقّ لا یبقی موضوعا لریاء ، و لا سمعة ، و لا خوف من غیر اللّه ، و لا رجاء لغیره ، و لا رکون إلی غیره ، فهاتان القضیّتان إذا صارتا معلومتین للإنسان تغسلان کلّ ذمیمة ـ وصفا أو فعلاً ـ عن الإنسان و تحلّیان نفسه بحلیة ما یقابلها من الصفات الکریمة الإلهیّة من التقوی باللّه ، و التعزّز باللّه و غیرهما من مناعة و کبریاء و استغناء و هیبة إلهیّة ربّانیّة </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أیضا قد تکرّر فی کلامه تعالی أنّ المُلک للّه ، و أنّ له مُلک السماوات و الأرض ، و أنّ له ما فی السماوات و الأرض ، و قد مرّ بیانه مرارا ، و حقیقة هذا الملک ـ کما هو ظاهر ـ لا تبقی لشیء من الموجودات استقلالاً دونه ، و استغناءً عنه بوجه من الوجوه ، فلا شیء إلاّ و هو سبحانه المالک لذاته و لکلّ ما لذاته، و إیمان الإنسان بهذا الملک و تحقّقه به یوجب سقوط جمیع الأشیاء ذاتا و وصفا و فعلاً عنده عن درجة الاستقلال ، فهذا الإنسان لا یمکنه أن یرید غیر وجهه تعالی ، و لا أن یخضع لشیء ، أو یخاف أو یرجو شیئا ، أو یلتذّ أو یبتهج بشیء ، أو یرکن إلی شیء ، أو یتوکّل علی شیء ، أو یسلّم لشیء ، أو یفوّض إلی شیء ، غیر وجهه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یرید و لا یطلب شیئا إلاّ وجهه الحقّ الباقی بعد فناء کلّ شیء ، و لا یعرض إعراضا و لا یهرب إلاّ عن الباطل الذی هو غیره الذی لا یری لوجوده وقعا و لا یعبأ به قبال الحقّ الذی هو وجود باریه جلّ شأنه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کذلک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لا إلهَ إلاّ هُوَ لَهُ الأسْماءُ الحُسْنی</w:t>
      </w:r>
      <w:r>
        <w:rPr>
          <w:rFonts w:eastAsia="Amiri" w:cs="Amiri" w:ascii="Amiri" w:hAnsi="Amiri"/>
          <w:color w:val="111111"/>
          <w:sz w:val="28"/>
          <w:szCs w:val="28"/>
          <w:rtl w:val="true"/>
          <w:lang w:bidi="ar-SA"/>
        </w:rPr>
        <w:t xml:space="preserve">» </w:t>
      </w:r>
      <w:r>
        <w:rPr>
          <w:rStyle w:val="FootnoteAnchor"/>
          <w:rtl w:val="true"/>
        </w:rPr>
        <w:footnoteReference w:id="1049"/>
      </w:r>
      <w:r>
        <w:rPr>
          <w:rFonts w:ascii="Amiri" w:hAnsi="Amiri" w:eastAsia="Amiri" w:cs="Amiri"/>
          <w:color w:val="111111"/>
          <w:sz w:val="28"/>
          <w:sz w:val="28"/>
          <w:szCs w:val="28"/>
          <w:rtl w:val="true"/>
          <w:lang w:bidi="ar-SA"/>
        </w:rPr>
        <w:t xml:space="preserve">، و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ذلکُمُ اللّه ربُّکُمْ لا إلهَ إلاّ هُوَ خالِقُ کُلِّ شَیءٍ</w:t>
      </w:r>
      <w:r>
        <w:rPr>
          <w:rFonts w:eastAsia="Amiri" w:cs="Amiri" w:ascii="Amiri" w:hAnsi="Amiri"/>
          <w:color w:val="111111"/>
          <w:sz w:val="28"/>
          <w:szCs w:val="28"/>
          <w:rtl w:val="true"/>
          <w:lang w:bidi="ar-SA"/>
        </w:rPr>
        <w:t xml:space="preserve">» </w:t>
      </w:r>
      <w:r>
        <w:rPr>
          <w:rStyle w:val="FootnoteAnchor"/>
          <w:rtl w:val="true"/>
        </w:rPr>
        <w:footnoteReference w:id="1050"/>
      </w:r>
      <w:r>
        <w:rPr>
          <w:rFonts w:ascii="Amiri" w:hAnsi="Amiri" w:eastAsia="Amiri" w:cs="Amiri"/>
          <w:color w:val="111111"/>
          <w:sz w:val="28"/>
          <w:sz w:val="28"/>
          <w:szCs w:val="28"/>
          <w:rtl w:val="true"/>
          <w:lang w:bidi="ar-SA"/>
        </w:rPr>
        <w:t xml:space="preserve">، و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 أحْسَنَ کُلَّ شَیْءٍ خَلْقَهُ</w:t>
      </w:r>
      <w:r>
        <w:rPr>
          <w:rFonts w:eastAsia="Amiri" w:cs="Amiri" w:ascii="Amiri" w:hAnsi="Amiri"/>
          <w:color w:val="111111"/>
          <w:sz w:val="28"/>
          <w:szCs w:val="28"/>
          <w:rtl w:val="true"/>
          <w:lang w:bidi="ar-SA"/>
        </w:rPr>
        <w:t xml:space="preserve">» </w:t>
      </w:r>
      <w:r>
        <w:rPr>
          <w:rStyle w:val="FootnoteAnchor"/>
          <w:rtl w:val="true"/>
        </w:rPr>
        <w:footnoteReference w:id="1051"/>
      </w:r>
      <w:r>
        <w:rPr>
          <w:rFonts w:ascii="Amiri" w:hAnsi="Amiri" w:eastAsia="Amiri" w:cs="Amiri"/>
          <w:color w:val="111111"/>
          <w:sz w:val="28"/>
          <w:sz w:val="28"/>
          <w:szCs w:val="28"/>
          <w:rtl w:val="true"/>
          <w:lang w:bidi="ar-SA"/>
        </w:rPr>
        <w:t xml:space="preserve">، و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عَنَتِ الوُجُوهُ لِلْحَیِّ القَیُّومِ</w:t>
      </w:r>
      <w:r>
        <w:rPr>
          <w:rFonts w:eastAsia="Amiri" w:cs="Amiri" w:ascii="Amiri" w:hAnsi="Amiri"/>
          <w:color w:val="111111"/>
          <w:sz w:val="28"/>
          <w:szCs w:val="28"/>
          <w:rtl w:val="true"/>
          <w:lang w:bidi="ar-SA"/>
        </w:rPr>
        <w:t xml:space="preserve">» </w:t>
      </w:r>
      <w:r>
        <w:rPr>
          <w:rStyle w:val="FootnoteAnchor"/>
          <w:rtl w:val="true"/>
        </w:rPr>
        <w:footnoteReference w:id="1052"/>
      </w:r>
      <w:r>
        <w:rPr>
          <w:rFonts w:ascii="Amiri" w:hAnsi="Amiri" w:eastAsia="Amiri" w:cs="Amiri"/>
          <w:color w:val="111111"/>
          <w:sz w:val="28"/>
          <w:sz w:val="28"/>
          <w:szCs w:val="28"/>
          <w:rtl w:val="true"/>
          <w:lang w:bidi="ar-SA"/>
        </w:rPr>
        <w:t xml:space="preserve">، و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 لَهُ قانِتونَ</w:t>
      </w:r>
      <w:r>
        <w:rPr>
          <w:rFonts w:eastAsia="Amiri" w:cs="Amiri" w:ascii="Amiri" w:hAnsi="Amiri"/>
          <w:color w:val="111111"/>
          <w:sz w:val="28"/>
          <w:szCs w:val="28"/>
          <w:rtl w:val="true"/>
          <w:lang w:bidi="ar-SA"/>
        </w:rPr>
        <w:t xml:space="preserve">» </w:t>
      </w:r>
      <w:r>
        <w:rPr>
          <w:rStyle w:val="FootnoteAnchor"/>
          <w:rtl w:val="true"/>
        </w:rPr>
        <w:footnoteReference w:id="1053"/>
      </w:r>
      <w:r>
        <w:rPr>
          <w:rFonts w:ascii="Amiri" w:hAnsi="Amiri" w:eastAsia="Amiri" w:cs="Amiri"/>
          <w:color w:val="111111"/>
          <w:sz w:val="28"/>
          <w:sz w:val="28"/>
          <w:szCs w:val="28"/>
          <w:rtl w:val="true"/>
          <w:lang w:bidi="ar-SA"/>
        </w:rPr>
        <w:t>،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قَضَی رَبُّکَ ألاّ تَعْبُدوا إلاّ إیّاهُ</w:t>
      </w:r>
      <w:r>
        <w:rPr>
          <w:rFonts w:eastAsia="Amiri" w:cs="Amiri" w:ascii="Amiri" w:hAnsi="Amiri"/>
          <w:color w:val="111111"/>
          <w:sz w:val="28"/>
          <w:szCs w:val="28"/>
          <w:rtl w:val="true"/>
          <w:lang w:bidi="ar-SA"/>
        </w:rPr>
        <w:t xml:space="preserve">» </w:t>
      </w:r>
      <w:r>
        <w:rPr>
          <w:rStyle w:val="FootnoteAnchor"/>
          <w:rtl w:val="true"/>
        </w:rPr>
        <w:footnoteReference w:id="1054"/>
      </w:r>
      <w:r>
        <w:rPr>
          <w:rFonts w:ascii="Amiri" w:hAnsi="Amiri" w:eastAsia="Amiri" w:cs="Amiri"/>
          <w:color w:val="111111"/>
          <w:sz w:val="28"/>
          <w:sz w:val="28"/>
          <w:szCs w:val="28"/>
          <w:rtl w:val="true"/>
          <w:lang w:bidi="ar-SA"/>
        </w:rPr>
        <w:t xml:space="preserve">، و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وَ لَمْ یَکْفِ بِرَبِّکَ أنّهُ علی کُلِّ شَیْءٍ شَهِیدٌ</w:t>
      </w:r>
      <w:r>
        <w:rPr>
          <w:rFonts w:eastAsia="Amiri" w:cs="Amiri" w:ascii="Amiri" w:hAnsi="Amiri"/>
          <w:color w:val="111111"/>
          <w:sz w:val="28"/>
          <w:szCs w:val="28"/>
          <w:rtl w:val="true"/>
          <w:lang w:bidi="ar-SA"/>
        </w:rPr>
        <w:t xml:space="preserve">» </w:t>
      </w:r>
      <w:r>
        <w:rPr>
          <w:rStyle w:val="FootnoteAnchor"/>
          <w:rtl w:val="true"/>
        </w:rPr>
        <w:footnoteReference w:id="1055"/>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إنّهُ بِکُلِّ شَیْءٍ مُحِیطٌ</w:t>
      </w:r>
      <w:r>
        <w:rPr>
          <w:rFonts w:eastAsia="Amiri" w:cs="Amiri" w:ascii="Amiri" w:hAnsi="Amiri"/>
          <w:color w:val="111111"/>
          <w:sz w:val="28"/>
          <w:szCs w:val="28"/>
          <w:rtl w:val="true"/>
          <w:lang w:bidi="ar-SA"/>
        </w:rPr>
        <w:t xml:space="preserve">» </w:t>
      </w:r>
      <w:r>
        <w:rPr>
          <w:rStyle w:val="FootnoteAnchor"/>
          <w:rtl w:val="true"/>
        </w:rPr>
        <w:footnoteReference w:id="1056"/>
      </w:r>
      <w:r>
        <w:rPr>
          <w:rFonts w:ascii="Amiri" w:hAnsi="Amiri" w:eastAsia="Amiri" w:cs="Amiri"/>
          <w:color w:val="111111"/>
          <w:sz w:val="28"/>
          <w:sz w:val="28"/>
          <w:szCs w:val="28"/>
          <w:rtl w:val="true"/>
          <w:lang w:bidi="ar-SA"/>
        </w:rPr>
        <w:t xml:space="preserve">، و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 إلی رَبِّکَ المُنْتَهی</w:t>
      </w:r>
      <w:r>
        <w:rPr>
          <w:rFonts w:eastAsia="Amiri" w:cs="Amiri" w:ascii="Amiri" w:hAnsi="Amiri"/>
          <w:color w:val="111111"/>
          <w:sz w:val="28"/>
          <w:szCs w:val="28"/>
          <w:rtl w:val="true"/>
          <w:lang w:bidi="ar-SA"/>
        </w:rPr>
        <w:t xml:space="preserve">» . </w:t>
      </w:r>
      <w:r>
        <w:rPr>
          <w:rStyle w:val="FootnoteAnchor"/>
          <w:rtl w:val="true"/>
        </w:rPr>
        <w:footnoteReference w:id="1057"/>
      </w:r>
      <w:r>
        <w:rPr>
          <w:rFonts w:ascii="Amiri" w:hAnsi="Amiri" w:eastAsia="Amiri" w:cs="Amiri"/>
          <w:color w:val="111111"/>
          <w:sz w:val="28"/>
          <w:sz w:val="28"/>
          <w:szCs w:val="28"/>
          <w:rtl w:val="true"/>
          <w:lang w:bidi="ar-SA"/>
        </w:rPr>
        <w:t xml:space="preserve">و من هذا الباب الآیات التی نحن فیها و هی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بَشِّرِ الصَّابِرِینَ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إذا أصابَتْهُم مُصیبَةٌ قالُوا إنّا للّهِِ و إنّا إلَیهِ راجِعُونَ </w:t>
      </w:r>
      <w:r>
        <w:rPr>
          <w:rFonts w:eastAsia="Amiri" w:cs="Amiri" w:ascii="Amiri" w:hAnsi="Amiri"/>
          <w:color w:val="111111"/>
          <w:sz w:val="28"/>
          <w:szCs w:val="28"/>
          <w:rtl w:val="true"/>
          <w:lang w:bidi="ar-SA"/>
        </w:rPr>
        <w:t xml:space="preserve">......... » </w:t>
      </w:r>
      <w:r>
        <w:rPr>
          <w:rStyle w:val="FootnoteAnchor"/>
          <w:rtl w:val="true"/>
        </w:rPr>
        <w:footnoteReference w:id="1058"/>
      </w:r>
      <w:r>
        <w:rPr>
          <w:rFonts w:ascii="IRNazanin" w:hAnsi="IRNazanin" w:eastAsia="IRNazanin"/>
          <w:color w:val="111111"/>
          <w:sz w:val="28"/>
          <w:sz w:val="28"/>
          <w:szCs w:val="28"/>
          <w:rtl w:val="true"/>
          <w:lang w:bidi="fa-IR"/>
        </w:rPr>
        <w:t xml:space="preserve">إلی آخرها ، فإنّ هذه الآیات و أمثالها مشتملة علی معارف خاصّة إلهیّة ذات نتائج خاصّة حقیقیّة لا تشابه تربیتها نوع التربیة التی یقصدها حکیم أخلاقیّ فی فنّه ، و لا نوع التربیة التی سنّها الأنبیاء فی شرائعهم ؛ فإنّ المسلک الأوّل کما عرفت مبنیّ علَی العقائد العامّة الاجتماعیّة فی الحسن و القبح ، و المسلک الثانی مبنیّ علَی العقائد العامّة الدینیّة فی التکالیف العبودیّة و مجازاتها ، و هذا المسلک الثالث مبنیّ علَی التوحید الخالص الکامل الذی یختصّ به الإسلام علی مشرّعه و آله أفضل الصلاة ، هذا </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تعجب فعجبٌ قول بعض المستشرقین من علماء الغرب فی تاریخه الذی یبحث فیه عن تمدّن الإسلام، و حاصله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الذی یجب للباحث أن یعتنی به هو البحث عن شؤون المدنیّة التی بسطتها الدعوة الدینیّة الإسلامیّة بین الناس من متّبعیها ، و المزایا و الخصائص التی خلّفها و ورّثها فیهم من تقدّم الحضارة و تعالی المدنیّة ، و أمّا المعارف الدینیّة التی یشتمل علیها الإسلام فهی موادّ أخلاقیّة یشترک فیها جمیع النبوّات ، و یدعو إلیها جمیع الأنبیاء ، هذا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أنت بالإحاطة بما قدّمناه من البیان تعرف سقوط نظره و خبط رأیه ؛ فإنّ النتیجة فرع لمقدّمتها ، و الآثار الخارجیّة المترتّبة علَی التربیة إنّما هی موالید و نتائج لنوع العلوم و المعارف التی تلقّاها المتعلّم المتربّی ، و لیسا سواءً قول یدعو إلی حقّ نازل و کمال متوسّط و قول یدعو إلی محض الحقّ و أقصَی الکمال ، و هذا حال هذا المسلک الثالث ، فأوّل المسالک یدعو إلَی الحقّ الاجتماعیّ ، و ثانیها یدعو إلَی الحقّ الواقعیّ و الکمال الحقیقیّ الذی فیه سعادة الإنسان فی حیاته الآخرة ، و ثالثها یدعو إلَی الحقّ الذی هو اللّه ، و یبنی تربیته علی أنّ اللّه سبحانه واحدٌ لا شریک له ، و ینتج العبودیّة المحضة ، و کم بین المسالک من فرق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أهدی هذا المسلک إلَی الاجتماع الإنسانی جمّا غفیرا من العباد الصالحین ، و العلماء الربّانیّین ، و الأولیاء المقرّبین رجالاً و نساءً ، و کفی بذلک شرفا للدِّین </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أنّ هذا المسلک ربّما یفترق عن المسلکَین الآخرَین بحسب النتائج ؛ فإنّ بناءه علَی الحبّ العبودیّ ، و إیثار جانب الربّ علی جانب العبد ، و من المعلوم أنّ الحبّ و الوله و التیم ربّما یدلّ الإنسان المحبّ علی اُمور لا یستصوبه العقل الاجتماعیّ الذی هو ملاک الأخلاق الاجتماعیّة ، أو الفهم العامّ العادیّ الذی هو أساس التکالیف العامّة الدینیّة ، فللعقل أحکام ، و للحبّ أحکام </w:t>
      </w:r>
      <w:r>
        <w:rPr>
          <w:rFonts w:eastAsia="IRNazanin" w:cs="IRNazanin"/>
          <w:color w:val="111111"/>
          <w:sz w:val="28"/>
          <w:szCs w:val="28"/>
          <w:rtl w:val="true"/>
          <w:lang w:bidi="fa-IR"/>
        </w:rPr>
        <w:t xml:space="preserve">». </w:t>
      </w:r>
      <w:r>
        <w:rPr>
          <w:rStyle w:val="FootnoteAnchor"/>
          <w:rtl w:val="true"/>
        </w:rPr>
        <w:footnoteReference w:id="1059"/>
      </w:r>
    </w:p>
    <w:p>
      <w:pPr>
        <w:pStyle w:val="BookText"/>
        <w:rPr/>
      </w:pPr>
      <w:r>
        <w:rPr>
          <w:rFonts w:ascii="IRNazanin" w:hAnsi="IRNazanin" w:eastAsia="IRNazanin"/>
          <w:color w:val="111111"/>
          <w:sz w:val="28"/>
          <w:sz w:val="28"/>
          <w:szCs w:val="28"/>
          <w:rtl w:val="true"/>
          <w:lang w:bidi="fa-IR"/>
        </w:rPr>
        <w:t xml:space="preserve">سخنی درباره تهذیب نفس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علاّمه طباطبایی می 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اصلاح اخلاق و ملکات نفْس در دو بُعد علم و عمل و کسب اخلاق فاضله و از بین بردن رذایل اخلاقی، تنها از طریق تکرار و تمرین کارهای شایسته مناسب با صفات اخلاقی و مداومت بر آنها ممکن است؛ زیرا بر اثر تکرار عمل در هر مورد صُوَر علمی خاصی در روح انسان رسوخ پیدا می کند و بر اثر تراکم این صُوَر چنان در نفْس آدمی نقش می بندد که از بین رفتن آنها غیر ممکن یا دشوار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یک فرد ترسو بخواهد این صفت را از خود دور سازد و ملکه شجاعت را کسب کند، باید بارها و بارها خود را در شداید و صحنه های هولناکی که دل ها را می لرزاند، بیندازد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دفعه که قدم به یکی از این صحنه ها بگذارد و مشاهده کند که می تواند دست به چنین کارهایی بزند و لذّت شجاعت و زشتی فرار و پرهیز را درک کند، آثار شجاعت و دلیری ، پیاپی در صفحه جان او نقش می بندد و به صورت ملکه شجاعت در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 آمدن این ملکه علمی گر چه به خودی خود اختیاری نیست ولی مقدّمات تحصیل آن اختیاری و اکتسابی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آنچه گفتیم معلوم می شود که راه رسیدن به تهذیب اخلاق و کسب فضایل اخلاقی یکی از این دو راه می باشد </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مهذّب ساختن اخلاق و صفات به واسطه توجّه به منافع خوب دنیوی و ارزش ها و عقاید پسندیده در میان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اینکه گفته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نفْس و قناعت کردن انسان به آنچه دارد و چشم طمع نداشتن به آنچه مردم دارند، انسان را سربلند و در نظر مردم بزرگ می سازد و بر عکس، حرص، موجب فقر و تنگدستی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طمع، انسان را ذلیل و خوار می کند و علم و دانش، موجب رویکرد عامه مردم می شود و باعث عزّت و آبرومندی و محبوبیّت نزد خواص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مانند چشم تیز بینی است که به کمک آن می توان هر امر زشت و ناخوشایندی را دید و به هر امر دلخواه و پسندیده ای دست یافت، ولی جهل و نادانی، کوری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نگاهبان انسان است، ولی مال را انسان باید نگهبانی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شجاعت آدمی را از تلوّن و دو دلی رهایی می بخشد و شخص شجاع چه پیروز شود و چه شکست خورد، مورد ستایش مردم قرار می گیرد، برخلاف ترس یا تهوّر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وجدان انسان را از غم های آزارنده رهایی می بخشد و سبب می شود که نام انسان بعد از مرگ باقی بماند و از او به نیکی یاد شود و محبّتش در دل ها جای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همان راه معروف و متداولی است که علم اخلاق بر پایه آن استوار شده و از دانشمندان یونان باستان و دیگران به ارث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این روش را که بنای آن بر پایه انتخاب آنچه مردم می پسندند و ترک آنچه در نظر آنان نکوهیده است و در پیش گرفتن آنچه جامعه می پسندد و فرو گذاشتن آنچه جامعه زشت می شمارد، به کار نبرده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مواردی در قرآن وجود دارد که با آنکه فرجام یک عمل در حقیقت پاداشی اخروی یا عقابی اخروی است، اما ملاحظات اجتماعی را هم در نظر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درباره قبله می 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کجا باشید روی خود را به جانب کعبه بگردانید تا مردم را بر شما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سبحان در این آیه مسلمانان را به عزم و پایداری فرا می خواند و در بیان علّت آن می 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 مردم را بر شما حجّتی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جای دیگر می 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یکدیگر نزاع نکنید که سست می شوید و شوکت و اقتدار شما از بین می رود و شکیبایی ورزید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سبحان در این آیه مردم را به شکیبایی دعوت می کند و در بیان علّت آن می فرماید که از دست دادن شکیبایی و اقدام به کشمکش و منازعه موجب ضعف و از بین رفتن شکوه و اقتدار شما و جسور شدن دشمن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می 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که صبر کند و در گذرد، مسلّماً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خویشتنداری، حاکی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اراده قوی در کارهاست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دعوت به صبر و گذشت می کند و علّت آن را اهمیت و عظمت آن ذکر می کند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طریق توجه دادن به اهداف اخروی است که در قرآن کریم فراوان آمده است، مانند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خدا از مؤمنان جان ها و مال هایشان را به بهای اینکه بهشت برای آنان باشد، خریده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مانند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تردید، شکیبایان مزد خود را بی حساب و به تمام خواهند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مانند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ستمکاران عذابی پر درد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مانند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سرور کسانی است که ایمان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از تاریکی ها به سوی روشنایی به در می برد و کسانی که کفر ورزیدند، سرورانشان، طاغوت هستند که آنان را از روشنایی به سوی تاریکی ها به در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امثال این آیات که با تعبیرات مختلفی آمده اند، در قرآن فراوان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آیات دیگری نیز در قرآن وجود دارد که در شمار این نوع آیات هستند، مانند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مصیبتی نه در زمین و نه در نفْس های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نرسد مگر اینکه پیش از اینکه آن را پدید آوریم، در کتابی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بر خدا آسان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مردم را به تأسّف نخوردن برای آنچه از دست می رود یا خوشحالی نکردن برای آنچه به دست می آید فرا می خواند و علّت آن را چنین توضیح می دهد که آنچه به شما رسیده نمی توانسته نرسد و آنچه به شما نرسیده امکان نداشته است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حوادث و پیشامدها مستند به قضا و قدر الهی است و از این رو غم خوردن و شاد شدن، بی مورد می باشد و نباید از کسی که به خدا ایمان دارد و زمام همه امور را به دست او می داند، سرزند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در جایی دیگر به این مطلب اشاره کرده می 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گرفتاری و مصیبتی جز به اذن خدا واقع نمی شود و هر کس به خدا ایمان بیاورد، دلِ او را هدایت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دسته از آیات نیز همانند آیات قبل برای اصلاح اخلاق به اهداف بلند اخروی که کمالاتی حقیقی و نه پنداری و خیالی هستند، متوسّل می شود و اساس اصلاحات اخلاقی را کمالات حقیقی برخاسته از قضا و قدر و متخلّق شدن به اخلاق الهی و توجّه به اسمای حُسنی و صفات عالی خداوند، قرار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ممکن است بگویید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متوسّل شدن به قضا و قدر موجب بطلان احکام و قوانینِ این حیاتِ اختیاری می شود و این خود باعث از بین رفتن فضایل اخلاقی و مختل شدن نظام این زندگی طبیعی می گردد؛ زیرا اگر برای اصلاح صفت صبر و ثبات و رها کردن غم و شادی به این متوسّل شویم که کلیه حوادث و پیشامدها در یک لوح محفوظ نوشته شده و خواه ناخواه صورت می گیرد ـ چنان که از آیه پیش گفته نیز همین معنا استفاده می شود ـ برای دست شستن از طلب روزی و کسب کمالات مطلوب و پرهیز از رذایل اخلاقی و غیره نیز می توان به همین نکته استناد کرد، که در این صورت افراد می توانند دست از طلب روزی و دفاع از حق و امثال این کارها بردارند و دستاویزشان این باشد که آنچه انجام می دهند مقدّر و مکتوب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هر کسی می تواند از کوشش در راه کسب کمالات و از بین بردن نقایص خود دست بکشد و عذرش این باشد که همه چیز مقدّر و مکتوب است و خواه ناخواه تحقّق 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پیداست که این امور باعث می شود که کمالات از بین بروند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توضیحاتی که در بحث قضا و قدر دادیم، پاسخ این اشکال روشن می شود؛ زیرا در آن جا گفتیم که افعال و رفتارهای انسان یکی از اجزای تشکیل دهنده علل حوادث است و پیداست که پیدایش معلول ها و مسبّبات متوقّف بر پیدایش اسباب آنها و اجزای تشکیل دهنده این علل و اسباب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این، اگر کسی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شدن انسان یا مقدّر شده است یا نه و در هر دو صورت غذا خوردن شخص تأثیری ندارد، اشتباهی آشکار است؛ زیرا فرض تحققّ سیری در عالَم خارج، زمانی درست است که فرض غذا خوردن اختیاری که یکی از اجزای تشکیل دهنده علّت سیری است تحقّق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اشتباه است که انسان وجود یک معلول را فرض کند و علل آن یا یکی از اجزای علل آن را نادیده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آنچه گفتیم، درست نیست که انسان موضوع اختیار را که مدار زندگی دنیوی و منشأ شقاوت و سعادت انسان می باشد و یکی از اجزای تشکیل دهنده علل حوادث و رخدادهایی است که برای انسان رخ می دهد، یعنی افعال او یا احوال و ملکات حاصله از افعال او، نادیده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همان گونه که نباید اراده و اختیار بشر را از زمره علل و اسباب بیرون برد، همان گونه هم نباید اختیار و اراده او را یگانه سبب و علّت تامّه حوادث و رخدادها به شمار آورد و هیچ یک از اجزای عالم هستی و علل و اسباب موجود در آن را که در رأس آنها اراده الهی قرار دارد، در بروز حوادث دخالت نداد؛ زیرا این عقیده منشأ بسیاری از صفات ناپسند و نکوهیده، مانند خودپسندی و تکبّر و بخل و شادی و تأسّف و اندوه و امثال اینها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آدم نادان و بی خبر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بودم که چنین کردم و چنان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باعث می شود که به خود مغرور گردد یا بر دیگری برتری طلبی کند یا به مال و ثروت خود بخل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 خبر نمی داند که اگر هزاران هزار علل و عوامل دیگر که خارج از حیطه اختیار ناقص او می باشند، دست به دست هم نمی دادند و زمینه انجام کار را برای او فراهم نمی آوردند، از اراده ناقص وی هیچ کاری بر نمی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بی خبر و نادان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چنین کرده بودم فلان زیان را نمی دیدم یا بهمان کار را از دست نمی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نمی داند که آن زیان مالی یا جانی، فقدانش ـ یعنی سود یا سلامتی یا زندگی ـ به هزاران هزار عاملی بر می گردد که برای از بین رفتن آنها، تنها کافی است یکی از آن علل و عوامل از بین برود، هر چند اختیار و اراده او موجود و در کار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وانگهی، خود اختیار انسان مستند به علل و عوامل فراوانی بیرون از اختیار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خود اختیار، اختیاری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آنچه گفتیم ـ که البته خود یک حقیقت قرآنی است و از آموزش های الهی به دست می آید ـ و با تدبّر در آیات شریفه ای که در این زمینه وجود دارد، معلوم می شود که قرآن برای اصلاح پاره ای از اخلاق و صفات ـ و نه همه آنها ـ به قضا و قدر و کتاب محفوظ تکیه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افعال یا صفات و ملکاتی را که استناد آنها به قضا و قدر، باعث بطلان موضوعِ اختیار و اراده می شود، نه تنها به این امور نسبت نمی دهد، بلکه بشدّت آن را رد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می 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هنگامی که کار زشتی انجام می دهند می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پدران خود را بر همین روش یافته ایم و خدا ما را به آن دستور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کار زشت دستور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چیزی را که نمی دانید به خدا نسبت می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اعمال و صفات و ملکاتی را که اسناد ندادن آنها به قضای الهی موجب استقلال اختیار انسان در تأثیر است و او را از غیرِ خود بی نیاز معرفی می کند، قرآن آنها را به قضای الهی مستند می کند و انسان را به راه راستی که پوینده اش را گم و سرگشته نمی سازد هدایت می فرماید تا صفات رذیله ای را که از این گونه تصوّرات باطل سرچشمه می گیرد از او دور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حوادث و پیشامدها را به قضای الهی نسبت می دهد تا انسان از روی نادانی برای آنچه به دست می آورد خوشحال نشود و برای آنچه از دست می دهد غمگین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می 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مال خدا که به شما عطا فرموده است به آنان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در این جا به استناد اینکه مال را خداوند به شما داده است، مردم را به جود و بخشش فرا می خواند و در جای دیگر می 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آنچه روزیشان کرده ایم انفاق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نیز مردم را به استناد اینکه رزق و روزی را خدا می دهد، به انفاق دعوت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جای دیگر می 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شاید اگر به این سخن ایمان نیاورند، تو جان خود را از اندوه، در پیگیری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شان تباه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ما آنچه را که بر زمین است زیوری برای آنان قرار دادیم تا آنان را بیازماییم که کدام یک از ایشان نیکو کارترند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خداوند پیامبر خود را از غم و اندوه خوردن نهی می کند و می فرماید کفر آنها به معنای غلبه یافتن بر خدای سبحان نیست، بلکه هر چه در روی زمین وجود دارد به منظور امتحان و آزمایش مردم قرار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ـ یعنی راه دوم در اصلاح اخلاق ـ روش پیامبران است و در قرآن کریم و سایر کتب آسمانی که برای ما نقل می شود، نمونه های فراوانی از آن دیده می شود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جا راه سومی هم وجود دارد که مخصوص قرآن کریم است و چیزی از آن نه در کتاب هایِ آسمانی نقل شده برای ما و آموزش های پیامبران گذشته ـ سلام اللّه علیهم اجمعین ـ به چشم می خورد و نه در معارف و دانش های رسیده از حکمای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راه این است که انسان را از طریق به کار گرفتن یک سلسله علوم و معارف، چنان از نظر اخلاقی و آگاهی بار می آورد که با وجود آن جایی برای رذایل اخلاقی باقی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رذایل اخلاقی را می سوزاند، نه اینکه در صدد معالجه و مبارزه با آنها برآید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مثال، هر عملی که برای غیر خدای سبحان انجام شود یا برای این است که در آن مطلوبْ عزّت و شوکتی است و آن کار برای دستیابی به آن عزّت و شوکت انجام می گیرد و یا برای ترس و پرهیز از قدرتی است که در آن وجود دارد، اما خداوند سبحان می 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عزّت همه از آن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می 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قدرت و نیرو تماماً از آنِ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تحقق یافتن این علم و آگاهی حقیقی در وجود انسان، دیگر موضوعی برای ریاکاری و شهرت طلبی و ترس از غیر خدا و امید و چشمداشت به غیر او و اعتماد و گراییدن به جز خداوند باقی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این دو قضیه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اینکه هرچه عزّت و قدرت هست تماماً از آنِ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انسان معلوم و دانسته شود، هر گونه اخلاق یا کردار نکوهیده ای را از وجود او می شوید و در مقابل، جان او را به صفات ارزنده الهی، مانند ترس از خدا و عزّت نفْس و مناعت طبع و استغنا و بزرگ مشی و هیبت الهی و ربّانی آراسته می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بارها در قرآن مجید آمده است که مُلک و پادشاهی از آن خداست و پادشاهی آسمان ها و زمین متعلّق به اوست و آنچه در آسمان ها و زمین است تعلّق به خداوند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درباره مفهوم مالکیت و پادشاهی خداوند بارها توضیح داده ایم و حقیقت آن ـ چنان که پیداست ـ برای هیچ یک از موجودات کمترین استقلالی در برابر خداوند و کوچکترین استغنایی از او باقی نمی گذارد و هیچ چیز نیست، مگر اینکه خداوند سبحان، مالک حقیقی ذات او و ذاتیّاتش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داشتن انسان به این حقیقت و تحقق بخشیدن آن در جان خود باعث می شود که تمام موجودات در نظر او از درجه استقلال، چه استقلال ذاتی یا وصفی و یا فعلی، سقوط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انسانی با چنین اعتقاد و باوری نمی تواند هدفی غیر از خدای متعال داشته باشد یا در برابر موجودی جز خدا خضوع کند یا بیم و امیدش به کسی جز خداوند باشد یا از غیر خدا لذّت برد یا به غیر او تکیه کند یا به کسی جز او توکّل نماید یا در برابر کسی جز او تسلیم شود یا کارهای خود را به غیر او وا گذار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اینکه جز حق نمی خواهد و جز ذات حق طالب چیزی نیست؛ همان ذاتی که باقی است و ماسوای او همه فانی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تنها از باطل، یعنی هر آنچه جز خداست و وجود حقیقی ندارد و در مقابل ذات حق ـ جلّ شأنه ـ ارزش و اعتباری ندارد، روی گردان و گریزان است</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از همین قبیل است آیات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خداوندی که جز او هیچ خدایی نیست و نام های نیکو به او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اللّه ، پروردگار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معبودی جز او نیست، آفریدگار هر چیزی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خدایی که هر چیزی را نیکو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چهره ها برای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پاینده خضوع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همگی در برابر او خاضعند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تو فرمان داده که جز او را نپرستید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کافی نیست که پروردگار تو، خود، شاهد هر چیزی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 که مسلّماً او به هر چیزی احاطه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پایان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پروردگار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باز از همین باب است آیات مورد بحث ما، یعنی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مژده ده شکیبایان را؛ همانان که چون مصیبتی به ایشان رسد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آنِ خدا هستیم و به سوی او باز می گردیم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زیرا این آیات و امثال اینها شامل یک سلسله معارف خاصّه الهی است که دارای نتایج حقیقی خاصی است که جنبه تربیتی آنها نه با نوع تربیت مورد نظر حکمای اخلاق شباهت دارد و نه با نوع تربیتی که انبیا در شرایع خود آورده اند؛ زیرا همچنان که دانستید، راه اول مبتنی بر عقاید عمومی اجتماعی در زمینه حُسن و قبح افعال است و راه دوم مبتنی بر عقاید عامّه دینی در زمینه تکالیف عبادی و ایمان به ثواب و جزا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راه و روش سوم مبتنی بر توحید ناب و کاملی است که اختصاص به اسلام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و برترین درود بر پایه گذار این آیین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جای تعجّب است که یکی از خاور شناسان غربی در تاریخ خود که در آن پیرامون تمدّن اسلام بحث می کند،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ای که پژوهشگر باید به آن توجّه کند این است که باید به بحث و تحقیق درباره شؤون تمدّنی که اسلام در میان پیروان خود گسترانید و مزایا و خصایصی که در میان آنان به جا گذارد یعنی پیشرفت فرهنگ و تعالی تمدّن و مدنیّت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نظر معارف دینی، اسلام چیزی بر موادّ اخلاقی سایر ادیان الهی نیفزوده است؛ زیرا این معارف همان موادّ و اصول اخلاقی ای هستند که میان همه ادیان مشترکند و کلیه پیامبران به آنها دعوت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توضیحاتی که دادیم بی پایه بودن نظر این خاور شناس و نادرستی اندیشه او روشن می شود؛ چرا که نتیجه همواره فرع و تابع مقدّمات است و آثار بیرونی ناشی از تربیت، در واقع زاییده و برآیند نوع علوم و معارفی هستند که شخصِ تحت تعلیم و تربیت فرا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است میان مکتبی که به مرحله پایین یک حقیقت دعوت می کند و مکتبی که به مرحله میانی یک کمال فرا می خواند و مکتبی که به حقیقت محض و اوج کمال دعوت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و روش سوم تربیتی، همان مکتب سوم است؛ زیرا مسلک اول به حقِ اجتماعی فرا می خواند و مسلک دوم به حق واقعی و کمال حقیقی که موجب سعادت انسان در زندگی اخروی اوست فرا می خواند و مسلک سوم به حق مطلق و محض یعنی همان خدا دعوت می کند و تعلیم و تربیت خود را بر این پایه قرار می دهد که خداوند سبحان یگانه است و شریکی ندارد و نتیجه این اعتقاد، عبودیت محض و بندگی خالص برای خداست و پیداست که میان این سه مسلک و طریقه، تفاوت بسیار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مسلک سوم شمار انبوهی از بندگان صالح و علمای الهی و ربّانی و اولیای مقربّ درگاه الهی ـ از مرد و زن ـ را به جامعه تقدیم کرده است و این خود افتخار بزرگی برای آیین اسلام است</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وانگهی نتایج برآمده از این مسلک با نتایج حاصله از دو مسلک دیگر گاه فرق می کند؛ چرا که بنای مسلک سوم بر محبّت و عشق به خدا و مقدّم داشتن جانب خدا بر جانب بنده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پیداست که محبّت و شیدایی و بنده عشق شدن، گاه انسان عاشق و دلداده را به کارهایی وا می دارد که خرد اجتماعی، که پایه اخلاق اجتماعی است و یا فهم عمومی عادی، که شالوده تکالیف عمومی دینی می باشد، آنها را تصویب و تأیید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آنکه خرد را احکامی است و عشق را احکامی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w:t>
      </w:r>
      <w:bookmarkStart w:id="640" w:name="pg11933_194374"/>
    </w:p>
    <w:p>
      <w:pPr>
        <w:pStyle w:val="Heading4"/>
        <w:numPr>
          <w:ilvl w:val="3"/>
          <w:numId w:val="1"/>
        </w:numPr>
        <w:rPr/>
      </w:pPr>
      <w:bookmarkStart w:id="641" w:name="__RefHeading___Toc14674110_73709187"/>
      <w:bookmarkStart w:id="642" w:name="_Toc264"/>
      <w:bookmarkEnd w:id="640"/>
      <w:bookmarkEnd w:id="641"/>
      <w:r>
        <w:rPr/>
        <w:t>3862</w:t>
      </w:r>
      <w:r>
        <w:rPr>
          <w:rtl w:val="true"/>
        </w:rPr>
        <w:t xml:space="preserve"> - </w:t>
      </w:r>
      <w:r>
        <w:rPr>
          <w:rtl w:val="true"/>
        </w:rPr>
        <w:t>أنفَعُ التَّحقیقِ</w:t>
      </w:r>
      <w:bookmarkEnd w:id="642"/>
    </w:p>
    <w:p>
      <w:pPr>
        <w:pStyle w:val="Heading5"/>
        <w:numPr>
          <w:ilvl w:val="4"/>
          <w:numId w:val="1"/>
        </w:numPr>
        <w:rPr/>
      </w:pPr>
      <w:bookmarkStart w:id="643" w:name="__RefHeading___Toc14674112_73709187"/>
      <w:bookmarkStart w:id="644" w:name="_Toc265"/>
      <w:bookmarkEnd w:id="643"/>
      <w:r>
        <w:rPr/>
        <w:t>3862</w:t>
      </w:r>
      <w:r>
        <w:rPr>
          <w:rtl w:val="true"/>
        </w:rPr>
        <w:t xml:space="preserve"> - </w:t>
      </w:r>
      <w:r>
        <w:rPr>
          <w:rtl w:val="true"/>
        </w:rPr>
        <w:t>سودمندترین تحقیق</w:t>
      </w:r>
      <w:bookmarkEnd w:id="644"/>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استِدراکُ فَسادِ النَّفسِ مِن أنفَعِ التَّحقیقِ </w:t>
      </w:r>
      <w:r>
        <w:rPr>
          <w:rFonts w:eastAsia="Amiri" w:cs="Amiri" w:ascii="Amiri" w:hAnsi="Amiri"/>
          <w:color w:val="111111"/>
          <w:sz w:val="28"/>
          <w:szCs w:val="28"/>
          <w:rtl w:val="true"/>
          <w:lang w:bidi="ar-SA"/>
        </w:rPr>
        <w:t xml:space="preserve">. </w:t>
      </w:r>
      <w:r>
        <w:rPr>
          <w:rStyle w:val="FootnoteAnchor"/>
          <w:rtl w:val="true"/>
        </w:rPr>
        <w:footnoteReference w:id="106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استَدرَکَ فَوارِطَهُ أصلَحَ </w:t>
      </w:r>
      <w:r>
        <w:rPr>
          <w:rFonts w:eastAsia="Amiri" w:cs="Amiri" w:ascii="Amiri" w:hAnsi="Amiri"/>
          <w:color w:val="111111"/>
          <w:sz w:val="28"/>
          <w:szCs w:val="28"/>
          <w:rtl w:val="true"/>
          <w:lang w:bidi="ar-SA"/>
        </w:rPr>
        <w:t xml:space="preserve">. </w:t>
      </w:r>
      <w:r>
        <w:rPr>
          <w:rStyle w:val="FootnoteAnchor"/>
          <w:rtl w:val="true"/>
        </w:rPr>
        <w:footnoteReference w:id="1061"/>
      </w:r>
    </w:p>
    <w:p>
      <w:pPr>
        <w:pStyle w:val="BookText"/>
        <w:rPr/>
      </w:pPr>
      <w:r>
        <w:rPr>
          <w:rFonts w:eastAsia="Times New Roman" w:cs="Times New Roman" w:ascii="Times New Roman" w:hAnsi="Times New Roman"/>
          <w:color w:val="111111"/>
          <w:sz w:val="28"/>
          <w:szCs w:val="28"/>
          <w:lang w:val="en-US" w:bidi="en-US"/>
        </w:rPr>
        <w:t>3862</w:t>
      </w:r>
    </w:p>
    <w:p>
      <w:pPr>
        <w:pStyle w:val="BookText"/>
        <w:rPr/>
      </w:pPr>
      <w:r>
        <w:rPr>
          <w:rFonts w:ascii="Amiri" w:hAnsi="Amiri" w:eastAsia="Amiri" w:cs="Amiri"/>
          <w:color w:val="111111"/>
          <w:sz w:val="28"/>
          <w:sz w:val="28"/>
          <w:szCs w:val="28"/>
          <w:rtl w:val="true"/>
          <w:lang w:bidi="ar-SA"/>
        </w:rPr>
        <w:t>جبران کردن تباهی نَفْس</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جبران کردن تباهیِ نفْس، از جمله سودمندترین درست کردن است</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از دست رفته هایش را جبران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خویشتن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گرداند</w:t>
      </w:r>
      <w:r>
        <w:rPr>
          <w:rFonts w:eastAsia="IRNazanin" w:cs="IRNazanin"/>
          <w:color w:val="111111"/>
          <w:sz w:val="28"/>
          <w:szCs w:val="28"/>
          <w:rtl w:val="true"/>
          <w:lang w:bidi="fa-IR"/>
        </w:rPr>
        <w:t>.</w:t>
      </w:r>
      <w:bookmarkStart w:id="645" w:name="pg11933_194375"/>
    </w:p>
    <w:p>
      <w:pPr>
        <w:pStyle w:val="BookText"/>
        <w:rPr/>
      </w:pPr>
      <w:bookmarkEnd w:id="645"/>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المُستَدرِکُ علی شَفا صَلاحٍ </w:t>
      </w:r>
      <w:r>
        <w:rPr>
          <w:rFonts w:eastAsia="Amiri" w:cs="Amiri" w:ascii="Amiri" w:hAnsi="Amiri"/>
          <w:color w:val="111111"/>
          <w:sz w:val="28"/>
          <w:szCs w:val="28"/>
          <w:rtl w:val="true"/>
          <w:lang w:bidi="ar-SA"/>
        </w:rPr>
        <w:t xml:space="preserve">. </w:t>
      </w:r>
      <w:r>
        <w:rPr>
          <w:rStyle w:val="FootnoteAnchor"/>
          <w:rtl w:val="true"/>
        </w:rPr>
        <w:footnoteReference w:id="106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حُسنُ الاستِدراکِ عُنوانُ الصَّلاحِ </w:t>
      </w:r>
      <w:r>
        <w:rPr>
          <w:rFonts w:eastAsia="Amiri" w:cs="Amiri" w:ascii="Amiri" w:hAnsi="Amiri"/>
          <w:color w:val="111111"/>
          <w:sz w:val="28"/>
          <w:szCs w:val="28"/>
          <w:rtl w:val="true"/>
          <w:lang w:bidi="ar-SA"/>
        </w:rPr>
        <w:t xml:space="preserve">. </w:t>
      </w:r>
      <w:r>
        <w:rPr>
          <w:rStyle w:val="FootnoteAnchor"/>
          <w:rtl w:val="true"/>
        </w:rPr>
        <w:footnoteReference w:id="106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أبعَدَ الاستِدراکَ مِن الفَوتِ</w:t>
      </w:r>
      <w:r>
        <w:rPr>
          <w:rFonts w:eastAsia="Amiri" w:cs="Amiri" w:ascii="Amiri" w:hAnsi="Amiri"/>
          <w:color w:val="111111"/>
          <w:sz w:val="28"/>
          <w:szCs w:val="28"/>
          <w:rtl w:val="true"/>
          <w:lang w:bidi="ar-SA"/>
        </w:rPr>
        <w:t xml:space="preserve">! </w:t>
      </w:r>
      <w:r>
        <w:rPr>
          <w:rStyle w:val="FootnoteAnchor"/>
          <w:rtl w:val="true"/>
        </w:rPr>
        <w:footnoteReference w:id="106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تَدارَکْ فی آخِرِ عُمرِکَ ما أضَعتَهُ فی أوَّلِهِ ؛ تَسعَدْ بمُنقَلَبِکَ </w:t>
      </w:r>
      <w:r>
        <w:rPr>
          <w:rFonts w:eastAsia="Amiri" w:cs="Amiri" w:ascii="Amiri" w:hAnsi="Amiri"/>
          <w:color w:val="111111"/>
          <w:sz w:val="28"/>
          <w:szCs w:val="28"/>
          <w:rtl w:val="true"/>
          <w:lang w:bidi="ar-SA"/>
        </w:rPr>
        <w:t xml:space="preserve">. </w:t>
      </w:r>
      <w:r>
        <w:rPr>
          <w:rStyle w:val="FootnoteAnchor"/>
          <w:rtl w:val="true"/>
        </w:rPr>
        <w:footnoteReference w:id="1065"/>
      </w:r>
    </w:p>
    <w:p>
      <w:pPr>
        <w:pStyle w:val="Heading4"/>
        <w:numPr>
          <w:ilvl w:val="3"/>
          <w:numId w:val="1"/>
        </w:numPr>
        <w:rPr/>
      </w:pPr>
      <w:bookmarkStart w:id="646" w:name="__RefHeading___Toc14674114_73709187"/>
      <w:bookmarkStart w:id="647" w:name="_Toc266"/>
      <w:bookmarkEnd w:id="646"/>
      <w:r>
        <w:rPr/>
        <w:t>3863</w:t>
      </w:r>
      <w:r>
        <w:rPr>
          <w:rtl w:val="true"/>
        </w:rPr>
        <w:t xml:space="preserve"> - </w:t>
      </w:r>
      <w:r>
        <w:rPr>
          <w:rtl w:val="true"/>
        </w:rPr>
        <w:t>سَبَبُ صَلاحِ النَّفسِ</w:t>
      </w:r>
      <w:bookmarkEnd w:id="647"/>
    </w:p>
    <w:p>
      <w:pPr>
        <w:pStyle w:val="Heading5"/>
        <w:numPr>
          <w:ilvl w:val="4"/>
          <w:numId w:val="1"/>
        </w:numPr>
        <w:rPr/>
      </w:pPr>
      <w:bookmarkStart w:id="648" w:name="__RefHeading___Toc14674116_73709187"/>
      <w:bookmarkStart w:id="649" w:name="_Toc267"/>
      <w:bookmarkEnd w:id="648"/>
      <w:r>
        <w:rPr/>
        <w:t>3863</w:t>
      </w:r>
      <w:r>
        <w:rPr>
          <w:rtl w:val="true"/>
        </w:rPr>
        <w:t xml:space="preserve"> - </w:t>
      </w:r>
      <w:r>
        <w:rPr>
          <w:rtl w:val="true"/>
        </w:rPr>
        <w:t>عوامل خودسازی</w:t>
      </w:r>
      <w:bookmarkEnd w:id="649"/>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سَبَبُ صلاحِ النَّفسِ العُزوفُ عنِ الدُّنیا </w:t>
      </w:r>
      <w:r>
        <w:rPr>
          <w:rFonts w:eastAsia="Amiri" w:cs="Amiri" w:ascii="Amiri" w:hAnsi="Amiri"/>
          <w:color w:val="111111"/>
          <w:sz w:val="28"/>
          <w:szCs w:val="28"/>
          <w:rtl w:val="true"/>
          <w:lang w:bidi="ar-SA"/>
        </w:rPr>
        <w:t xml:space="preserve">. </w:t>
      </w:r>
      <w:r>
        <w:rPr>
          <w:rStyle w:val="FootnoteAnchor"/>
          <w:rtl w:val="true"/>
        </w:rPr>
        <w:footnoteReference w:id="106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اِملِکوا أنفُسَکُم بدَوامِ جِهادِها </w:t>
      </w:r>
      <w:r>
        <w:rPr>
          <w:rFonts w:eastAsia="Amiri" w:cs="Amiri" w:ascii="Amiri" w:hAnsi="Amiri"/>
          <w:color w:val="111111"/>
          <w:sz w:val="28"/>
          <w:szCs w:val="28"/>
          <w:rtl w:val="true"/>
          <w:lang w:bidi="ar-SA"/>
        </w:rPr>
        <w:t xml:space="preserve">. </w:t>
      </w:r>
      <w:r>
        <w:rPr>
          <w:rStyle w:val="FootnoteAnchor"/>
          <w:rtl w:val="true"/>
        </w:rPr>
        <w:footnoteReference w:id="106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صَلاحُ النَّفسِ مُجاهَدَةُ الهَوی </w:t>
      </w:r>
      <w:r>
        <w:rPr>
          <w:rFonts w:eastAsia="Amiri" w:cs="Amiri" w:ascii="Amiri" w:hAnsi="Amiri"/>
          <w:color w:val="111111"/>
          <w:sz w:val="28"/>
          <w:szCs w:val="28"/>
          <w:rtl w:val="true"/>
          <w:lang w:bidi="ar-SA"/>
        </w:rPr>
        <w:t xml:space="preserve">. </w:t>
      </w:r>
      <w:r>
        <w:rPr>
          <w:rStyle w:val="FootnoteAnchor"/>
          <w:rtl w:val="true"/>
        </w:rPr>
        <w:footnoteReference w:id="106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تَترُکِ الاجتِهادَ فی إصلاحِ نَفسِکَ ، فإنّهُ لا یُعینُکَ إلاّ الجِدُّ </w:t>
      </w:r>
      <w:r>
        <w:rPr>
          <w:rFonts w:eastAsia="Amiri" w:cs="Amiri" w:ascii="Amiri" w:hAnsi="Amiri"/>
          <w:color w:val="111111"/>
          <w:sz w:val="28"/>
          <w:szCs w:val="28"/>
          <w:rtl w:val="true"/>
          <w:lang w:bidi="ar-SA"/>
        </w:rPr>
        <w:t xml:space="preserve">. </w:t>
      </w:r>
      <w:r>
        <w:rPr>
          <w:rStyle w:val="FootnoteAnchor"/>
          <w:rtl w:val="true"/>
        </w:rPr>
        <w:footnoteReference w:id="106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أعوَنُ شَیءٍ علی صَلاحِ النَّفسِ القَناعَةُ </w:t>
      </w:r>
      <w:r>
        <w:rPr>
          <w:rFonts w:eastAsia="Amiri" w:cs="Amiri" w:ascii="Amiri" w:hAnsi="Amiri"/>
          <w:color w:val="111111"/>
          <w:sz w:val="28"/>
          <w:szCs w:val="28"/>
          <w:rtl w:val="true"/>
          <w:lang w:bidi="ar-SA"/>
        </w:rPr>
        <w:t xml:space="preserve">. </w:t>
      </w:r>
      <w:r>
        <w:rPr>
          <w:rStyle w:val="FootnoteAnchor"/>
          <w:rtl w:val="true"/>
        </w:rPr>
        <w:footnoteReference w:id="107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کیفَ یَستَطیعُ صَلاحَ نَفسِهِ مَن لا یَقنَعُ بالقَلیلِ ؟ </w:t>
      </w:r>
      <w:r>
        <w:rPr>
          <w:rFonts w:eastAsia="Amiri" w:cs="Amiri" w:ascii="Amiri" w:hAnsi="Amiri"/>
          <w:color w:val="111111"/>
          <w:sz w:val="28"/>
          <w:szCs w:val="28"/>
          <w:rtl w:val="true"/>
          <w:lang w:bidi="ar-SA"/>
        </w:rPr>
        <w:t xml:space="preserve">! </w:t>
      </w:r>
      <w:r>
        <w:rPr>
          <w:rStyle w:val="FootnoteAnchor"/>
          <w:rtl w:val="true"/>
        </w:rPr>
        <w:footnoteReference w:id="1071"/>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جبران کننده، در آستانه صلاح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موقع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جبران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خطاها و گناهان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لوحه صلاح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سازندگی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دور است جبران کردن چیزهای از دست 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در اوایل عمر خود از دست داده ای در اواخر عمرت جبران کن تا در آخرتت سعادتمند گردی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3863</w:t>
      </w:r>
    </w:p>
    <w:p>
      <w:pPr>
        <w:pStyle w:val="BookText"/>
        <w:rPr/>
      </w:pPr>
      <w:r>
        <w:rPr>
          <w:rFonts w:ascii="IRNazanin" w:hAnsi="IRNazanin" w:eastAsia="IRNazanin"/>
          <w:color w:val="111111"/>
          <w:sz w:val="28"/>
          <w:sz w:val="28"/>
          <w:szCs w:val="28"/>
          <w:rtl w:val="true"/>
          <w:lang w:bidi="fa-IR"/>
        </w:rPr>
        <w:t>عوامل خودسازی</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صلاح نفْس، دوری کردن از دنیاست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طریق جهادِ پیگیر با نفْس هایتان بر آنها مسلّط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خودسازی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با هوای نفْس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کوشش در راه خودسازی دست برمدار ؛ زیرا در این راه چیزی جز جدّیت ، تو را کمک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کمک کننده ترین عامل در راه خودسازی، قناعت است</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می تواند خودسازی کند کسی که به اندک قانع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رَغِبتَ فی صَلاحِ نَفسِکَ فعلَیکَ بالاقتِصادِ و القُنوعِ و التَّقلُّلِ </w:t>
      </w:r>
      <w:r>
        <w:rPr>
          <w:rFonts w:eastAsia="Amiri" w:cs="Amiri" w:ascii="Amiri" w:hAnsi="Amiri"/>
          <w:color w:val="111111"/>
          <w:sz w:val="28"/>
          <w:szCs w:val="28"/>
          <w:rtl w:val="true"/>
          <w:lang w:bidi="ar-SA"/>
        </w:rPr>
        <w:t xml:space="preserve">. </w:t>
      </w:r>
      <w:r>
        <w:rPr>
          <w:rStyle w:val="FootnoteAnchor"/>
          <w:rtl w:val="true"/>
        </w:rPr>
        <w:footnoteReference w:id="107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صَعُبَت علَیکَ نَفسُکَ فاصعُبْ لَها تَذِلَّ لکَ ، و خادِعْ نفسَکَ عن نفسِکَ تَنْقَدْ لَکَ </w:t>
      </w:r>
      <w:r>
        <w:rPr>
          <w:rFonts w:eastAsia="Amiri" w:cs="Amiri" w:ascii="Amiri" w:hAnsi="Amiri"/>
          <w:color w:val="111111"/>
          <w:sz w:val="28"/>
          <w:szCs w:val="28"/>
          <w:rtl w:val="true"/>
          <w:lang w:bidi="ar-SA"/>
        </w:rPr>
        <w:t xml:space="preserve">. </w:t>
      </w:r>
      <w:r>
        <w:rPr>
          <w:rStyle w:val="FootnoteAnchor"/>
          <w:rtl w:val="true"/>
        </w:rPr>
        <w:footnoteReference w:id="107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فَسادُ الأخلاقِ بمُعاشَرَةِ السُّفَهاءِ، و صلاحُ الأخلاقِ بمُنافَسَـةِ العُقَلاءِ ، و الخَلقُ أشکالٌ فکُلٌّ یَعمَلُ علی شاکِلَتِه </w:t>
      </w:r>
      <w:r>
        <w:rPr>
          <w:rFonts w:eastAsia="Amiri" w:cs="Amiri" w:ascii="Amiri" w:hAnsi="Amiri"/>
          <w:color w:val="111111"/>
          <w:sz w:val="28"/>
          <w:szCs w:val="28"/>
          <w:rtl w:val="true"/>
          <w:lang w:bidi="ar-SA"/>
        </w:rPr>
        <w:t xml:space="preserve">. </w:t>
      </w:r>
      <w:r>
        <w:rPr>
          <w:rStyle w:val="FootnoteAnchor"/>
          <w:rtl w:val="true"/>
        </w:rPr>
        <w:footnoteReference w:id="107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تَقوَی اللّهِ دَواءُ داءِ قُلوبِکُم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طَهورُ دَنَسِ أنفُسِکُم </w:t>
      </w:r>
      <w:r>
        <w:rPr>
          <w:rFonts w:eastAsia="Amiri" w:cs="Amiri" w:ascii="Amiri" w:hAnsi="Amiri"/>
          <w:color w:val="111111"/>
          <w:sz w:val="28"/>
          <w:szCs w:val="28"/>
          <w:rtl w:val="true"/>
          <w:lang w:bidi="ar-SA"/>
        </w:rPr>
        <w:t xml:space="preserve">. </w:t>
      </w:r>
      <w:r>
        <w:rPr>
          <w:rStyle w:val="FootnoteAnchor"/>
          <w:rtl w:val="true"/>
        </w:rPr>
        <w:footnoteReference w:id="1075"/>
      </w:r>
    </w:p>
    <w:p>
      <w:pPr>
        <w:pStyle w:val="BookText"/>
        <w:rPr/>
      </w:pPr>
      <w:r>
        <w:rPr>
          <w:rFonts w:ascii="Amiri" w:hAnsi="Amiri" w:eastAsia="Amiri" w:cs="Amiri"/>
          <w:color w:val="111111"/>
          <w:sz w:val="28"/>
          <w:sz w:val="28"/>
          <w:szCs w:val="28"/>
          <w:rtl w:val="true"/>
          <w:lang w:bidi="ar-SA"/>
        </w:rPr>
        <w:t>عنه علیه السلامـ مِن وَصیَّتِهِ لِشُریحِ بنِ هانی ، لَمّا جَعَلَهُ علی مُقَدِّمتِهِ إلَی الشّامِ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أنّکَ إن لَم تَردَعْ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تَرتَدِعْ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نَفسَکَ عن کَثیرٍ مِمّا تُحِبُّ ـ مَخافَةَ مَکروهٍ ـ سَمَت بِکَ الأهواءُ إلی کَثیرٍ مِن الضَّرَرِ ، فکُن لنَفسِکَ مانِعا رادِعا </w:t>
      </w:r>
      <w:r>
        <w:rPr>
          <w:rStyle w:val="FootnoteAnchor"/>
          <w:rtl w:val="true"/>
        </w:rPr>
        <w:footnoteReference w:id="1076"/>
      </w:r>
      <w:r>
        <w:rPr>
          <w:rFonts w:ascii="Amiri" w:hAnsi="Amiri" w:eastAsia="Amiri" w:cs="Amiri"/>
          <w:color w:val="111111"/>
          <w:sz w:val="28"/>
          <w:sz w:val="28"/>
          <w:szCs w:val="28"/>
          <w:rtl w:val="true"/>
          <w:lang w:bidi="ar-SA"/>
        </w:rPr>
        <w:t xml:space="preserve">، و لنَزوَتِکَ عندَ الحَفیظَةِ واقِما قامِعا </w:t>
      </w:r>
      <w:r>
        <w:rPr>
          <w:rStyle w:val="FootnoteAnchor"/>
          <w:rtl w:val="true"/>
        </w:rPr>
        <w:footnoteReference w:id="107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78"/>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خواهان خودسازی هستی، باید صرفه جویی و قناعت و کم خواهی را پیشه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نفْس تو در برابرت سرکشی کرد، تو نیز در برابر او سرکشی کن، تا رام تو شود و نفْس خود را درباره خودت فریب بده، تا فرمانبردار تو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همنشینی با نابخردان اخلاق را تباه می سازد و همچشمی با خردمندان اخلاق را می سازد و خلایق گونه گونند و هر کس بر حسب طینت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ساختار روانی و بدنی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عمل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تقوای الهی داروی درد دل های شماست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پاک کننده آلودگی جان هایتان</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السلامـ در وصیت به شریح بن هانی هنگامی که او را به سرداری سپاهِ عازم شام گماشت ـنوشت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اگر از افتادن در ورطه امور ناخوشایند پروا نداشته باشی و نفْس خود را از بسیاری امور دل خواهش باز نداری هوس ها تو را به سوی زیان های فراوانی خواهد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برابر نفْس خود عاملی بازدارنده باش و هنگام خشم، جلوی برآشفتگی خود را بگیر و آن را درهم شکن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سَبَبُ صَلاحِ النَّفسِ الوَرَعُ </w:t>
      </w:r>
      <w:r>
        <w:rPr>
          <w:rFonts w:eastAsia="Amiri" w:cs="Amiri" w:ascii="Amiri" w:hAnsi="Amiri"/>
          <w:color w:val="111111"/>
          <w:sz w:val="28"/>
          <w:szCs w:val="28"/>
          <w:rtl w:val="true"/>
          <w:lang w:bidi="ar-SA"/>
        </w:rPr>
        <w:t xml:space="preserve">. </w:t>
      </w:r>
      <w:r>
        <w:rPr>
          <w:rStyle w:val="FootnoteAnchor"/>
          <w:rtl w:val="true"/>
        </w:rPr>
        <w:footnoteReference w:id="107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أقبِلْ علی نَفسِکَ بالإدبارِ عَنها </w:t>
      </w:r>
      <w:r>
        <w:rPr>
          <w:rFonts w:eastAsia="Amiri" w:cs="Amiri" w:ascii="Amiri" w:hAnsi="Amiri"/>
          <w:color w:val="111111"/>
          <w:sz w:val="28"/>
          <w:szCs w:val="28"/>
          <w:rtl w:val="true"/>
          <w:lang w:bidi="ar-SA"/>
        </w:rPr>
        <w:t xml:space="preserve">. </w:t>
      </w:r>
      <w:r>
        <w:rPr>
          <w:rStyle w:val="FootnoteAnchor"/>
          <w:rtl w:val="true"/>
        </w:rPr>
        <w:footnoteReference w:id="108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یَنبَغی لمَن أرادَ صَلاحَ نفسِهِ و إحرازَ دِینِهِ أن یَجتَنِبَ مُخالَطَةَ أبناءِ الدُّنیا </w:t>
      </w:r>
      <w:r>
        <w:rPr>
          <w:rFonts w:eastAsia="Amiri" w:cs="Amiri" w:ascii="Amiri" w:hAnsi="Amiri"/>
          <w:color w:val="111111"/>
          <w:sz w:val="28"/>
          <w:szCs w:val="28"/>
          <w:rtl w:val="true"/>
          <w:lang w:bidi="ar-SA"/>
        </w:rPr>
        <w:t xml:space="preserve">. </w:t>
      </w:r>
      <w:r>
        <w:rPr>
          <w:rStyle w:val="FootnoteAnchor"/>
          <w:rtl w:val="true"/>
        </w:rPr>
        <w:footnoteReference w:id="108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أرجَی النّاسِ صَلاحا مَن إذا وَقَفَ علی مَساویهِ سارَعَ إلَی التَّحَوُّلِ عَنها </w:t>
      </w:r>
      <w:r>
        <w:rPr>
          <w:rFonts w:eastAsia="Amiri" w:cs="Amiri" w:ascii="Amiri" w:hAnsi="Amiri"/>
          <w:color w:val="111111"/>
          <w:sz w:val="28"/>
          <w:szCs w:val="28"/>
          <w:rtl w:val="true"/>
          <w:lang w:bidi="ar-SA"/>
        </w:rPr>
        <w:t xml:space="preserve">. </w:t>
      </w:r>
      <w:r>
        <w:rPr>
          <w:rStyle w:val="FootnoteAnchor"/>
          <w:rtl w:val="true"/>
        </w:rPr>
        <w:footnoteReference w:id="108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ذَمَّ نفسَهُ أصلَحَها ، مَن مَدَحَ نَفسَهُ ذَبَحَها </w:t>
      </w:r>
      <w:r>
        <w:rPr>
          <w:rFonts w:eastAsia="Amiri" w:cs="Amiri" w:ascii="Amiri" w:hAnsi="Amiri"/>
          <w:color w:val="111111"/>
          <w:sz w:val="28"/>
          <w:szCs w:val="28"/>
          <w:rtl w:val="true"/>
          <w:lang w:bidi="ar-SA"/>
        </w:rPr>
        <w:t xml:space="preserve">. </w:t>
      </w:r>
      <w:r>
        <w:rPr>
          <w:rStyle w:val="FootnoteAnchor"/>
          <w:rtl w:val="true"/>
        </w:rPr>
        <w:footnoteReference w:id="108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دَواءُ النَّفسِ الصَّومُ عنِ الهَوی، و الحِمیَةُ عن لَذّاتِ الدُّنیا </w:t>
      </w:r>
      <w:r>
        <w:rPr>
          <w:rFonts w:eastAsia="Amiri" w:cs="Amiri" w:ascii="Amiri" w:hAnsi="Amiri"/>
          <w:color w:val="111111"/>
          <w:sz w:val="28"/>
          <w:szCs w:val="28"/>
          <w:rtl w:val="true"/>
          <w:lang w:bidi="ar-SA"/>
        </w:rPr>
        <w:t xml:space="preserve">. </w:t>
      </w:r>
      <w:r>
        <w:rPr>
          <w:rStyle w:val="FootnoteAnchor"/>
          <w:rtl w:val="true"/>
        </w:rPr>
        <w:footnoteReference w:id="1084"/>
      </w:r>
    </w:p>
    <w:p>
      <w:pPr>
        <w:pStyle w:val="BookText"/>
        <w:rPr/>
      </w:pPr>
      <w:r>
        <w:rPr>
          <w:rFonts w:ascii="Amiri" w:hAnsi="Amiri" w:eastAsia="Amiri" w:cs="Amiri"/>
          <w:color w:val="111111"/>
          <w:sz w:val="28"/>
          <w:sz w:val="28"/>
          <w:szCs w:val="28"/>
          <w:rtl w:val="true"/>
          <w:lang w:bidi="ar-SA"/>
        </w:rPr>
        <w:t>الإمامُ زینُ العابدینَ علیه السلامـ فی الدُّعاءِ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علی محمّدٍ و آلهِ و ادرَأْ عنّی بلُطفِکَ ، و اغذُنی بنِعمَتِکَ ، و أصلِحْنی بکَرَمِکَ ، و داوِنی بصُنعِکَ </w:t>
      </w:r>
      <w:r>
        <w:rPr>
          <w:rFonts w:eastAsia="Amiri" w:cs="Amiri" w:ascii="Amiri" w:hAnsi="Amiri"/>
          <w:color w:val="111111"/>
          <w:sz w:val="28"/>
          <w:szCs w:val="28"/>
          <w:rtl w:val="true"/>
          <w:lang w:bidi="ar-SA"/>
        </w:rPr>
        <w:t xml:space="preserve">. </w:t>
      </w:r>
      <w:r>
        <w:rPr>
          <w:rStyle w:val="FootnoteAnchor"/>
          <w:rtl w:val="true"/>
        </w:rPr>
        <w:footnoteReference w:id="1085"/>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خودسازی، پارسایی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پشت کردن به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نفس فاضله و ناطقه انسانیِ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خویشتن روی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خواهان خودسازی و نگهداری دین خود است، باید از آمیختن با دنیا پرستان دوری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امیدوارترین مردم به اصلاح نفْس کسی است که هرگاه بر بدی های خود آگاه شود، در برطرف ساختن آنها شتاب 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نفْس خود را نکوهش کند آن را اصلاح گردانَد و هر که نفس خویشتن را بستاید آن را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داروی نفْس، خویشتن داری از هوس است و پرهیز کردن از لذّت های دنیا</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زین العابدین علیه السلامـ در دعاـگفت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محمّد و آل او درود فرست و به لطف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گونه پیشامد بدی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 دور گردان و با نعمت خویش مرا تغذیه فرما و با بزرگواریت مرا اصلاح گردان و با احسانت درمانم فرما</w:t>
      </w:r>
      <w:r>
        <w:rPr>
          <w:rFonts w:eastAsia="IRNazanin" w:cs="IRNazanin"/>
          <w:color w:val="111111"/>
          <w:sz w:val="28"/>
          <w:szCs w:val="28"/>
          <w:rtl w:val="true"/>
          <w:lang w:bidi="fa-IR"/>
        </w:rPr>
        <w:t>.</w:t>
      </w:r>
      <w:bookmarkStart w:id="650" w:name="pg11933_194378"/>
    </w:p>
    <w:p>
      <w:pPr>
        <w:pStyle w:val="BookText"/>
        <w:rPr/>
      </w:pPr>
      <w:bookmarkEnd w:id="650"/>
      <w:r>
        <w:rPr>
          <w:rStyle w:val="FootnoteAnchor"/>
          <w:rtl w:val="true"/>
        </w:rPr>
        <w:footnoteReference w:id="1086"/>
      </w:r>
    </w:p>
    <w:p>
      <w:pPr>
        <w:pStyle w:val="BookText"/>
        <w:rPr/>
      </w:pPr>
      <w:r>
        <w:rPr>
          <w:rFonts w:ascii="IRNazanin" w:hAnsi="IRNazanin" w:eastAsia="IRNazanin"/>
          <w:color w:val="111111"/>
          <w:sz w:val="28"/>
          <w:sz w:val="28"/>
          <w:szCs w:val="28"/>
          <w:rtl w:val="true"/>
          <w:lang w:bidi="fa-IR"/>
        </w:rPr>
        <w:t xml:space="preserve">الورع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3997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التقوی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4098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836</w:t>
      </w:r>
      <w:r>
        <w:rPr>
          <w:rFonts w:eastAsia="IRNazanin" w:cs="IRNazanin"/>
          <w:color w:val="111111"/>
          <w:sz w:val="28"/>
          <w:szCs w:val="28"/>
          <w:rtl w:val="true"/>
          <w:lang w:bidi="fa-IR"/>
        </w:rPr>
        <w:t>.</w:t>
      </w:r>
    </w:p>
    <w:p>
      <w:pPr>
        <w:pStyle w:val="Heading4"/>
        <w:numPr>
          <w:ilvl w:val="3"/>
          <w:numId w:val="1"/>
        </w:numPr>
        <w:rPr/>
      </w:pPr>
      <w:bookmarkStart w:id="651" w:name="__RefHeading___Toc14674118_73709187"/>
      <w:bookmarkStart w:id="652" w:name="_Toc268"/>
      <w:bookmarkEnd w:id="651"/>
      <w:r>
        <w:rPr/>
        <w:t>3864</w:t>
      </w:r>
      <w:r>
        <w:rPr>
          <w:rtl w:val="true"/>
        </w:rPr>
        <w:t xml:space="preserve"> - </w:t>
      </w:r>
      <w:r>
        <w:rPr>
          <w:rtl w:val="true"/>
        </w:rPr>
        <w:t>الاستِعانَةُ بِالحَقِّ عَلَی النَّفسِ</w:t>
      </w:r>
      <w:bookmarkEnd w:id="652"/>
    </w:p>
    <w:p>
      <w:pPr>
        <w:pStyle w:val="Heading5"/>
        <w:numPr>
          <w:ilvl w:val="4"/>
          <w:numId w:val="1"/>
        </w:numPr>
        <w:rPr/>
      </w:pPr>
      <w:bookmarkStart w:id="653" w:name="__RefHeading___Toc14674120_73709187"/>
      <w:bookmarkStart w:id="654" w:name="_Toc269"/>
      <w:bookmarkEnd w:id="653"/>
      <w:r>
        <w:rPr/>
        <w:t>3864</w:t>
      </w:r>
      <w:r>
        <w:rPr>
          <w:rtl w:val="true"/>
        </w:rPr>
        <w:t xml:space="preserve"> - </w:t>
      </w:r>
      <w:r>
        <w:rPr>
          <w:rtl w:val="true"/>
        </w:rPr>
        <w:t>یاری جستن از حق در مبارزه با نفْس</w:t>
      </w:r>
      <w:bookmarkEnd w:id="654"/>
    </w:p>
    <w:p>
      <w:pPr>
        <w:pStyle w:val="BookText"/>
        <w:rPr/>
      </w:pPr>
      <w:r>
        <w:rPr>
          <w:rFonts w:ascii="Amiri" w:hAnsi="Amiri" w:eastAsia="Amiri" w:cs="Amiri"/>
          <w:color w:val="111111"/>
          <w:sz w:val="28"/>
          <w:sz w:val="28"/>
          <w:szCs w:val="28"/>
          <w:rtl w:val="true"/>
          <w:lang w:bidi="ar-SA"/>
        </w:rPr>
        <w:t>رسولُ اللّهِ صلی الله علیه و آلهـ لَمّا سُئلَ عنِ الطَّریقِ إلی مَعرِفَةِ الحَقِّ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مَعرِفَةُ النَّفسِ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إلی أن قیلَ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فکیفَ الطَّریقُ إلی ذلکَ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الاستِعانَةُ بالحَقِّ علَی النَّفسِ </w:t>
      </w:r>
      <w:r>
        <w:rPr>
          <w:rFonts w:eastAsia="Amiri" w:cs="Amiri" w:ascii="Amiri" w:hAnsi="Amiri"/>
          <w:color w:val="111111"/>
          <w:sz w:val="28"/>
          <w:szCs w:val="28"/>
          <w:rtl w:val="true"/>
          <w:lang w:bidi="ar-SA"/>
        </w:rPr>
        <w:t xml:space="preserve">. </w:t>
      </w:r>
      <w:r>
        <w:rPr>
          <w:rStyle w:val="FootnoteAnchor"/>
          <w:rtl w:val="true"/>
        </w:rPr>
        <w:footnoteReference w:id="1087"/>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الواصِلِ الحَمدِ بالنِّعَمِ و النِّعَمِ بالشُّکرِ ، نَحمَدُهُ علی آلائهِ ، کما نَحمَدُهُ علی بَلائهِ ، و نَستَعینُهُ علی هذهِ النُّفوسِ البِطاءِ عَمّا اُمِرَت بهِ ، السِّراعِ إلی ما نُهِیَت عنهُ </w:t>
      </w:r>
      <w:r>
        <w:rPr>
          <w:rFonts w:eastAsia="Amiri" w:cs="Amiri" w:ascii="Amiri" w:hAnsi="Amiri"/>
          <w:color w:val="111111"/>
          <w:sz w:val="28"/>
          <w:szCs w:val="28"/>
          <w:rtl w:val="true"/>
          <w:lang w:bidi="ar-SA"/>
        </w:rPr>
        <w:t xml:space="preserve">. </w:t>
      </w:r>
      <w:r>
        <w:rPr>
          <w:rStyle w:val="FootnoteAnchor"/>
          <w:rtl w:val="true"/>
        </w:rPr>
        <w:footnoteReference w:id="108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المُستَعانُ علی نَفسی و أنفُسِکُم </w:t>
      </w:r>
      <w:r>
        <w:rPr>
          <w:rFonts w:eastAsia="Amiri" w:cs="Amiri" w:ascii="Amiri" w:hAnsi="Amiri"/>
          <w:color w:val="111111"/>
          <w:sz w:val="28"/>
          <w:szCs w:val="28"/>
          <w:rtl w:val="true"/>
          <w:lang w:bidi="ar-SA"/>
        </w:rPr>
        <w:t xml:space="preserve">. </w:t>
      </w:r>
      <w:r>
        <w:rPr>
          <w:rStyle w:val="FootnoteAnchor"/>
          <w:rtl w:val="true"/>
        </w:rPr>
        <w:footnoteReference w:id="1089"/>
      </w:r>
    </w:p>
    <w:p>
      <w:pPr>
        <w:pStyle w:val="BookText"/>
        <w:rPr/>
      </w:pPr>
      <w:r>
        <w:rPr>
          <w:rFonts w:eastAsia="Times New Roman" w:cs="Times New Roman" w:ascii="Times New Roman" w:hAnsi="Times New Roman"/>
          <w:color w:val="111111"/>
          <w:sz w:val="28"/>
          <w:szCs w:val="28"/>
          <w:lang w:val="en-US" w:bidi="en-US"/>
        </w:rPr>
        <w:t>3864</w:t>
      </w:r>
    </w:p>
    <w:p>
      <w:pPr>
        <w:pStyle w:val="BookText"/>
        <w:rPr/>
      </w:pPr>
      <w:r>
        <w:rPr>
          <w:rFonts w:ascii="IRNazanin" w:hAnsi="IRNazanin" w:eastAsia="IRNazanin"/>
          <w:color w:val="111111"/>
          <w:sz w:val="28"/>
          <w:sz w:val="28"/>
          <w:szCs w:val="28"/>
          <w:rtl w:val="true"/>
          <w:lang w:bidi="fa-IR"/>
        </w:rPr>
        <w:t>یاری جستن از حق در مبارزه با نفْس</w:t>
      </w:r>
    </w:p>
    <w:p>
      <w:pPr>
        <w:pStyle w:val="BookText"/>
        <w:rPr/>
      </w:pPr>
      <w:r>
        <w:rPr>
          <w:rFonts w:ascii="IRNazanin" w:hAnsi="IRNazanin" w:eastAsia="IRNazanin"/>
          <w:color w:val="111111"/>
          <w:sz w:val="28"/>
          <w:sz w:val="28"/>
          <w:szCs w:val="28"/>
          <w:rtl w:val="true"/>
          <w:lang w:bidi="fa-IR"/>
        </w:rPr>
        <w:t xml:space="preserve">پیامبر خدا صلی الله علیه و آلهـ در پاسخ به این سؤال که راه شناخت حق چیست؟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رسیدن به معرفت نفْس چیست؟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کمک جستن از حق در برابر نفْس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ستایش مخصوص خداوندی است که ستایش را به نعمت ها و نعمت ها را به شکر پیوند می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 نعمت هایش می ستاییم، همان گونه که بر بلایش ستایش می کنیم و از او یاری می جوییم در برابر این نفْس هایی که در انجام آنچه بدان فرمان داده شده اند، بسی کُندی می ورزند و به سوی آنچه از آن نهی شده اند می شتابند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خداوند در برابر نفْس خودم و شما یاری می طلبم</w:t>
      </w:r>
      <w:r>
        <w:rPr>
          <w:rFonts w:eastAsia="IRNazanin" w:cs="IRNazanin"/>
          <w:color w:val="111111"/>
          <w:sz w:val="28"/>
          <w:szCs w:val="28"/>
          <w:rtl w:val="true"/>
          <w:lang w:bidi="fa-IR"/>
        </w:rPr>
        <w:t>.</w:t>
      </w:r>
      <w:bookmarkStart w:id="655" w:name="pg11933_194379"/>
    </w:p>
    <w:p>
      <w:pPr>
        <w:pStyle w:val="BookText"/>
        <w:rPr/>
      </w:pPr>
      <w:bookmarkEnd w:id="655"/>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أقولُ ما تَسمَعونَ ، و اللّهُ المُستَعانُ علی نَفسی و أنفُسِکُم ، و هو حَسبُنا و نِعمَ الوَکیلُ </w:t>
      </w:r>
      <w:r>
        <w:rPr>
          <w:rFonts w:eastAsia="Amiri" w:cs="Amiri" w:ascii="Amiri" w:hAnsi="Amiri"/>
          <w:color w:val="111111"/>
          <w:sz w:val="28"/>
          <w:szCs w:val="28"/>
          <w:rtl w:val="true"/>
          <w:lang w:bidi="ar-SA"/>
        </w:rPr>
        <w:t xml:space="preserve">. </w:t>
      </w:r>
      <w:r>
        <w:rPr>
          <w:rStyle w:val="FootnoteAnchor"/>
          <w:rtl w:val="true"/>
        </w:rPr>
        <w:footnoteReference w:id="1090"/>
      </w:r>
    </w:p>
    <w:p>
      <w:pPr>
        <w:pStyle w:val="Heading4"/>
        <w:numPr>
          <w:ilvl w:val="3"/>
          <w:numId w:val="1"/>
        </w:numPr>
        <w:rPr/>
      </w:pPr>
      <w:bookmarkStart w:id="656" w:name="__RefHeading___Toc14674122_73709187"/>
      <w:bookmarkStart w:id="657" w:name="_Toc270"/>
      <w:bookmarkEnd w:id="656"/>
      <w:r>
        <w:rPr/>
        <w:t>3865</w:t>
      </w:r>
      <w:r>
        <w:rPr>
          <w:rtl w:val="true"/>
        </w:rPr>
        <w:t xml:space="preserve"> - </w:t>
      </w:r>
      <w:r>
        <w:rPr>
          <w:rtl w:val="true"/>
        </w:rPr>
        <w:t>مَن لَم یُهَذِّب نَفسَهُ</w:t>
      </w:r>
      <w:bookmarkEnd w:id="657"/>
    </w:p>
    <w:p>
      <w:pPr>
        <w:pStyle w:val="Heading5"/>
        <w:numPr>
          <w:ilvl w:val="4"/>
          <w:numId w:val="1"/>
        </w:numPr>
        <w:rPr/>
      </w:pPr>
      <w:bookmarkStart w:id="658" w:name="__RefHeading___Toc14674124_73709187"/>
      <w:bookmarkStart w:id="659" w:name="_Toc271"/>
      <w:bookmarkEnd w:id="658"/>
      <w:r>
        <w:rPr/>
        <w:t>3865</w:t>
      </w:r>
      <w:r>
        <w:rPr>
          <w:rtl w:val="true"/>
        </w:rPr>
        <w:t xml:space="preserve"> - </w:t>
      </w:r>
      <w:r>
        <w:rPr>
          <w:rtl w:val="true"/>
        </w:rPr>
        <w:t>آن که نفْس خود را تهذیب نکند</w:t>
      </w:r>
      <w:bookmarkEnd w:id="659"/>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لَم یُهَذِّبْ نفسَهُ لَم یَنتَفِعْ بالعَقلِ </w:t>
      </w:r>
      <w:r>
        <w:rPr>
          <w:rFonts w:eastAsia="Amiri" w:cs="Amiri" w:ascii="Amiri" w:hAnsi="Amiri"/>
          <w:color w:val="111111"/>
          <w:sz w:val="28"/>
          <w:szCs w:val="28"/>
          <w:rtl w:val="true"/>
          <w:lang w:bidi="ar-SA"/>
        </w:rPr>
        <w:t xml:space="preserve">. </w:t>
      </w:r>
      <w:r>
        <w:rPr>
          <w:rStyle w:val="FootnoteAnchor"/>
          <w:rtl w:val="true"/>
        </w:rPr>
        <w:footnoteReference w:id="109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لَم یَتَدارَکْ نفسَهُ بإصلاحِها أعضَلَ داؤهُ ، و أعیا شِفاؤهُ ، و عَدِمَ الطَّبیبَ </w:t>
      </w:r>
      <w:r>
        <w:rPr>
          <w:rFonts w:eastAsia="Amiri" w:cs="Amiri" w:ascii="Amiri" w:hAnsi="Amiri"/>
          <w:color w:val="111111"/>
          <w:sz w:val="28"/>
          <w:szCs w:val="28"/>
          <w:rtl w:val="true"/>
          <w:lang w:bidi="ar-SA"/>
        </w:rPr>
        <w:t xml:space="preserve">. </w:t>
      </w:r>
      <w:r>
        <w:rPr>
          <w:rStyle w:val="FootnoteAnchor"/>
          <w:rtl w:val="true"/>
        </w:rPr>
        <w:footnoteReference w:id="109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لَم یُهَذِّبْ نفسَهُ فضَحَهُ سُوءُ العادَةِ </w:t>
      </w:r>
      <w:r>
        <w:rPr>
          <w:rFonts w:eastAsia="Amiri" w:cs="Amiri" w:ascii="Amiri" w:hAnsi="Amiri"/>
          <w:color w:val="111111"/>
          <w:sz w:val="28"/>
          <w:szCs w:val="28"/>
          <w:rtl w:val="true"/>
          <w:lang w:bidi="ar-SA"/>
        </w:rPr>
        <w:t xml:space="preserve">. </w:t>
      </w:r>
      <w:r>
        <w:rPr>
          <w:rStyle w:val="FootnoteAnchor"/>
          <w:rtl w:val="true"/>
        </w:rPr>
        <w:footnoteReference w:id="109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لَم یَسُسْ نَفسَهُ أضاعَها </w:t>
      </w:r>
      <w:r>
        <w:rPr>
          <w:rFonts w:eastAsia="Amiri" w:cs="Amiri" w:ascii="Amiri" w:hAnsi="Amiri"/>
          <w:color w:val="111111"/>
          <w:sz w:val="28"/>
          <w:szCs w:val="28"/>
          <w:rtl w:val="true"/>
          <w:lang w:bidi="ar-SA"/>
        </w:rPr>
        <w:t xml:space="preserve">. </w:t>
      </w:r>
      <w:r>
        <w:rPr>
          <w:rStyle w:val="FootnoteAnchor"/>
          <w:rtl w:val="true"/>
        </w:rPr>
        <w:footnoteReference w:id="109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أعجَزُ النّاسِ مَن عَجَزَ عَن إصلاحِ نَفسِهِ </w:t>
      </w:r>
      <w:r>
        <w:rPr>
          <w:rFonts w:eastAsia="Amiri" w:cs="Amiri" w:ascii="Amiri" w:hAnsi="Amiri"/>
          <w:color w:val="111111"/>
          <w:sz w:val="28"/>
          <w:szCs w:val="28"/>
          <w:rtl w:val="true"/>
          <w:lang w:bidi="ar-SA"/>
        </w:rPr>
        <w:t xml:space="preserve">. </w:t>
      </w:r>
      <w:r>
        <w:rPr>
          <w:rStyle w:val="FootnoteAnchor"/>
          <w:rtl w:val="true"/>
        </w:rPr>
        <w:footnoteReference w:id="109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أعجَزُ النّاسِ مَن قَدَرَ علی أن یُزیلَ النَّقصَ عن نَفسِهِ و لَم یَفعَلْ </w:t>
      </w:r>
      <w:r>
        <w:rPr>
          <w:rFonts w:eastAsia="Amiri" w:cs="Amiri" w:ascii="Amiri" w:hAnsi="Amiri"/>
          <w:color w:val="111111"/>
          <w:sz w:val="28"/>
          <w:szCs w:val="28"/>
          <w:rtl w:val="true"/>
          <w:lang w:bidi="ar-SA"/>
        </w:rPr>
        <w:t xml:space="preserve">. </w:t>
      </w:r>
      <w:r>
        <w:rPr>
          <w:rStyle w:val="FootnoteAnchor"/>
          <w:rtl w:val="true"/>
        </w:rPr>
        <w:footnoteReference w:id="109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أصلَحَ نفسَهُ ملَکَها ، مَن أهمَل نَفسَهُ أهلَکَها </w:t>
      </w:r>
      <w:r>
        <w:rPr>
          <w:rFonts w:eastAsia="Amiri" w:cs="Amiri" w:ascii="Amiri" w:hAnsi="Amiri"/>
          <w:color w:val="111111"/>
          <w:sz w:val="28"/>
          <w:szCs w:val="28"/>
          <w:rtl w:val="true"/>
          <w:lang w:bidi="ar-SA"/>
        </w:rPr>
        <w:t xml:space="preserve">. </w:t>
      </w:r>
      <w:r>
        <w:rPr>
          <w:rStyle w:val="FootnoteAnchor"/>
          <w:rtl w:val="true"/>
        </w:rPr>
        <w:footnoteReference w:id="1097"/>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گفتم آنچه را که شنیدید و از خداوند برای خود و شما یاری می طلبم و او ما را بس است و بهترین حمایتگر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3865</w:t>
      </w:r>
    </w:p>
    <w:p>
      <w:pPr>
        <w:pStyle w:val="BookText"/>
        <w:rPr/>
      </w:pPr>
      <w:r>
        <w:rPr>
          <w:rFonts w:ascii="IRNazanin" w:hAnsi="IRNazanin" w:eastAsia="IRNazanin"/>
          <w:color w:val="111111"/>
          <w:sz w:val="28"/>
          <w:sz w:val="28"/>
          <w:szCs w:val="28"/>
          <w:rtl w:val="true"/>
          <w:lang w:bidi="fa-IR"/>
        </w:rPr>
        <w:t>آن که نفْس خود را تهذیب نکند</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نفْس خود را تهذیب نکند، از خرد بهره مند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که با اصلاح نفْس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خطاها و کاستی 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جبران نکند، درد و بیماریش سخت شود و درمان او دشوار گردد و درمانگری نیابد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خود را مهذّب نسازد، عادت های زشت او را رسوا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نفْس خود را تربیت نکند، آن را تباه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 توانترین مردم کسی است که از اصلاح خودش ناتوان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 توانترین مردم کسی است که بتواند عیب و کاستی خودش را برطرف سازد و این کار را نکند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نفْس خود را اصلاح کند، بر آن مسلّط شود و هر که نفْس خویش را به حال خود رها سازد او را هلاک گرداند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لَم یَتَعاهَدِ النَّقصَ مِن نفسِهِ غَلَبَ علَیهِ الهَوی ، و مَن کانَ فی نَقصٍ فالمَوتُ خَیرٌ لَهُ </w:t>
      </w:r>
      <w:r>
        <w:rPr>
          <w:rFonts w:eastAsia="Amiri" w:cs="Amiri" w:ascii="Amiri" w:hAnsi="Amiri"/>
          <w:color w:val="111111"/>
          <w:sz w:val="28"/>
          <w:szCs w:val="28"/>
          <w:rtl w:val="true"/>
          <w:lang w:bidi="ar-SA"/>
        </w:rPr>
        <w:t xml:space="preserve">. </w:t>
      </w:r>
      <w:r>
        <w:rPr>
          <w:rStyle w:val="FootnoteAnchor"/>
          <w:rtl w:val="true"/>
        </w:rPr>
        <w:footnoteReference w:id="109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أهمَلَ نَفسَهُ أفسَدَ أمرَهُ </w:t>
      </w:r>
      <w:r>
        <w:rPr>
          <w:rFonts w:eastAsia="Amiri" w:cs="Amiri" w:ascii="Amiri" w:hAnsi="Amiri"/>
          <w:color w:val="111111"/>
          <w:sz w:val="28"/>
          <w:szCs w:val="28"/>
          <w:rtl w:val="true"/>
          <w:lang w:bidi="ar-SA"/>
        </w:rPr>
        <w:t xml:space="preserve">. </w:t>
      </w:r>
      <w:r>
        <w:rPr>
          <w:rStyle w:val="FootnoteAnchor"/>
          <w:rtl w:val="true"/>
        </w:rPr>
        <w:footnoteReference w:id="109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سامَحَ نفسَهُ فِیما یُحِبُّ أتعَبَتهُ </w:t>
      </w:r>
      <w:r>
        <w:rPr>
          <w:rStyle w:val="FootnoteAnchor"/>
          <w:rtl w:val="true"/>
        </w:rPr>
        <w:footnoteReference w:id="1100"/>
      </w:r>
      <w:r>
        <w:rPr>
          <w:rFonts w:ascii="Amiri" w:hAnsi="Amiri" w:eastAsia="Amiri" w:cs="Amiri"/>
          <w:color w:val="111111"/>
          <w:sz w:val="28"/>
          <w:sz w:val="28"/>
          <w:szCs w:val="28"/>
          <w:rtl w:val="true"/>
          <w:lang w:bidi="ar-SA"/>
        </w:rPr>
        <w:t xml:space="preserve">فیما یَکرَهُ </w:t>
      </w:r>
      <w:r>
        <w:rPr>
          <w:rFonts w:eastAsia="Amiri" w:cs="Amiri" w:ascii="Amiri" w:hAnsi="Amiri"/>
          <w:color w:val="111111"/>
          <w:sz w:val="28"/>
          <w:szCs w:val="28"/>
          <w:rtl w:val="true"/>
          <w:lang w:bidi="ar-SA"/>
        </w:rPr>
        <w:t xml:space="preserve">. </w:t>
      </w:r>
      <w:r>
        <w:rPr>
          <w:rStyle w:val="FootnoteAnchor"/>
          <w:rtl w:val="true"/>
        </w:rPr>
        <w:footnoteReference w:id="110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کیفَ یُصلِحُ غیرَهُ مَن لا یُصلِحُ نفسَهُ ؟</w:t>
      </w:r>
      <w:r>
        <w:rPr>
          <w:rFonts w:eastAsia="Amiri" w:cs="Amiri" w:ascii="Amiri" w:hAnsi="Amiri"/>
          <w:color w:val="111111"/>
          <w:sz w:val="28"/>
          <w:szCs w:val="28"/>
          <w:rtl w:val="true"/>
          <w:lang w:bidi="ar-SA"/>
        </w:rPr>
        <w:t xml:space="preserve">! </w:t>
      </w:r>
      <w:r>
        <w:rPr>
          <w:rStyle w:val="FootnoteAnchor"/>
          <w:rtl w:val="true"/>
        </w:rPr>
        <w:footnoteReference w:id="110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کیفَ یَهدی غیرَهُ مَن یُضِلُّ نفسَهُ ؟</w:t>
      </w:r>
      <w:r>
        <w:rPr>
          <w:rFonts w:eastAsia="Amiri" w:cs="Amiri" w:ascii="Amiri" w:hAnsi="Amiri"/>
          <w:color w:val="111111"/>
          <w:sz w:val="28"/>
          <w:szCs w:val="28"/>
          <w:rtl w:val="true"/>
          <w:lang w:bidi="ar-SA"/>
        </w:rPr>
        <w:t xml:space="preserve">! </w:t>
      </w:r>
      <w:r>
        <w:rPr>
          <w:rStyle w:val="FootnoteAnchor"/>
          <w:rtl w:val="true"/>
        </w:rPr>
        <w:footnoteReference w:id="110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کیفَ یَنصَحُ غیرَهُ مَن یَغُشُّ نفسَهُ ؟</w:t>
      </w:r>
      <w:r>
        <w:rPr>
          <w:rFonts w:eastAsia="Amiri" w:cs="Amiri" w:ascii="Amiri" w:hAnsi="Amiri"/>
          <w:color w:val="111111"/>
          <w:sz w:val="28"/>
          <w:szCs w:val="28"/>
          <w:rtl w:val="true"/>
          <w:lang w:bidi="ar-SA"/>
        </w:rPr>
        <w:t xml:space="preserve">! </w:t>
      </w:r>
      <w:r>
        <w:rPr>
          <w:rStyle w:val="FootnoteAnchor"/>
          <w:rtl w:val="true"/>
        </w:rPr>
        <w:footnoteReference w:id="110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کیفَ یَعدِلُ فی غیرِهِ مَن یَظلِمُ نفسَهُ ؟</w:t>
      </w:r>
      <w:r>
        <w:rPr>
          <w:rFonts w:eastAsia="Amiri" w:cs="Amiri" w:ascii="Amiri" w:hAnsi="Amiri"/>
          <w:color w:val="111111"/>
          <w:sz w:val="28"/>
          <w:szCs w:val="28"/>
          <w:rtl w:val="true"/>
          <w:lang w:bidi="ar-SA"/>
        </w:rPr>
        <w:t xml:space="preserve">! </w:t>
      </w:r>
      <w:r>
        <w:rPr>
          <w:rStyle w:val="FootnoteAnchor"/>
          <w:rtl w:val="true"/>
        </w:rPr>
        <w:footnoteReference w:id="110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تَطلُبَنَّ طاعَةَ غیرِکَ و طاعَة نفسِکَ علَیکَ مُمتَنِعَةٌ </w:t>
      </w:r>
      <w:r>
        <w:rPr>
          <w:rFonts w:eastAsia="Amiri" w:cs="Amiri" w:ascii="Amiri" w:hAnsi="Amiri"/>
          <w:color w:val="111111"/>
          <w:sz w:val="28"/>
          <w:szCs w:val="28"/>
          <w:rtl w:val="true"/>
          <w:lang w:bidi="ar-SA"/>
        </w:rPr>
        <w:t xml:space="preserve">. </w:t>
      </w:r>
      <w:r>
        <w:rPr>
          <w:rStyle w:val="FootnoteAnchor"/>
          <w:rtl w:val="true"/>
        </w:rPr>
        <w:footnoteReference w:id="1106"/>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به نقص خود رسیدگی نکند، هوا و هوس بر او چیره گردد و هر که نقص داشته باشد، مرگ برایش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نفْس خود را وا گذارد، کارش را تباه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در آنچه دوست دارد بر نفْس خود آسان گیرد، در آنچه دوست ندارد نفْسش او را به رنج و زحمت 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خودش را اصلاح نمی کند، چگونه دیگری را اصلاح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دیگری را راهنمایی کند، کسی که خودش را گمراه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خیرخواه دیگری باشد، کسی که به خودش خیانت و دغلی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درباره دیگری عدالت ورزد، کسی که به خودش ستم می کند؟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نفْس خودت را نمی توانی مطیع خود گردانی، هرگز از دیگران انتظار اطاعت نداشته باش</w:t>
      </w:r>
      <w:r>
        <w:rPr>
          <w:rFonts w:eastAsia="IRNazanin" w:cs="IRNazanin"/>
          <w:color w:val="111111"/>
          <w:sz w:val="28"/>
          <w:szCs w:val="28"/>
          <w:rtl w:val="true"/>
          <w:lang w:bidi="fa-IR"/>
        </w:rPr>
        <w:t>.</w:t>
      </w:r>
      <w:bookmarkStart w:id="660" w:name="pg11933_194381"/>
    </w:p>
    <w:p>
      <w:pPr>
        <w:pStyle w:val="Heading4"/>
        <w:numPr>
          <w:ilvl w:val="3"/>
          <w:numId w:val="1"/>
        </w:numPr>
        <w:rPr/>
      </w:pPr>
      <w:bookmarkStart w:id="661" w:name="__RefHeading___Toc14674126_73709187"/>
      <w:bookmarkStart w:id="662" w:name="_Toc272"/>
      <w:bookmarkEnd w:id="660"/>
      <w:bookmarkEnd w:id="661"/>
      <w:r>
        <w:rPr/>
        <w:t>3866</w:t>
      </w:r>
      <w:r>
        <w:rPr>
          <w:rtl w:val="true"/>
        </w:rPr>
        <w:t xml:space="preserve"> - </w:t>
      </w:r>
      <w:r>
        <w:rPr>
          <w:rtl w:val="true"/>
        </w:rPr>
        <w:t>تَرخیصُ النَّفس فی مُطاوَعَةِ الهَوی</w:t>
      </w:r>
      <w:bookmarkEnd w:id="662"/>
    </w:p>
    <w:p>
      <w:pPr>
        <w:pStyle w:val="Heading5"/>
        <w:numPr>
          <w:ilvl w:val="4"/>
          <w:numId w:val="1"/>
        </w:numPr>
        <w:rPr/>
      </w:pPr>
      <w:bookmarkStart w:id="663" w:name="__RefHeading___Toc14674128_73709187"/>
      <w:bookmarkStart w:id="664" w:name="_Toc273"/>
      <w:bookmarkEnd w:id="663"/>
      <w:r>
        <w:rPr/>
        <w:t>3866</w:t>
      </w:r>
      <w:r>
        <w:rPr>
          <w:rtl w:val="true"/>
        </w:rPr>
        <w:t xml:space="preserve"> - </w:t>
      </w:r>
      <w:r>
        <w:rPr>
          <w:rtl w:val="true"/>
        </w:rPr>
        <w:t>رخصت دادن به نفْس در پیروی از هوس</w:t>
      </w:r>
      <w:bookmarkEnd w:id="664"/>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کَرُمَت علَیهِ نَفسُهُ لَم یُهِنْها بالمَعصیَةِ </w:t>
      </w:r>
      <w:r>
        <w:rPr>
          <w:rFonts w:eastAsia="Amiri" w:cs="Amiri" w:ascii="Amiri" w:hAnsi="Amiri"/>
          <w:color w:val="111111"/>
          <w:sz w:val="28"/>
          <w:szCs w:val="28"/>
          <w:rtl w:val="true"/>
          <w:lang w:bidi="ar-SA"/>
        </w:rPr>
        <w:t xml:space="preserve">. </w:t>
      </w:r>
      <w:r>
        <w:rPr>
          <w:rStyle w:val="FootnoteAnchor"/>
          <w:rtl w:val="true"/>
        </w:rPr>
        <w:footnoteReference w:id="110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کَرُمَت علَیهِ نَفسُهُ هانَت علَیهِ شَهوَتُهُ </w:t>
      </w:r>
      <w:r>
        <w:rPr>
          <w:rFonts w:eastAsia="Amiri" w:cs="Amiri" w:ascii="Amiri" w:hAnsi="Amiri"/>
          <w:color w:val="111111"/>
          <w:sz w:val="28"/>
          <w:szCs w:val="28"/>
          <w:rtl w:val="true"/>
          <w:lang w:bidi="ar-SA"/>
        </w:rPr>
        <w:t xml:space="preserve">. </w:t>
      </w:r>
      <w:r>
        <w:rPr>
          <w:rStyle w:val="FootnoteAnchor"/>
          <w:rtl w:val="true"/>
        </w:rPr>
        <w:footnoteReference w:id="110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کَرُمَت نَفسُهُ صَغُرَتِ الدُّنیا فی عَینِهِ </w:t>
      </w:r>
      <w:r>
        <w:rPr>
          <w:rFonts w:eastAsia="Amiri" w:cs="Amiri" w:ascii="Amiri" w:hAnsi="Amiri"/>
          <w:color w:val="111111"/>
          <w:sz w:val="28"/>
          <w:szCs w:val="28"/>
          <w:rtl w:val="true"/>
          <w:lang w:bidi="ar-SA"/>
        </w:rPr>
        <w:t xml:space="preserve">. </w:t>
      </w:r>
      <w:r>
        <w:rPr>
          <w:rStyle w:val="FootnoteAnchor"/>
          <w:rtl w:val="true"/>
        </w:rPr>
        <w:footnoteReference w:id="1109"/>
      </w:r>
    </w:p>
    <w:p>
      <w:pPr>
        <w:pStyle w:val="BookText"/>
        <w:rPr/>
      </w:pPr>
      <w:r>
        <w:rPr>
          <w:rFonts w:eastAsia="Times New Roman" w:cs="Times New Roman" w:ascii="Times New Roman" w:hAnsi="Times New Roman"/>
          <w:color w:val="111111"/>
          <w:sz w:val="28"/>
          <w:szCs w:val="28"/>
          <w:lang w:val="en-US" w:bidi="en-US"/>
        </w:rPr>
        <w:t>3866</w:t>
      </w:r>
    </w:p>
    <w:p>
      <w:pPr>
        <w:pStyle w:val="BookText"/>
        <w:rPr/>
      </w:pPr>
      <w:r>
        <w:rPr>
          <w:rFonts w:ascii="IRNazanin" w:hAnsi="IRNazanin" w:eastAsia="IRNazanin"/>
          <w:color w:val="111111"/>
          <w:sz w:val="28"/>
          <w:sz w:val="28"/>
          <w:szCs w:val="28"/>
          <w:rtl w:val="true"/>
          <w:lang w:bidi="fa-IR"/>
        </w:rPr>
        <w:t>رخصت دادن به نفْس در پیروی از هوس</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نفْس هایتان رخصت ندهید که این رخصت دادنها شما را به راه های ستمکاران می برد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مماشات نکنید که مماشات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معصیت می 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نفْس خود در پیروی از هوس و برگزیدن لذّت های دنیا رخصت مده که دین تو خراب می شود و درست نمی شود و نَفْست زیان می بیند و سود نمی برد</w:t>
      </w:r>
      <w:r>
        <w:rPr>
          <w:rFonts w:eastAsia="IRNazanin" w:cs="IRNazanin"/>
          <w:color w:val="111111"/>
          <w:sz w:val="28"/>
          <w:szCs w:val="28"/>
          <w:rtl w:val="true"/>
          <w:lang w:bidi="fa-IR"/>
        </w:rPr>
        <w:t>.</w:t>
      </w:r>
    </w:p>
    <w:p>
      <w:pPr>
        <w:pStyle w:val="Heading4"/>
        <w:numPr>
          <w:ilvl w:val="3"/>
          <w:numId w:val="1"/>
        </w:numPr>
        <w:rPr/>
      </w:pPr>
      <w:bookmarkStart w:id="665" w:name="__RefHeading___Toc14674130_73709187"/>
      <w:bookmarkStart w:id="666" w:name="_Toc274"/>
      <w:bookmarkEnd w:id="665"/>
      <w:r>
        <w:rPr/>
        <w:t>3867</w:t>
      </w:r>
      <w:r>
        <w:rPr>
          <w:rtl w:val="true"/>
        </w:rPr>
        <w:t xml:space="preserve"> - </w:t>
      </w:r>
      <w:r>
        <w:rPr>
          <w:rtl w:val="true"/>
        </w:rPr>
        <w:t>آثارُ کَرامَةِ النَّفسِ</w:t>
      </w:r>
      <w:bookmarkEnd w:id="666"/>
    </w:p>
    <w:p>
      <w:pPr>
        <w:pStyle w:val="Heading5"/>
        <w:numPr>
          <w:ilvl w:val="4"/>
          <w:numId w:val="1"/>
        </w:numPr>
        <w:rPr/>
      </w:pPr>
      <w:bookmarkStart w:id="667" w:name="__RefHeading___Toc14674132_73709187"/>
      <w:bookmarkStart w:id="668" w:name="_Toc275"/>
      <w:bookmarkEnd w:id="667"/>
      <w:r>
        <w:rPr/>
        <w:t>3867</w:t>
      </w:r>
      <w:r>
        <w:rPr>
          <w:rtl w:val="true"/>
        </w:rPr>
        <w:t xml:space="preserve"> - </w:t>
      </w:r>
      <w:r>
        <w:rPr>
          <w:rtl w:val="true"/>
        </w:rPr>
        <w:t>آثار کرامت نفْس</w:t>
      </w:r>
      <w:bookmarkEnd w:id="668"/>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تُرَخِّصوا لأنفُسِکُم فتَذهَبَ بکُمُ الرُّخَصُ مَذاهِبَ الظَّلَمَةِ ، و لا تُداهِنوا فیَهجُمَ بکُمُ الإدهانُ علَی المَعصیَةِ </w:t>
      </w:r>
      <w:r>
        <w:rPr>
          <w:rFonts w:eastAsia="Amiri" w:cs="Amiri" w:ascii="Amiri" w:hAnsi="Amiri"/>
          <w:color w:val="111111"/>
          <w:sz w:val="28"/>
          <w:szCs w:val="28"/>
          <w:rtl w:val="true"/>
          <w:lang w:bidi="ar-SA"/>
        </w:rPr>
        <w:t xml:space="preserve">. </w:t>
      </w:r>
      <w:r>
        <w:rPr>
          <w:rStyle w:val="FootnoteAnchor"/>
          <w:rtl w:val="true"/>
        </w:rPr>
        <w:footnoteReference w:id="111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تُرَخِّصْ لِنفسِکَ فی مُطاوَعَةِ الهَوی و إیثارِ لَذّاتِ الدُّنیا ؛ فیَفسُدَ دِینُکَ و لا یَصلُحَ ، و تَخسَرَ نفسُکَ و لا تَربَحَ </w:t>
      </w:r>
      <w:r>
        <w:rPr>
          <w:rFonts w:eastAsia="Amiri" w:cs="Amiri" w:ascii="Amiri" w:hAnsi="Amiri"/>
          <w:color w:val="111111"/>
          <w:sz w:val="28"/>
          <w:szCs w:val="28"/>
          <w:rtl w:val="true"/>
          <w:lang w:bidi="ar-SA"/>
        </w:rPr>
        <w:t xml:space="preserve">. </w:t>
      </w:r>
      <w:r>
        <w:rPr>
          <w:rStyle w:val="FootnoteAnchor"/>
          <w:rtl w:val="true"/>
        </w:rPr>
        <w:footnoteReference w:id="1111"/>
      </w:r>
    </w:p>
    <w:p>
      <w:pPr>
        <w:pStyle w:val="BookText"/>
        <w:rPr/>
      </w:pPr>
      <w:r>
        <w:rPr>
          <w:rFonts w:eastAsia="Times New Roman" w:cs="Times New Roman" w:ascii="Times New Roman" w:hAnsi="Times New Roman"/>
          <w:color w:val="111111"/>
          <w:sz w:val="28"/>
          <w:szCs w:val="28"/>
          <w:lang w:val="en-US" w:bidi="en-US"/>
        </w:rPr>
        <w:t>3867</w:t>
      </w:r>
    </w:p>
    <w:p>
      <w:pPr>
        <w:pStyle w:val="BookText"/>
        <w:rPr/>
      </w:pPr>
      <w:r>
        <w:rPr>
          <w:rFonts w:ascii="IRNazanin" w:hAnsi="IRNazanin" w:eastAsia="IRNazanin"/>
          <w:color w:val="111111"/>
          <w:sz w:val="28"/>
          <w:sz w:val="28"/>
          <w:szCs w:val="28"/>
          <w:rtl w:val="true"/>
          <w:lang w:bidi="fa-IR"/>
        </w:rPr>
        <w:t>آثار کرامت نفْس</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که برای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احترام قائل باشد، آن را با معصیت خوار نمی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برای خود احترام قائل باشد خواهش های نفسانیش در نظرش بی ارزش باشد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کرامت نفْس داشته باشد، دنیا در چشمش خُرد و ناچیز آید</w:t>
      </w:r>
      <w:r>
        <w:rPr>
          <w:rFonts w:eastAsia="IRNazanin" w:cs="IRNazanin"/>
          <w:color w:val="111111"/>
          <w:sz w:val="28"/>
          <w:szCs w:val="28"/>
          <w:rtl w:val="true"/>
          <w:lang w:bidi="fa-IR"/>
        </w:rPr>
        <w:t>.</w:t>
      </w:r>
      <w:bookmarkStart w:id="669" w:name="pg11933_194382"/>
    </w:p>
    <w:p>
      <w:pPr>
        <w:pStyle w:val="BookText"/>
        <w:rPr/>
      </w:pPr>
      <w:bookmarkEnd w:id="669"/>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کَرُمَت نَفسُهُ قَلَّ شِقاقُهُ و خِلافُهُ </w:t>
      </w:r>
      <w:r>
        <w:rPr>
          <w:rFonts w:eastAsia="Amiri" w:cs="Amiri" w:ascii="Amiri" w:hAnsi="Amiri"/>
          <w:color w:val="111111"/>
          <w:sz w:val="28"/>
          <w:szCs w:val="28"/>
          <w:rtl w:val="true"/>
          <w:lang w:bidi="ar-SA"/>
        </w:rPr>
        <w:t xml:space="preserve">. </w:t>
      </w:r>
      <w:r>
        <w:rPr>
          <w:rStyle w:val="FootnoteAnchor"/>
          <w:rtl w:val="true"/>
        </w:rPr>
        <w:footnoteReference w:id="111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النَّفسُ الکَریمَةُ لا تُؤثِّرُ فیها النَّکَباتُ </w:t>
      </w:r>
      <w:r>
        <w:rPr>
          <w:rFonts w:eastAsia="Amiri" w:cs="Amiri" w:ascii="Amiri" w:hAnsi="Amiri"/>
          <w:color w:val="111111"/>
          <w:sz w:val="28"/>
          <w:szCs w:val="28"/>
          <w:rtl w:val="true"/>
          <w:lang w:bidi="ar-SA"/>
        </w:rPr>
        <w:t xml:space="preserve">. </w:t>
      </w:r>
      <w:r>
        <w:rPr>
          <w:rStyle w:val="FootnoteAnchor"/>
          <w:rtl w:val="true"/>
        </w:rPr>
        <w:footnoteReference w:id="111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النَّفسُ الشَّریفَةُ لا تَثقُلُ علَیها المَؤوناتُ </w:t>
      </w:r>
      <w:r>
        <w:rPr>
          <w:rFonts w:eastAsia="Amiri" w:cs="Amiri" w:ascii="Amiri" w:hAnsi="Amiri"/>
          <w:color w:val="111111"/>
          <w:sz w:val="28"/>
          <w:szCs w:val="28"/>
          <w:rtl w:val="true"/>
          <w:lang w:bidi="ar-SA"/>
        </w:rPr>
        <w:t xml:space="preserve">. </w:t>
      </w:r>
      <w:r>
        <w:rPr>
          <w:rStyle w:val="FootnoteAnchor"/>
          <w:rtl w:val="true"/>
        </w:rPr>
        <w:footnoteReference w:id="1114"/>
      </w:r>
    </w:p>
    <w:p>
      <w:pPr>
        <w:pStyle w:val="Heading4"/>
        <w:numPr>
          <w:ilvl w:val="3"/>
          <w:numId w:val="1"/>
        </w:numPr>
        <w:rPr/>
      </w:pPr>
      <w:bookmarkStart w:id="670" w:name="__RefHeading___Toc14674134_73709187"/>
      <w:bookmarkStart w:id="671" w:name="_Toc276"/>
      <w:bookmarkEnd w:id="670"/>
      <w:r>
        <w:rPr/>
        <w:t>3868</w:t>
      </w:r>
      <w:r>
        <w:rPr>
          <w:rtl w:val="true"/>
        </w:rPr>
        <w:t xml:space="preserve"> - </w:t>
      </w:r>
      <w:r>
        <w:rPr>
          <w:rtl w:val="true"/>
        </w:rPr>
        <w:t>آفَةُ النَّفسِ</w:t>
      </w:r>
      <w:bookmarkEnd w:id="671"/>
    </w:p>
    <w:p>
      <w:pPr>
        <w:pStyle w:val="Heading5"/>
        <w:numPr>
          <w:ilvl w:val="4"/>
          <w:numId w:val="1"/>
        </w:numPr>
        <w:rPr/>
      </w:pPr>
      <w:bookmarkStart w:id="672" w:name="__RefHeading___Toc14674136_73709187"/>
      <w:bookmarkStart w:id="673" w:name="_Toc277"/>
      <w:bookmarkEnd w:id="672"/>
      <w:r>
        <w:rPr/>
        <w:t>3868</w:t>
      </w:r>
      <w:r>
        <w:rPr>
          <w:rtl w:val="true"/>
        </w:rPr>
        <w:t xml:space="preserve"> - </w:t>
      </w:r>
      <w:r>
        <w:rPr>
          <w:rtl w:val="true"/>
        </w:rPr>
        <w:t>آفتِ نفْس</w:t>
      </w:r>
      <w:bookmarkEnd w:id="673"/>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آفَةُ النَّفسِ الوَلَهُ بالدُّنیا </w:t>
      </w:r>
      <w:r>
        <w:rPr>
          <w:rFonts w:eastAsia="Amiri" w:cs="Amiri" w:ascii="Amiri" w:hAnsi="Amiri"/>
          <w:color w:val="111111"/>
          <w:sz w:val="28"/>
          <w:szCs w:val="28"/>
          <w:rtl w:val="true"/>
          <w:lang w:bidi="ar-SA"/>
        </w:rPr>
        <w:t xml:space="preserve">. </w:t>
      </w:r>
      <w:r>
        <w:rPr>
          <w:rStyle w:val="FootnoteAnchor"/>
          <w:rtl w:val="true"/>
        </w:rPr>
        <w:footnoteReference w:id="111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رأسُ الآفاتِ الوَلَهُ باللَّذّاتِ </w:t>
      </w:r>
      <w:r>
        <w:rPr>
          <w:rFonts w:eastAsia="Amiri" w:cs="Amiri" w:ascii="Amiri" w:hAnsi="Amiri"/>
          <w:color w:val="111111"/>
          <w:sz w:val="28"/>
          <w:szCs w:val="28"/>
          <w:rtl w:val="true"/>
          <w:lang w:bidi="ar-SA"/>
        </w:rPr>
        <w:t xml:space="preserve">. </w:t>
      </w:r>
      <w:r>
        <w:rPr>
          <w:rStyle w:val="FootnoteAnchor"/>
          <w:rtl w:val="true"/>
        </w:rPr>
        <w:footnoteReference w:id="111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خِدمَةُ الجَسَدِ إعطاؤهُ ما یَستَدعیهِ مِن المَلاذِّ و الشَّهَواتِ و المُقتَنَیاتِ، و فی ذلکَ هَلاکُ النَّفسِ </w:t>
      </w:r>
      <w:r>
        <w:rPr>
          <w:rFonts w:eastAsia="Amiri" w:cs="Amiri" w:ascii="Amiri" w:hAnsi="Amiri"/>
          <w:color w:val="111111"/>
          <w:sz w:val="28"/>
          <w:szCs w:val="28"/>
          <w:rtl w:val="true"/>
          <w:lang w:bidi="ar-SA"/>
        </w:rPr>
        <w:t xml:space="preserve">. </w:t>
      </w:r>
      <w:r>
        <w:rPr>
          <w:rStyle w:val="FootnoteAnchor"/>
          <w:rtl w:val="true"/>
        </w:rPr>
        <w:footnoteReference w:id="1117"/>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تَدَعِ النَّفسَ و هَواها ؛ فإنَّ هَواها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رَداها ، و تَرکُ النَّفسِ و ما تَهوی أذاها ، و کَفُّ النَّفسِ عمّا تَهوی دَواها </w:t>
      </w:r>
      <w:r>
        <w:rPr>
          <w:rFonts w:eastAsia="Amiri" w:cs="Amiri" w:ascii="Amiri" w:hAnsi="Amiri"/>
          <w:color w:val="111111"/>
          <w:sz w:val="28"/>
          <w:szCs w:val="28"/>
          <w:rtl w:val="true"/>
          <w:lang w:bidi="ar-SA"/>
        </w:rPr>
        <w:t xml:space="preserve">. </w:t>
      </w:r>
      <w:r>
        <w:rPr>
          <w:rStyle w:val="FootnoteAnchor"/>
          <w:rtl w:val="true"/>
        </w:rPr>
        <w:footnoteReference w:id="1118"/>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کرامت نفْس داشته باشد، کمتر مخالفت و ناسازگاری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سختی ها و مصائب، در نفْسِ گرانمایه تأثیر نمی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هزینه ها، بر نفْسِ شریف سنگینی نمی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3868</w:t>
      </w:r>
    </w:p>
    <w:p>
      <w:pPr>
        <w:pStyle w:val="BookText"/>
        <w:rPr/>
      </w:pPr>
      <w:r>
        <w:rPr>
          <w:rFonts w:ascii="Amiri" w:hAnsi="Amiri" w:eastAsia="Amiri" w:cs="Amiri"/>
          <w:color w:val="111111"/>
          <w:sz w:val="28"/>
          <w:sz w:val="28"/>
          <w:szCs w:val="28"/>
          <w:rtl w:val="true"/>
          <w:lang w:bidi="ar-SA"/>
        </w:rPr>
        <w:t>آفتِ نفْس</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آفتِ نفْس، شیفتگی به دنیاست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سرآمد آفت ها، شیفتگی به لذّت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 تَن کردن به این است که لذت ها و خواهش ها و خوشی هایی را که می طلبد برایش برآورده سازی و این خود موجب هلاکت نفْس است</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را با هوا و هوس هایش رها مکن که هوای نفْس موجب هلاکت آن می گردد و وا گذاشتن نفْس با هوا و هوسش مایه درد و رنج آن است و باز داشتن نفْس از هوا و هوسش باعث درمان آن می باشد</w:t>
      </w:r>
      <w:r>
        <w:rPr>
          <w:rFonts w:eastAsia="IRNazanin" w:cs="IRNazanin"/>
          <w:color w:val="111111"/>
          <w:sz w:val="28"/>
          <w:szCs w:val="28"/>
          <w:rtl w:val="true"/>
          <w:lang w:bidi="fa-IR"/>
        </w:rPr>
        <w:t>.</w:t>
      </w:r>
      <w:bookmarkStart w:id="674" w:name="pg11933_194383"/>
    </w:p>
    <w:p>
      <w:pPr>
        <w:pStyle w:val="Heading2"/>
        <w:numPr>
          <w:ilvl w:val="1"/>
          <w:numId w:val="1"/>
        </w:numPr>
        <w:rPr/>
      </w:pPr>
      <w:bookmarkStart w:id="675" w:name="__RefHeading___Toc14674138_73709187"/>
      <w:bookmarkStart w:id="676" w:name="_Toc278"/>
      <w:bookmarkEnd w:id="674"/>
      <w:bookmarkEnd w:id="675"/>
      <w:r>
        <w:rPr/>
        <w:t>518</w:t>
      </w:r>
      <w:r>
        <w:rPr>
          <w:rtl w:val="true"/>
        </w:rPr>
        <w:t xml:space="preserve"> - </w:t>
      </w:r>
      <w:r>
        <w:rPr>
          <w:rtl w:val="true"/>
        </w:rPr>
        <w:t>النّفاق</w:t>
      </w:r>
      <w:bookmarkEnd w:id="676"/>
    </w:p>
    <w:p>
      <w:pPr>
        <w:pStyle w:val="Heading3"/>
        <w:numPr>
          <w:ilvl w:val="2"/>
          <w:numId w:val="1"/>
        </w:numPr>
        <w:rPr/>
      </w:pPr>
      <w:bookmarkStart w:id="677" w:name="__RefHeading___Toc14674140_73709187"/>
      <w:bookmarkStart w:id="678" w:name="_Toc279"/>
      <w:bookmarkEnd w:id="677"/>
      <w:r>
        <w:rPr/>
        <w:t>518</w:t>
      </w:r>
      <w:r>
        <w:rPr>
          <w:rtl w:val="true"/>
        </w:rPr>
        <w:t xml:space="preserve"> - </w:t>
      </w:r>
      <w:r>
        <w:rPr>
          <w:rtl w:val="true"/>
        </w:rPr>
        <w:t>نفاق</w:t>
      </w:r>
      <w:bookmarkEnd w:id="678"/>
    </w:p>
    <w:p>
      <w:pPr>
        <w:pStyle w:val="Heading4"/>
        <w:numPr>
          <w:ilvl w:val="3"/>
          <w:numId w:val="1"/>
        </w:numPr>
        <w:rPr/>
      </w:pPr>
      <w:bookmarkStart w:id="679" w:name="__RefHeading___Toc14674142_73709187"/>
      <w:bookmarkStart w:id="680" w:name="_Toc280"/>
      <w:bookmarkEnd w:id="679"/>
      <w:r>
        <w:rPr>
          <w:rtl w:val="true"/>
        </w:rPr>
        <w:t>اشاره</w:t>
      </w:r>
      <w:bookmarkEnd w:id="680"/>
    </w:p>
    <w:p>
      <w:pPr>
        <w:pStyle w:val="BookText"/>
        <w:rPr/>
      </w:pPr>
      <w:r>
        <w:rPr>
          <w:rFonts w:ascii="IRNazanin" w:hAnsi="IRNazanin" w:eastAsia="IRNazanin"/>
          <w:color w:val="111111"/>
          <w:sz w:val="28"/>
          <w:sz w:val="28"/>
          <w:szCs w:val="28"/>
          <w:rtl w:val="true"/>
          <w:lang w:bidi="fa-IR"/>
        </w:rPr>
        <w:t>نفاق</w:t>
      </w:r>
    </w:p>
    <w:p>
      <w:pPr>
        <w:pStyle w:val="BookText"/>
        <w:rPr/>
      </w:pPr>
      <w:r>
        <w:rPr>
          <w:rStyle w:val="FootnoteAnchor"/>
          <w:rtl w:val="true"/>
        </w:rPr>
        <w:footnoteReference w:id="1119"/>
      </w:r>
    </w:p>
    <w:p>
      <w:pPr>
        <w:pStyle w:val="BookText"/>
        <w:rPr/>
      </w:pP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المنافقین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کنز العمّال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الوجهَین ، ذو اللِّسانَین</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120"/>
      </w:r>
      <w:bookmarkStart w:id="681" w:name="pg11933_194384"/>
    </w:p>
    <w:p>
      <w:pPr>
        <w:pStyle w:val="Heading4"/>
        <w:numPr>
          <w:ilvl w:val="3"/>
          <w:numId w:val="1"/>
        </w:numPr>
        <w:rPr/>
      </w:pPr>
      <w:bookmarkStart w:id="682" w:name="__RefHeading___Toc14674144_73709187"/>
      <w:bookmarkStart w:id="683" w:name="_Toc281"/>
      <w:bookmarkEnd w:id="681"/>
      <w:bookmarkEnd w:id="682"/>
      <w:r>
        <w:rPr/>
        <w:t>3869</w:t>
      </w:r>
      <w:r>
        <w:rPr>
          <w:rtl w:val="true"/>
        </w:rPr>
        <w:t xml:space="preserve"> - </w:t>
      </w:r>
      <w:r>
        <w:rPr>
          <w:rtl w:val="true"/>
        </w:rPr>
        <w:t>النِّفاقُ</w:t>
      </w:r>
      <w:bookmarkEnd w:id="683"/>
    </w:p>
    <w:p>
      <w:pPr>
        <w:pStyle w:val="Heading5"/>
        <w:numPr>
          <w:ilvl w:val="4"/>
          <w:numId w:val="1"/>
        </w:numPr>
        <w:rPr/>
      </w:pPr>
      <w:bookmarkStart w:id="684" w:name="__RefHeading___Toc14674146_73709187"/>
      <w:bookmarkStart w:id="685" w:name="_Toc282"/>
      <w:bookmarkEnd w:id="684"/>
      <w:r>
        <w:rPr/>
        <w:t>3869</w:t>
      </w:r>
      <w:r>
        <w:rPr>
          <w:rtl w:val="true"/>
        </w:rPr>
        <w:t xml:space="preserve"> - </w:t>
      </w:r>
      <w:r>
        <w:rPr>
          <w:rtl w:val="true"/>
        </w:rPr>
        <w:t>نفاق</w:t>
      </w:r>
      <w:bookmarkEnd w:id="685"/>
    </w:p>
    <w:p>
      <w:pPr>
        <w:pStyle w:val="BookText"/>
        <w:rPr/>
      </w:pPr>
      <w:r>
        <w:rPr>
          <w:rFonts w:ascii="Amiri" w:hAnsi="Amiri" w:eastAsia="Amiri" w:cs="Amiri"/>
          <w:color w:val="111111"/>
          <w:sz w:val="28"/>
          <w:sz w:val="28"/>
          <w:szCs w:val="28"/>
          <w:rtl w:val="true"/>
          <w:lang w:bidi="ar-SA"/>
        </w:rPr>
        <w:t>فَأَعْقَبَهُمْ نِفَاقا فِی قُلُوبِهِمْ إِلَی یَوْمِ یَلْقَوْنَهُ بِمَا أَخْلَفُوا اللّهَ مَا وَعَدُوهُ وَ بِمَا کَانُوا یَکْذِبُونَ</w:t>
      </w:r>
      <w:r>
        <w:rPr>
          <w:rFonts w:eastAsia="Amiri" w:cs="Amiri" w:ascii="Amiri" w:hAnsi="Amiri"/>
          <w:color w:val="111111"/>
          <w:sz w:val="28"/>
          <w:szCs w:val="28"/>
          <w:rtl w:val="true"/>
          <w:lang w:bidi="ar-SA"/>
        </w:rPr>
        <w:t xml:space="preserve">» . </w:t>
      </w:r>
      <w:r>
        <w:rPr>
          <w:rStyle w:val="FootnoteAnchor"/>
          <w:rtl w:val="true"/>
        </w:rPr>
        <w:footnoteReference w:id="1121"/>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النِّفاقَ یَبدو لُمظَةً سَوداءَ ، فکُلّما ازدادَ النِّفاقُ عِظَما ازدادَ ذلکَ السَّوادُ ، فإذا استَکمَلَ النِّفاقُ اسوَدَّ القَلبُ </w:t>
      </w:r>
      <w:r>
        <w:rPr>
          <w:rFonts w:eastAsia="Amiri" w:cs="Amiri" w:ascii="Amiri" w:hAnsi="Amiri"/>
          <w:color w:val="111111"/>
          <w:sz w:val="28"/>
          <w:szCs w:val="28"/>
          <w:rtl w:val="true"/>
          <w:lang w:bidi="ar-SA"/>
        </w:rPr>
        <w:t xml:space="preserve">. </w:t>
      </w:r>
      <w:r>
        <w:rPr>
          <w:rStyle w:val="FootnoteAnchor"/>
          <w:rtl w:val="true"/>
        </w:rPr>
        <w:footnoteReference w:id="1122"/>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النِّفاقُ یُفسِدُ الإیمانَ </w:t>
      </w:r>
      <w:r>
        <w:rPr>
          <w:rFonts w:eastAsia="Amiri" w:cs="Amiri" w:ascii="Amiri" w:hAnsi="Amiri"/>
          <w:color w:val="111111"/>
          <w:sz w:val="28"/>
          <w:szCs w:val="28"/>
          <w:rtl w:val="true"/>
          <w:lang w:bidi="ar-SA"/>
        </w:rPr>
        <w:t xml:space="preserve">. </w:t>
      </w:r>
      <w:r>
        <w:rPr>
          <w:rStyle w:val="FootnoteAnchor"/>
          <w:rtl w:val="true"/>
        </w:rPr>
        <w:footnoteReference w:id="112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النِّفاقُ أخو الشِّرکِ </w:t>
      </w:r>
      <w:r>
        <w:rPr>
          <w:rFonts w:eastAsia="Amiri" w:cs="Amiri" w:ascii="Amiri" w:hAnsi="Amiri"/>
          <w:color w:val="111111"/>
          <w:sz w:val="28"/>
          <w:szCs w:val="28"/>
          <w:rtl w:val="true"/>
          <w:lang w:bidi="ar-SA"/>
        </w:rPr>
        <w:t xml:space="preserve">. </w:t>
      </w:r>
      <w:r>
        <w:rPr>
          <w:rStyle w:val="FootnoteAnchor"/>
          <w:rtl w:val="true"/>
        </w:rPr>
        <w:footnoteReference w:id="112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النِّفاقُ تَوأمُ الکُفرِ </w:t>
      </w:r>
      <w:r>
        <w:rPr>
          <w:rFonts w:eastAsia="Amiri" w:cs="Amiri" w:ascii="Amiri" w:hAnsi="Amiri"/>
          <w:color w:val="111111"/>
          <w:sz w:val="28"/>
          <w:szCs w:val="28"/>
          <w:rtl w:val="true"/>
          <w:lang w:bidi="ar-SA"/>
        </w:rPr>
        <w:t xml:space="preserve">. </w:t>
      </w:r>
      <w:r>
        <w:rPr>
          <w:rStyle w:val="FootnoteAnchor"/>
          <w:rtl w:val="true"/>
        </w:rPr>
        <w:footnoteReference w:id="1125"/>
      </w:r>
    </w:p>
    <w:p>
      <w:pPr>
        <w:pStyle w:val="BookText"/>
        <w:rPr/>
      </w:pPr>
      <w:r>
        <w:rPr>
          <w:rStyle w:val="FootnoteAnchor"/>
          <w:rtl w:val="true"/>
        </w:rPr>
        <w:footnoteReference w:id="1126"/>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3869</w:t>
      </w:r>
    </w:p>
    <w:p>
      <w:pPr>
        <w:pStyle w:val="BookText"/>
        <w:rPr/>
      </w:pPr>
      <w:r>
        <w:rPr>
          <w:rFonts w:ascii="IRNazanin" w:hAnsi="IRNazanin" w:eastAsia="IRNazanin"/>
          <w:color w:val="111111"/>
          <w:sz w:val="28"/>
          <w:sz w:val="28"/>
          <w:szCs w:val="28"/>
          <w:rtl w:val="true"/>
          <w:lang w:bidi="fa-IR"/>
        </w:rPr>
        <w:t>نفاق</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نتیجه، به سزای آنکه با خدا خلف وعده کردند و از آن روی که دروغ می گفتند، در دل هایشان ـ تا روزی که او را دیداری کنند ـ پیامدهای نفاق را باقی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نفاق ابتدا به صورت نقطه ای سیاه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می شود و هرچه نفاق بیشتر شود آن نقطه بزرگتر می گردد و چون نفاق به مرحله کمال رسید، دل به کلّی سیاه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نفاق، ایمان را تباه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نفاق، برادر شرک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نفاق، همزاد کفر است</w:t>
      </w:r>
      <w:r>
        <w:rPr>
          <w:rFonts w:eastAsia="IRNazanin" w:cs="IRNazanin"/>
          <w:color w:val="111111"/>
          <w:sz w:val="28"/>
          <w:szCs w:val="28"/>
          <w:rtl w:val="true"/>
          <w:lang w:bidi="fa-IR"/>
        </w:rPr>
        <w:t>.</w:t>
      </w:r>
    </w:p>
    <w:p>
      <w:pPr>
        <w:pStyle w:val="Heading4"/>
        <w:numPr>
          <w:ilvl w:val="3"/>
          <w:numId w:val="1"/>
        </w:numPr>
        <w:rPr/>
      </w:pPr>
      <w:bookmarkStart w:id="686" w:name="__RefHeading___Toc14674148_73709187"/>
      <w:bookmarkStart w:id="687" w:name="_Toc283"/>
      <w:bookmarkEnd w:id="686"/>
      <w:r>
        <w:rPr/>
        <w:t>3870</w:t>
      </w:r>
      <w:r>
        <w:rPr>
          <w:rtl w:val="true"/>
        </w:rPr>
        <w:t xml:space="preserve"> - </w:t>
      </w:r>
      <w:r>
        <w:rPr>
          <w:rtl w:val="true"/>
        </w:rPr>
        <w:t>النِّفاقُ شَینُ الأخلاقِ</w:t>
      </w:r>
      <w:bookmarkEnd w:id="687"/>
    </w:p>
    <w:p>
      <w:pPr>
        <w:pStyle w:val="Heading5"/>
        <w:numPr>
          <w:ilvl w:val="4"/>
          <w:numId w:val="1"/>
        </w:numPr>
        <w:rPr/>
      </w:pPr>
      <w:bookmarkStart w:id="688" w:name="__RefHeading___Toc14674150_73709187"/>
      <w:bookmarkStart w:id="689" w:name="_Toc284"/>
      <w:bookmarkEnd w:id="688"/>
      <w:r>
        <w:rPr/>
        <w:t>3870</w:t>
      </w:r>
      <w:r>
        <w:rPr>
          <w:rtl w:val="true"/>
        </w:rPr>
        <w:t xml:space="preserve"> - </w:t>
      </w:r>
      <w:r>
        <w:rPr>
          <w:rtl w:val="true"/>
        </w:rPr>
        <w:t>نفاق، ننگ اخلاق است</w:t>
      </w:r>
      <w:bookmarkEnd w:id="689"/>
    </w:p>
    <w:p>
      <w:pPr>
        <w:pStyle w:val="BookText"/>
        <w:rPr/>
      </w:pPr>
      <w:r>
        <w:rPr>
          <w:rFonts w:eastAsia="Times New Roman" w:cs="Times New Roman" w:ascii="Times New Roman" w:hAnsi="Times New Roman"/>
          <w:color w:val="111111"/>
          <w:sz w:val="28"/>
          <w:szCs w:val="28"/>
          <w:lang w:val="en-US" w:bidi="en-US"/>
        </w:rPr>
        <w:t>3870</w:t>
      </w:r>
    </w:p>
    <w:p>
      <w:pPr>
        <w:pStyle w:val="BookText"/>
        <w:rPr/>
      </w:pPr>
      <w:r>
        <w:rPr>
          <w:rFonts w:ascii="Amiri" w:hAnsi="Amiri" w:eastAsia="Amiri" w:cs="Amiri"/>
          <w:color w:val="111111"/>
          <w:sz w:val="28"/>
          <w:sz w:val="28"/>
          <w:szCs w:val="28"/>
          <w:rtl w:val="true"/>
          <w:lang w:bidi="ar-SA"/>
        </w:rPr>
        <w:t>النِّفاقُ شَینُ الأخلاقِ</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النِّفاقُ شَینُ الأخلاقِ </w:t>
      </w:r>
      <w:r>
        <w:rPr>
          <w:rFonts w:eastAsia="Amiri" w:cs="Amiri" w:ascii="Amiri" w:hAnsi="Amiri"/>
          <w:color w:val="111111"/>
          <w:sz w:val="28"/>
          <w:szCs w:val="28"/>
          <w:rtl w:val="true"/>
          <w:lang w:bidi="ar-SA"/>
        </w:rPr>
        <w:t xml:space="preserve">. </w:t>
      </w:r>
      <w:r>
        <w:rPr>
          <w:rStyle w:val="FootnoteAnchor"/>
          <w:rtl w:val="true"/>
        </w:rPr>
        <w:footnoteReference w:id="1127"/>
      </w:r>
    </w:p>
    <w:p>
      <w:pPr>
        <w:pStyle w:val="BookText"/>
        <w:rPr/>
      </w:pPr>
      <w:r>
        <w:rPr>
          <w:rFonts w:eastAsia="Times New Roman" w:cs="Times New Roman" w:ascii="Times New Roman" w:hAnsi="Times New Roman"/>
          <w:color w:val="111111"/>
          <w:sz w:val="28"/>
          <w:szCs w:val="28"/>
          <w:lang w:val="en-US" w:bidi="en-US"/>
        </w:rPr>
        <w:t>3870</w:t>
      </w:r>
    </w:p>
    <w:p>
      <w:pPr>
        <w:pStyle w:val="BookText"/>
        <w:rPr/>
      </w:pPr>
      <w:r>
        <w:rPr>
          <w:rFonts w:ascii="IRNazanin" w:hAnsi="IRNazanin" w:eastAsia="IRNazanin"/>
          <w:color w:val="111111"/>
          <w:sz w:val="28"/>
          <w:sz w:val="28"/>
          <w:szCs w:val="28"/>
          <w:rtl w:val="true"/>
          <w:lang w:bidi="fa-IR"/>
        </w:rPr>
        <w:t>نفاق، ننگ اخلاق است</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نفاق، ننگِ اخلاق است </w:t>
      </w:r>
      <w:r>
        <w:rPr>
          <w:rFonts w:eastAsia="IRNazanin" w:cs="IRNazanin"/>
          <w:color w:val="111111"/>
          <w:sz w:val="28"/>
          <w:szCs w:val="28"/>
          <w:rtl w:val="true"/>
          <w:lang w:bidi="fa-IR"/>
        </w:rPr>
        <w:t>.</w:t>
      </w:r>
      <w:bookmarkStart w:id="690" w:name="pg11933_194385"/>
    </w:p>
    <w:p>
      <w:pPr>
        <w:pStyle w:val="BookText"/>
        <w:rPr/>
      </w:pPr>
      <w:bookmarkEnd w:id="690"/>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أقبَحَ بالإنسانِ ظاهِرا مُوافِقا، و باطِنا مُنافِقا </w:t>
      </w:r>
      <w:r>
        <w:rPr>
          <w:rFonts w:eastAsia="Amiri" w:cs="Amiri" w:ascii="Amiri" w:hAnsi="Amiri"/>
          <w:color w:val="111111"/>
          <w:sz w:val="28"/>
          <w:szCs w:val="28"/>
          <w:rtl w:val="true"/>
          <w:lang w:bidi="ar-SA"/>
        </w:rPr>
        <w:t xml:space="preserve">! </w:t>
      </w:r>
      <w:r>
        <w:rPr>
          <w:rStyle w:val="FootnoteAnchor"/>
          <w:rtl w:val="true"/>
        </w:rPr>
        <w:footnoteReference w:id="112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أقبَحَ بالإنسانِ أن یکونَ ذا وَجهَینِ </w:t>
      </w:r>
      <w:r>
        <w:rPr>
          <w:rFonts w:eastAsia="Amiri" w:cs="Amiri" w:ascii="Amiri" w:hAnsi="Amiri"/>
          <w:color w:val="111111"/>
          <w:sz w:val="28"/>
          <w:szCs w:val="28"/>
          <w:rtl w:val="true"/>
          <w:lang w:bidi="ar-SA"/>
        </w:rPr>
        <w:t xml:space="preserve">! </w:t>
      </w:r>
      <w:r>
        <w:rPr>
          <w:rStyle w:val="FootnoteAnchor"/>
          <w:rtl w:val="true"/>
        </w:rPr>
        <w:footnoteReference w:id="112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الخِیانَةُ رأسُ النِّفاقِ </w:t>
      </w:r>
      <w:r>
        <w:rPr>
          <w:rFonts w:eastAsia="Amiri" w:cs="Amiri" w:ascii="Amiri" w:hAnsi="Amiri"/>
          <w:color w:val="111111"/>
          <w:sz w:val="28"/>
          <w:szCs w:val="28"/>
          <w:rtl w:val="true"/>
          <w:lang w:bidi="ar-SA"/>
        </w:rPr>
        <w:t xml:space="preserve">. </w:t>
      </w:r>
      <w:r>
        <w:rPr>
          <w:rStyle w:val="FootnoteAnchor"/>
          <w:rtl w:val="true"/>
        </w:rPr>
        <w:footnoteReference w:id="1130"/>
      </w:r>
    </w:p>
    <w:p>
      <w:pPr>
        <w:pStyle w:val="BookText"/>
        <w:rPr/>
      </w:pPr>
      <w:r>
        <w:rPr>
          <w:rStyle w:val="FootnoteAnchor"/>
          <w:rtl w:val="true"/>
        </w:rPr>
        <w:footnoteReference w:id="1131"/>
      </w:r>
    </w:p>
    <w:p>
      <w:pPr>
        <w:pStyle w:val="Heading4"/>
        <w:numPr>
          <w:ilvl w:val="3"/>
          <w:numId w:val="1"/>
        </w:numPr>
        <w:rPr/>
      </w:pPr>
      <w:bookmarkStart w:id="691" w:name="__RefHeading___Toc14674152_73709187"/>
      <w:bookmarkStart w:id="692" w:name="_Toc285"/>
      <w:bookmarkEnd w:id="691"/>
      <w:r>
        <w:rPr/>
        <w:t>3871</w:t>
      </w:r>
      <w:r>
        <w:rPr>
          <w:rtl w:val="true"/>
        </w:rPr>
        <w:t xml:space="preserve"> - </w:t>
      </w:r>
      <w:r>
        <w:rPr>
          <w:rtl w:val="true"/>
        </w:rPr>
        <w:t>عِلَّةُ النِّفاقِ</w:t>
      </w:r>
      <w:bookmarkEnd w:id="692"/>
    </w:p>
    <w:p>
      <w:pPr>
        <w:pStyle w:val="Heading5"/>
        <w:numPr>
          <w:ilvl w:val="4"/>
          <w:numId w:val="1"/>
        </w:numPr>
        <w:rPr/>
      </w:pPr>
      <w:bookmarkStart w:id="693" w:name="__RefHeading___Toc14674154_73709187"/>
      <w:bookmarkStart w:id="694" w:name="_Toc286"/>
      <w:bookmarkEnd w:id="693"/>
      <w:r>
        <w:rPr/>
        <w:t>3871</w:t>
      </w:r>
      <w:r>
        <w:rPr>
          <w:rtl w:val="true"/>
        </w:rPr>
        <w:t xml:space="preserve"> - </w:t>
      </w:r>
      <w:r>
        <w:rPr>
          <w:rtl w:val="true"/>
        </w:rPr>
        <w:t>علّت نفاق</w:t>
      </w:r>
      <w:bookmarkEnd w:id="694"/>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نِفاقُ المَرءِ مِن ذُلٍّ یَجِدُهُ فی نفسِهِ </w:t>
      </w:r>
      <w:r>
        <w:rPr>
          <w:rFonts w:eastAsia="Amiri" w:cs="Amiri" w:ascii="Amiri" w:hAnsi="Amiri"/>
          <w:color w:val="111111"/>
          <w:sz w:val="28"/>
          <w:szCs w:val="28"/>
          <w:rtl w:val="true"/>
          <w:lang w:bidi="ar-SA"/>
        </w:rPr>
        <w:t xml:space="preserve">. </w:t>
      </w:r>
      <w:r>
        <w:rPr>
          <w:rStyle w:val="FootnoteAnchor"/>
          <w:rtl w:val="true"/>
        </w:rPr>
        <w:footnoteReference w:id="113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النِّفاقُ مِن أثافِی الذُّلِّ </w:t>
      </w:r>
      <w:r>
        <w:rPr>
          <w:rFonts w:eastAsia="Amiri" w:cs="Amiri" w:ascii="Amiri" w:hAnsi="Amiri"/>
          <w:color w:val="111111"/>
          <w:sz w:val="28"/>
          <w:szCs w:val="28"/>
          <w:rtl w:val="true"/>
          <w:lang w:bidi="ar-SA"/>
        </w:rPr>
        <w:t xml:space="preserve">. </w:t>
      </w:r>
      <w:r>
        <w:rPr>
          <w:rStyle w:val="FootnoteAnchor"/>
          <w:rtl w:val="true"/>
        </w:rPr>
        <w:footnoteReference w:id="113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الکِذبُ یُؤدّی إلَی النِّفاقِ </w:t>
      </w:r>
      <w:r>
        <w:rPr>
          <w:rFonts w:eastAsia="Amiri" w:cs="Amiri" w:ascii="Amiri" w:hAnsi="Amiri"/>
          <w:color w:val="111111"/>
          <w:sz w:val="28"/>
          <w:szCs w:val="28"/>
          <w:rtl w:val="true"/>
          <w:lang w:bidi="ar-SA"/>
        </w:rPr>
        <w:t xml:space="preserve">. </w:t>
      </w:r>
      <w:r>
        <w:rPr>
          <w:rStyle w:val="FootnoteAnchor"/>
          <w:rtl w:val="true"/>
        </w:rPr>
        <w:footnoteReference w:id="1134"/>
      </w:r>
    </w:p>
    <w:p>
      <w:pPr>
        <w:pStyle w:val="BookText"/>
        <w:rPr/>
      </w:pPr>
      <w:r>
        <w:rPr>
          <w:rStyle w:val="FootnoteAnchor"/>
          <w:rtl w:val="true"/>
        </w:rPr>
        <w:footnoteReference w:id="1135"/>
      </w:r>
    </w:p>
    <w:p>
      <w:pPr>
        <w:pStyle w:val="BookText"/>
        <w:rPr/>
      </w:pPr>
      <w:r>
        <w:rPr>
          <w:rFonts w:eastAsia="Times New Roman" w:cs="Times New Roman" w:ascii="Times New Roman" w:hAnsi="Times New Roman"/>
          <w:color w:val="111111"/>
          <w:sz w:val="28"/>
          <w:szCs w:val="28"/>
          <w:lang w:val="en-US" w:bidi="en-US"/>
        </w:rPr>
        <w:t>3871</w:t>
      </w:r>
    </w:p>
    <w:p>
      <w:pPr>
        <w:pStyle w:val="BookText"/>
        <w:rPr/>
      </w:pPr>
      <w:r>
        <w:rPr>
          <w:rFonts w:ascii="Amiri" w:hAnsi="Amiri" w:eastAsia="Amiri" w:cs="Amiri"/>
          <w:color w:val="111111"/>
          <w:sz w:val="28"/>
          <w:sz w:val="28"/>
          <w:szCs w:val="28"/>
          <w:rtl w:val="true"/>
          <w:lang w:bidi="ar-SA"/>
        </w:rPr>
        <w:t>علّت نفاق</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نفاق انسان، از ذلّتی است که در خود حسّ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نفاق از دیگپایه های زبونی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 به نفاق می انجامد</w:t>
      </w:r>
      <w:r>
        <w:rPr>
          <w:rFonts w:eastAsia="IRNazanin" w:cs="IRNazanin"/>
          <w:color w:val="111111"/>
          <w:sz w:val="28"/>
          <w:szCs w:val="28"/>
          <w:rtl w:val="true"/>
          <w:lang w:bidi="fa-IR"/>
        </w:rPr>
        <w:t>.</w:t>
      </w:r>
    </w:p>
    <w:p>
      <w:pPr>
        <w:pStyle w:val="Heading4"/>
        <w:numPr>
          <w:ilvl w:val="3"/>
          <w:numId w:val="1"/>
        </w:numPr>
        <w:rPr/>
      </w:pPr>
      <w:bookmarkStart w:id="695" w:name="__RefHeading___Toc14674156_73709187"/>
      <w:bookmarkStart w:id="696" w:name="_Toc287"/>
      <w:bookmarkEnd w:id="695"/>
      <w:r>
        <w:rPr/>
        <w:t>3872</w:t>
      </w:r>
      <w:r>
        <w:rPr>
          <w:rtl w:val="true"/>
        </w:rPr>
        <w:t xml:space="preserve"> - </w:t>
      </w:r>
      <w:r>
        <w:rPr>
          <w:rtl w:val="true"/>
        </w:rPr>
        <w:t>صِفَةُ المُنافِقِ</w:t>
      </w:r>
      <w:bookmarkEnd w:id="696"/>
    </w:p>
    <w:p>
      <w:pPr>
        <w:pStyle w:val="Heading5"/>
        <w:numPr>
          <w:ilvl w:val="4"/>
          <w:numId w:val="1"/>
        </w:numPr>
        <w:rPr/>
      </w:pPr>
      <w:bookmarkStart w:id="697" w:name="__RefHeading___Toc14674158_73709187"/>
      <w:bookmarkStart w:id="698" w:name="_Toc288"/>
      <w:bookmarkEnd w:id="697"/>
      <w:r>
        <w:rPr/>
        <w:t>3872</w:t>
      </w:r>
      <w:r>
        <w:rPr>
          <w:rtl w:val="true"/>
        </w:rPr>
        <w:t xml:space="preserve"> - </w:t>
      </w:r>
      <w:r>
        <w:rPr>
          <w:rtl w:val="true"/>
        </w:rPr>
        <w:t>ویژگی منافق</w:t>
      </w:r>
      <w:bookmarkEnd w:id="698"/>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المُنافِقُ مَن إذا وَعَدَ أخلَفَ ، و إذا فَعَلَ أفشی </w:t>
      </w:r>
      <w:r>
        <w:rPr>
          <w:rStyle w:val="FootnoteAnchor"/>
          <w:rtl w:val="true"/>
        </w:rPr>
        <w:footnoteReference w:id="1136"/>
      </w:r>
      <w:r>
        <w:rPr>
          <w:rFonts w:ascii="Amiri" w:hAnsi="Amiri" w:eastAsia="Amiri" w:cs="Amiri"/>
          <w:color w:val="111111"/>
          <w:sz w:val="28"/>
          <w:sz w:val="28"/>
          <w:szCs w:val="28"/>
          <w:rtl w:val="true"/>
          <w:lang w:bidi="ar-SA"/>
        </w:rPr>
        <w:t xml:space="preserve">، و إذا قالَ کَذَبَ ، و إذا ائتُمِنَ خانَ ، و إذا رُزِقَ طاشَ ، و إذا مُنِعَ عاشَ </w:t>
      </w:r>
      <w:r>
        <w:rPr>
          <w:rFonts w:eastAsia="Amiri" w:cs="Amiri" w:ascii="Amiri" w:hAnsi="Amiri"/>
          <w:color w:val="111111"/>
          <w:sz w:val="28"/>
          <w:szCs w:val="28"/>
          <w:rtl w:val="true"/>
          <w:lang w:bidi="ar-SA"/>
        </w:rPr>
        <w:t xml:space="preserve">. </w:t>
      </w:r>
      <w:r>
        <w:rPr>
          <w:rStyle w:val="FootnoteAnchor"/>
          <w:rtl w:val="true"/>
        </w:rPr>
        <w:footnoteReference w:id="1137"/>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زشت است که انسان ظاهری موافق داشته باشد و باطنی منافق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زشت است برای انسان که دو رو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خیانت، اوج نفاق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3872</w:t>
      </w:r>
    </w:p>
    <w:p>
      <w:pPr>
        <w:pStyle w:val="BookText"/>
        <w:rPr/>
      </w:pPr>
      <w:r>
        <w:rPr>
          <w:rFonts w:ascii="IRNazanin" w:hAnsi="IRNazanin" w:eastAsia="IRNazanin"/>
          <w:color w:val="111111"/>
          <w:sz w:val="28"/>
          <w:sz w:val="28"/>
          <w:szCs w:val="28"/>
          <w:rtl w:val="true"/>
          <w:lang w:bidi="fa-IR"/>
        </w:rPr>
        <w:t>ویژگی منافق</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منافق کسی است که هرگاه وعده دهد خلف وعده کند، هرگاه کاری کند آن را فاش 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بوق دَمَد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هرگاه سخن بگوید دروغ گوید، هرگاه امانتی به او سپارند خیانت ورزد، هرگاه روزی داده شود سبکسری کند و هرگاه روزی داده نشود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تنگ دست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غلّ و غش روی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المُنافِقُ یَملِکُ عَینَیهِ یَبکی کما یَشاءُ </w:t>
      </w:r>
      <w:r>
        <w:rPr>
          <w:rFonts w:eastAsia="Amiri" w:cs="Amiri" w:ascii="Amiri" w:hAnsi="Amiri"/>
          <w:color w:val="111111"/>
          <w:sz w:val="28"/>
          <w:szCs w:val="28"/>
          <w:rtl w:val="true"/>
          <w:lang w:bidi="ar-SA"/>
        </w:rPr>
        <w:t xml:space="preserve">. </w:t>
      </w:r>
      <w:r>
        <w:rPr>
          <w:rStyle w:val="FootnoteAnchor"/>
          <w:rtl w:val="true"/>
        </w:rPr>
        <w:footnoteReference w:id="1138"/>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بُکاءُ المؤمنِ مِن قَلبِهِ ، و بُکاءُ المُنافِقِ مِن هامَتِهِ </w:t>
      </w:r>
      <w:r>
        <w:rPr>
          <w:rFonts w:eastAsia="Amiri" w:cs="Amiri" w:ascii="Amiri" w:hAnsi="Amiri"/>
          <w:color w:val="111111"/>
          <w:sz w:val="28"/>
          <w:szCs w:val="28"/>
          <w:rtl w:val="true"/>
          <w:lang w:bidi="ar-SA"/>
        </w:rPr>
        <w:t xml:space="preserve">. </w:t>
      </w:r>
      <w:r>
        <w:rPr>
          <w:rStyle w:val="FootnoteAnchor"/>
          <w:rtl w:val="true"/>
        </w:rPr>
        <w:footnoteReference w:id="1139"/>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أکثَرُ مُنافِقی اُمَّتی قُرّاؤها </w:t>
      </w:r>
      <w:r>
        <w:rPr>
          <w:rFonts w:eastAsia="Amiri" w:cs="Amiri" w:ascii="Amiri" w:hAnsi="Amiri"/>
          <w:color w:val="111111"/>
          <w:sz w:val="28"/>
          <w:szCs w:val="28"/>
          <w:rtl w:val="true"/>
          <w:lang w:bidi="ar-SA"/>
        </w:rPr>
        <w:t xml:space="preserve">. </w:t>
      </w:r>
      <w:r>
        <w:rPr>
          <w:rStyle w:val="FootnoteAnchor"/>
          <w:rtl w:val="true"/>
        </w:rPr>
        <w:footnoteReference w:id="1140"/>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المُنافِقُ لنَفسِهِ مُداهِنٌ ، و علَی النّاسِ طاعِنٌ </w:t>
      </w:r>
      <w:r>
        <w:rPr>
          <w:rFonts w:eastAsia="Amiri" w:cs="Amiri" w:ascii="Amiri" w:hAnsi="Amiri"/>
          <w:color w:val="111111"/>
          <w:sz w:val="28"/>
          <w:szCs w:val="28"/>
          <w:rtl w:val="true"/>
          <w:lang w:bidi="ar-SA"/>
        </w:rPr>
        <w:t xml:space="preserve">. </w:t>
      </w:r>
      <w:r>
        <w:rPr>
          <w:rStyle w:val="FootnoteAnchor"/>
          <w:rtl w:val="true"/>
        </w:rPr>
        <w:footnoteReference w:id="114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المُنافِقُ قَولُهُ جَمیلٌ ، و فِعلُهُ الدّاءُ الدَّخیلُ </w:t>
      </w:r>
      <w:r>
        <w:rPr>
          <w:rFonts w:eastAsia="Amiri" w:cs="Amiri" w:ascii="Amiri" w:hAnsi="Amiri"/>
          <w:color w:val="111111"/>
          <w:sz w:val="28"/>
          <w:szCs w:val="28"/>
          <w:rtl w:val="true"/>
          <w:lang w:bidi="ar-SA"/>
        </w:rPr>
        <w:t xml:space="preserve">. </w:t>
      </w:r>
      <w:r>
        <w:rPr>
          <w:rStyle w:val="FootnoteAnchor"/>
          <w:rtl w:val="true"/>
        </w:rPr>
        <w:footnoteReference w:id="114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المُنافِقُ لِسانُهُ یَسُرُّ ، و قَلبُهُ یَضُرُّ </w:t>
      </w:r>
      <w:r>
        <w:rPr>
          <w:rFonts w:eastAsia="Amiri" w:cs="Amiri" w:ascii="Amiri" w:hAnsi="Amiri"/>
          <w:color w:val="111111"/>
          <w:sz w:val="28"/>
          <w:szCs w:val="28"/>
          <w:rtl w:val="true"/>
          <w:lang w:bidi="ar-SA"/>
        </w:rPr>
        <w:t xml:space="preserve">. </w:t>
      </w:r>
      <w:r>
        <w:rPr>
          <w:rStyle w:val="FootnoteAnchor"/>
          <w:rtl w:val="true"/>
        </w:rPr>
        <w:footnoteReference w:id="114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المُنافِقُ وَقِحٌ غَبیٌّ ، مُتَمَلِّقٌ شَقیٌّ </w:t>
      </w:r>
      <w:r>
        <w:rPr>
          <w:rFonts w:eastAsia="Amiri" w:cs="Amiri" w:ascii="Amiri" w:hAnsi="Amiri"/>
          <w:color w:val="111111"/>
          <w:sz w:val="28"/>
          <w:szCs w:val="28"/>
          <w:rtl w:val="true"/>
          <w:lang w:bidi="ar-SA"/>
        </w:rPr>
        <w:t xml:space="preserve">. </w:t>
      </w:r>
      <w:r>
        <w:rPr>
          <w:rStyle w:val="FootnoteAnchor"/>
          <w:rtl w:val="true"/>
        </w:rPr>
        <w:footnoteReference w:id="114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المُنافِقُ مَکُورٌ مُضِرٌّ مُرتابٌ </w:t>
      </w:r>
      <w:r>
        <w:rPr>
          <w:rFonts w:eastAsia="Amiri" w:cs="Amiri" w:ascii="Amiri" w:hAnsi="Amiri"/>
          <w:color w:val="111111"/>
          <w:sz w:val="28"/>
          <w:szCs w:val="28"/>
          <w:rtl w:val="true"/>
          <w:lang w:bidi="ar-SA"/>
        </w:rPr>
        <w:t xml:space="preserve">. </w:t>
      </w:r>
      <w:r>
        <w:rPr>
          <w:rStyle w:val="FootnoteAnchor"/>
          <w:rtl w:val="true"/>
        </w:rPr>
        <w:footnoteReference w:id="114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المُنافِقُ إذا نَظَرَ لَها ، و إذا سَکَتَ سَها ، و إذا تَکَلَّمَ لَغا ، و إذا استَغنی طَغا ، و إذا أصابَتهُ شِدَّةٌ ضَغا ، فهُو قَریبُ السُّخطِ بَعیدُ الرِّضا ، یُسخِطُهُ علَی اللّهِ الیَسیرُ ، و لا یُرضیهِ الکثیرُ ، یَنوی کثیرا مِن الشَّرِّ و یَعمَلُ بطائفَةٍ مِنهُ ، و یَتَلَهَّفُ علی ما فاتَهُ مِن الشَّرِّ کیفَ لَم یَعمَلْ بهِ </w:t>
      </w:r>
      <w:r>
        <w:rPr>
          <w:rFonts w:eastAsia="Amiri" w:cs="Amiri" w:ascii="Amiri" w:hAnsi="Amiri"/>
          <w:color w:val="111111"/>
          <w:sz w:val="28"/>
          <w:szCs w:val="28"/>
          <w:rtl w:val="true"/>
          <w:lang w:bidi="ar-SA"/>
        </w:rPr>
        <w:t xml:space="preserve">! </w:t>
      </w:r>
      <w:r>
        <w:rPr>
          <w:rStyle w:val="FootnoteAnchor"/>
          <w:rtl w:val="true"/>
        </w:rPr>
        <w:footnoteReference w:id="1146"/>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 چشمانش در اختیار اوست، هر گونه بخواهد گریه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گریه مؤمن از دل اوست و گریه منافق از سَرَش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 منافقان امّت من، قاریان آن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 نسبت به خودش مسامحه روا می دارد و از مردم خرده گیری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 گفتارش زیبا و کردارش بیماریِ درونی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 زبانش خوشحال می کند و دلش زیان 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 بی حیایی کودن و چاپلوسی بدبخت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منافق، نیرنگ باز و زیان رسان و بدگمان است </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 هرگاه نگاه می کند برای سرگرمی است، هرگاه سکوت می کند همراه غفلت است، وقتی سخن می گوید بیهوده گویی می کند، هرگاه بی نیاز شود طغیان می کند، وقتی گرفتاری به او رسد داد و فریاد راه می اندازد، زود ناراحت می شود و دیر خشنود می گردد، از اندکِ خدا ناخشنود می شود و بسیارش هم او را خشنود نمی سازد، شرّ بسیار در سر می پروراند و مقداری از آنها را به کار می بندد و افسوس می خورد که چرا فلان کار بد را انجام نداده است</w:t>
      </w:r>
      <w:r>
        <w:rPr>
          <w:rFonts w:eastAsia="IRNazanin" w:cs="IRNazanin"/>
          <w:color w:val="111111"/>
          <w:sz w:val="28"/>
          <w:szCs w:val="28"/>
          <w:rtl w:val="true"/>
          <w:lang w:bidi="fa-IR"/>
        </w:rPr>
        <w:t>.</w:t>
      </w:r>
      <w:bookmarkStart w:id="699" w:name="pg11933_194387"/>
    </w:p>
    <w:p>
      <w:pPr>
        <w:pStyle w:val="BookText"/>
        <w:rPr/>
      </w:pPr>
      <w:bookmarkEnd w:id="699"/>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المُنافِقُ یَنهی و لا یَنتَهی ، و یأمُرُ بما لا یأتی ، إذا قامَ فی الصَّلاةِ اعتَرَضَ ، و إذا رَکَعَ رَبَضَ ، و إذا سَجَدَ نَقَرَ ، و إذا جَلَسَ شَغَرَ ، یُمسی و هَمُّهُ الطَّعامُ و هُو مُفطِرٌ ، و یُصبِحُ و هَمُّهُ النَّومُ و لَم یَسهَرْ ، إن حَدَّثَکَ کَذبَکَ ، و إن وَعَدَکَ أخلَفَکَ ، و إنِ ائتَمَنتَهُ خانَکَ ، و إن خالَفتَهُ اغتابَکَ </w:t>
      </w:r>
      <w:r>
        <w:rPr>
          <w:rFonts w:eastAsia="Amiri" w:cs="Amiri" w:ascii="Amiri" w:hAnsi="Amiri"/>
          <w:color w:val="111111"/>
          <w:sz w:val="28"/>
          <w:szCs w:val="28"/>
          <w:rtl w:val="true"/>
          <w:lang w:bidi="ar-SA"/>
        </w:rPr>
        <w:t xml:space="preserve">. </w:t>
      </w:r>
      <w:r>
        <w:rPr>
          <w:rStyle w:val="FootnoteAnchor"/>
          <w:rtl w:val="true"/>
        </w:rPr>
        <w:footnoteReference w:id="1147"/>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المُنافِقُ لا یَرغَبُ فیما قد سَعِدَ بهِ المؤمنونَ ، و السَّعیدُ یَتَّعِظُ بِمَوعِظَةِ التَّقوی و إن کانَ یُرادُ بالمَوعِظَةِ غَیرُهُ </w:t>
      </w:r>
      <w:r>
        <w:rPr>
          <w:rFonts w:eastAsia="Amiri" w:cs="Amiri" w:ascii="Amiri" w:hAnsi="Amiri"/>
          <w:color w:val="111111"/>
          <w:sz w:val="28"/>
          <w:szCs w:val="28"/>
          <w:rtl w:val="true"/>
          <w:lang w:bidi="ar-SA"/>
        </w:rPr>
        <w:t xml:space="preserve">. </w:t>
      </w:r>
      <w:r>
        <w:rPr>
          <w:rStyle w:val="FootnoteAnchor"/>
          <w:rtl w:val="true"/>
        </w:rPr>
        <w:footnoteReference w:id="1148"/>
      </w:r>
    </w:p>
    <w:p>
      <w:pPr>
        <w:pStyle w:val="Heading4"/>
        <w:numPr>
          <w:ilvl w:val="3"/>
          <w:numId w:val="1"/>
        </w:numPr>
        <w:rPr/>
      </w:pPr>
      <w:bookmarkStart w:id="700" w:name="__RefHeading___Toc14674160_73709187"/>
      <w:bookmarkStart w:id="701" w:name="_Toc289"/>
      <w:bookmarkEnd w:id="700"/>
      <w:r>
        <w:rPr/>
        <w:t>3873</w:t>
      </w:r>
      <w:r>
        <w:rPr>
          <w:rtl w:val="true"/>
        </w:rPr>
        <w:t xml:space="preserve"> - </w:t>
      </w:r>
      <w:r>
        <w:rPr>
          <w:rtl w:val="true"/>
        </w:rPr>
        <w:t>عَلائِمُ النِّفاقِ</w:t>
      </w:r>
      <w:bookmarkEnd w:id="701"/>
    </w:p>
    <w:p>
      <w:pPr>
        <w:pStyle w:val="Heading5"/>
        <w:numPr>
          <w:ilvl w:val="4"/>
          <w:numId w:val="1"/>
        </w:numPr>
        <w:rPr/>
      </w:pPr>
      <w:bookmarkStart w:id="702" w:name="__RefHeading___Toc14674162_73709187"/>
      <w:bookmarkStart w:id="703" w:name="_Toc290"/>
      <w:bookmarkEnd w:id="702"/>
      <w:r>
        <w:rPr/>
        <w:t>3873</w:t>
      </w:r>
      <w:r>
        <w:rPr>
          <w:rtl w:val="true"/>
        </w:rPr>
        <w:t xml:space="preserve"> - </w:t>
      </w:r>
      <w:r>
        <w:rPr>
          <w:rtl w:val="true"/>
        </w:rPr>
        <w:t>نشانه های نفاق</w:t>
      </w:r>
      <w:bookmarkEnd w:id="703"/>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آیَةُ المُنافِقِ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حَدَّثَ کَذَبَ، و إذا وَعَدَ أخلَفَ، و إذا ائتُمِنَ خانَ </w:t>
      </w:r>
      <w:r>
        <w:rPr>
          <w:rFonts w:eastAsia="Amiri" w:cs="Amiri" w:ascii="Amiri" w:hAnsi="Amiri"/>
          <w:color w:val="111111"/>
          <w:sz w:val="28"/>
          <w:szCs w:val="28"/>
          <w:rtl w:val="true"/>
          <w:lang w:bidi="ar-SA"/>
        </w:rPr>
        <w:t xml:space="preserve">. </w:t>
      </w:r>
      <w:r>
        <w:rPr>
          <w:rStyle w:val="FootnoteAnchor"/>
          <w:rtl w:val="true"/>
        </w:rPr>
        <w:footnoteReference w:id="1149"/>
      </w:r>
    </w:p>
    <w:p>
      <w:pPr>
        <w:pStyle w:val="BookText"/>
        <w:rPr/>
      </w:pPr>
      <w:r>
        <w:rPr>
          <w:rFonts w:ascii="IRNazanin" w:hAnsi="IRNazanin" w:eastAsia="IRNazanin"/>
          <w:color w:val="111111"/>
          <w:sz w:val="28"/>
          <w:sz w:val="28"/>
          <w:szCs w:val="28"/>
          <w:rtl w:val="true"/>
          <w:lang w:bidi="fa-IR"/>
        </w:rPr>
        <w:t xml:space="preserve">امام زین العابدین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منافق نهی می کند و خود نهی نمی پذیرد، به آنچه دستور می دهد خودش عمل نمی کند، چون به نماز ایستد به چپ و راست می نگرد، چون رکوع کند خود را به زمین اندازد، چون سجده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پرندگان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منقار به زمین زند و چون بنشیند نیم خیز نشیند </w:t>
      </w:r>
      <w:r>
        <w:rPr>
          <w:rStyle w:val="FootnoteAnchor"/>
          <w:rtl w:val="true"/>
        </w:rPr>
        <w:footnoteReference w:id="1150"/>
      </w:r>
      <w:r>
        <w:rPr>
          <w:rFonts w:ascii="IRNazanin" w:hAnsi="IRNazanin" w:eastAsia="IRNazanin"/>
          <w:color w:val="111111"/>
          <w:sz w:val="28"/>
          <w:sz w:val="28"/>
          <w:szCs w:val="28"/>
          <w:rtl w:val="true"/>
          <w:lang w:bidi="fa-IR"/>
        </w:rPr>
        <w:t>، چون شب شود با اینکه روزه نداشته است همه اش به فکر خوردن غذاست و در روز با آنکه شب زنده داری نکرده است، همّ و غمش خفتن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سخنی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گوید، دروغ گوید و اگر به تو و عده ای دهد، خلف وعده کند و اگر به او اعتماد کنی و امانتی سپاری به تو خیانت کند و اگر با او مخالفت کنی، پشت سرت بدگویی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 به آنچه مایه سعادت مؤمنان است رغبتی ندارد، و سعادتمند از اندرز به تقوا پند می گیرد هر چند مخاطب آن اندرز کس دیگری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3873</w:t>
      </w:r>
    </w:p>
    <w:p>
      <w:pPr>
        <w:pStyle w:val="BookText"/>
        <w:rPr/>
      </w:pPr>
      <w:r>
        <w:rPr>
          <w:rFonts w:ascii="IRNazanin" w:hAnsi="IRNazanin" w:eastAsia="IRNazanin"/>
          <w:color w:val="111111"/>
          <w:sz w:val="28"/>
          <w:sz w:val="28"/>
          <w:szCs w:val="28"/>
          <w:rtl w:val="true"/>
          <w:lang w:bidi="fa-IR"/>
        </w:rPr>
        <w:t>نشانه های نفاق</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 منافق سه چیز است، هر گاه سخن گوید دروغ گوید، هرگاه وعده دهد وفا نکند و هرگاه به او اعتماد شود خیانت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أربَعٌ مَن کُنَّ فیهِ فهُو مُنافِقٌ ، و إن کانَت فیهِ واحِدَةٌ مِنهُنَّ کانَت فیهِ خَصلَةٌ مِن النِّفاقِ حتّی یَدَعَها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إذا حَدَّثَ کَذَبَ ، و إذا وَعَدَ أخلَفَ ، و إذا عاهَدَ غَدَرَ ، و إذا خاصَمَ فَجَرَ </w:t>
      </w:r>
      <w:r>
        <w:rPr>
          <w:rFonts w:eastAsia="Amiri" w:cs="Amiri" w:ascii="Amiri" w:hAnsi="Amiri"/>
          <w:color w:val="111111"/>
          <w:sz w:val="28"/>
          <w:szCs w:val="28"/>
          <w:rtl w:val="true"/>
          <w:lang w:bidi="ar-SA"/>
        </w:rPr>
        <w:t xml:space="preserve">. </w:t>
      </w:r>
      <w:r>
        <w:rPr>
          <w:rStyle w:val="FootnoteAnchor"/>
          <w:rtl w:val="true"/>
        </w:rPr>
        <w:footnoteReference w:id="1151"/>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 مَن کُنَّ فیهِ کانَ مُنافِقا و إن صامَ و صلّی و زَعَمَ أنّهُ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إذا ائتُمِنَ خانَ ، و إذا حَدَّثَ کَذَبَ ، و إذا وَعَدَ أخلَفَ ، إنّ اللّهَ عَزَّ و جلَّ قالَ فی کِتابهِ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یُحِبُّ الخائِنینَ</w:t>
      </w:r>
      <w:r>
        <w:rPr>
          <w:rFonts w:eastAsia="Amiri" w:cs="Amiri" w:ascii="Amiri" w:hAnsi="Amiri"/>
          <w:color w:val="111111"/>
          <w:sz w:val="28"/>
          <w:szCs w:val="28"/>
          <w:rtl w:val="true"/>
          <w:lang w:bidi="ar-SA"/>
        </w:rPr>
        <w:t xml:space="preserve">» </w:t>
      </w:r>
      <w:r>
        <w:rPr>
          <w:rStyle w:val="FootnoteAnchor"/>
          <w:rtl w:val="true"/>
        </w:rPr>
        <w:footnoteReference w:id="1152"/>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لَعْنَةَ اللّهِ علَیهِ إنْ کانَ مِن الکاذِبینَ</w:t>
      </w:r>
      <w:r>
        <w:rPr>
          <w:rFonts w:eastAsia="Amiri" w:cs="Amiri" w:ascii="Amiri" w:hAnsi="Amiri"/>
          <w:color w:val="111111"/>
          <w:sz w:val="28"/>
          <w:szCs w:val="28"/>
          <w:rtl w:val="true"/>
          <w:lang w:bidi="ar-SA"/>
        </w:rPr>
        <w:t xml:space="preserve">» </w:t>
      </w:r>
      <w:r>
        <w:rPr>
          <w:rStyle w:val="FootnoteAnchor"/>
          <w:rtl w:val="true"/>
        </w:rPr>
        <w:footnoteReference w:id="1153"/>
      </w:r>
      <w:r>
        <w:rPr>
          <w:rFonts w:ascii="Amiri" w:hAnsi="Amiri" w:eastAsia="Amiri" w:cs="Amiri"/>
          <w:color w:val="111111"/>
          <w:sz w:val="28"/>
          <w:sz w:val="28"/>
          <w:szCs w:val="28"/>
          <w:rtl w:val="true"/>
          <w:lang w:bidi="ar-SA"/>
        </w:rPr>
        <w:t xml:space="preserve">، و فی قولهِ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اذْکُرْ فی الکِتابِ إسْماعِیلَ إنّهُ کانَ صادِقَ الوَعْدِ و کانَ رَسُولاً نَبِیّا</w:t>
      </w:r>
      <w:r>
        <w:rPr>
          <w:rFonts w:eastAsia="Amiri" w:cs="Amiri" w:ascii="Amiri" w:hAnsi="Amiri"/>
          <w:color w:val="111111"/>
          <w:sz w:val="28"/>
          <w:szCs w:val="28"/>
          <w:rtl w:val="true"/>
          <w:lang w:bidi="ar-SA"/>
        </w:rPr>
        <w:t xml:space="preserve">» </w:t>
      </w:r>
      <w:r>
        <w:rPr>
          <w:rStyle w:val="FootnoteAnchor"/>
          <w:rtl w:val="true"/>
        </w:rPr>
        <w:footnoteReference w:id="115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55"/>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لِلُمنافِقِ ثَلاثُ عَلاماتٍ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حَدَّثَ کَذَبَ ، و إذا وَعَدَ أخلَفَ ، و إذا ائتُمِنَ خانَ </w:t>
      </w:r>
      <w:r>
        <w:rPr>
          <w:rFonts w:eastAsia="Amiri" w:cs="Amiri" w:ascii="Amiri" w:hAnsi="Amiri"/>
          <w:color w:val="111111"/>
          <w:sz w:val="28"/>
          <w:szCs w:val="28"/>
          <w:rtl w:val="true"/>
          <w:lang w:bidi="ar-SA"/>
        </w:rPr>
        <w:t xml:space="preserve">. </w:t>
      </w:r>
      <w:r>
        <w:rPr>
          <w:rStyle w:val="FootnoteAnchor"/>
          <w:rtl w:val="true"/>
        </w:rPr>
        <w:footnoteReference w:id="1156"/>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لِلمُنافِقینَ عَلاماتٌ یُعرَفونَ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تَحِیَّتُهُم لَعنَةٌ ، و طَعامُهُم نُهمَةٌ ، و غَنیمَتُهُم غُلولٌ ، لا یَقرَبونَ المَساجِدَ إلاّ هُجرا ، و لا یَأتونَ الصَّلاةَ إلاّ دُبُرا ، مُستَکبِرینَ لا یَألَفونَ و لا یُؤلَفونَ ، خُشُبٌ باللَّیلِ سُخُبٌ بالنَّهارِ </w:t>
      </w:r>
      <w:r>
        <w:rPr>
          <w:rFonts w:eastAsia="Amiri" w:cs="Amiri" w:ascii="Amiri" w:hAnsi="Amiri"/>
          <w:color w:val="111111"/>
          <w:sz w:val="28"/>
          <w:szCs w:val="28"/>
          <w:rtl w:val="true"/>
          <w:lang w:bidi="ar-SA"/>
        </w:rPr>
        <w:t xml:space="preserve">. </w:t>
      </w:r>
      <w:r>
        <w:rPr>
          <w:rStyle w:val="FootnoteAnchor"/>
          <w:rtl w:val="true"/>
        </w:rPr>
        <w:footnoteReference w:id="1157"/>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چهار خصلت است که در هر که باشند منافق است و اگر یکی از آنها در او باشد یک خصلت نفاق در او وجود دارد تا اینکه آن را رها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هرگاه سخن گوید دروغ گوید و هرگاه وعده دهد خُلفِ وعده کند و هرگاه پیمان بندد پیمان شکنی کند و هرگاه ستیزه کند از حق تجاوز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 خصلت است که در هر که باشند منافق است، هرچند اهل روزه و نماز باشد و خودش را مسلمان بداند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هرگاه به او اعتماد شود خیانت ورزد و هرگاه سخن گوید دروغ گوید و هرگاه وعده دهد خُلفِ وعده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 و جلّ در کتاب خود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براستی که خدا خیانتکاران را دوست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لعنت خدا بر او اگر از دروغگویان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آنجا که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این کتاب از اسماعیل یاد کن که او راست وعده و فرستاده ای پیامبر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منافق سه نشانه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سخن گوید دروغ گوید، هرگاه وعده دهد خُلفِ وعده کند و هر گاه به او اعتماد شود خیانت ورزد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منافقان را نشانه هایی است که با آنها شناخته می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درودشان لعنت است، پرخور و شکم باره اند، به غنائم دستبرد می زنند، به مساجد نزدیک نمی شوند مگر با اکراه و ریاکاری، نماز را آخر وقت می خوانند، خود برتر بینند، به طوری که با کسی انس و الفت نمی گیرند و کسی هم با آنان الفت نمی گیرد، شب مانند چوب خشک می افتند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زنده داری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 صدای خود را به جرّ و بحث بلند می کنند</w:t>
      </w:r>
      <w:r>
        <w:rPr>
          <w:rFonts w:eastAsia="IRNazanin" w:cs="IRNazanin"/>
          <w:color w:val="111111"/>
          <w:sz w:val="28"/>
          <w:szCs w:val="28"/>
          <w:rtl w:val="true"/>
          <w:lang w:bidi="fa-IR"/>
        </w:rPr>
        <w:t>.</w:t>
      </w:r>
      <w:bookmarkStart w:id="704" w:name="pg11933_194389"/>
    </w:p>
    <w:p>
      <w:pPr>
        <w:pStyle w:val="BookText"/>
        <w:rPr/>
      </w:pPr>
      <w:bookmarkEnd w:id="704"/>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لِلمُنافِقِ ثَلاثُ عَلاماتٍ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یُخالِفُ لِسانُهُ قَلبَهُ ، و قَلبُهُ فِعلَهُ ، و عَلانیَتُهُ سَریرَتَهُ </w:t>
      </w:r>
      <w:r>
        <w:rPr>
          <w:rFonts w:eastAsia="Amiri" w:cs="Amiri" w:ascii="Amiri" w:hAnsi="Amiri"/>
          <w:color w:val="111111"/>
          <w:sz w:val="28"/>
          <w:szCs w:val="28"/>
          <w:rtl w:val="true"/>
          <w:lang w:bidi="ar-SA"/>
        </w:rPr>
        <w:t xml:space="preserve">. </w:t>
      </w:r>
      <w:r>
        <w:rPr>
          <w:rStyle w:val="FootnoteAnchor"/>
          <w:rtl w:val="true"/>
        </w:rPr>
        <w:footnoteReference w:id="115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أربَعٌ مِن عَلاماتِ النِّفاقِ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قَساوَةُ القَلبِ ، و جُمودُ العَینِ ، و الإصرارُ علَی الذَّنبِ ، و الحِرصُ علَی الدُّنیا </w:t>
      </w:r>
      <w:r>
        <w:rPr>
          <w:rFonts w:eastAsia="Amiri" w:cs="Amiri" w:ascii="Amiri" w:hAnsi="Amiri"/>
          <w:color w:val="111111"/>
          <w:sz w:val="28"/>
          <w:szCs w:val="28"/>
          <w:rtl w:val="true"/>
          <w:lang w:bidi="ar-SA"/>
        </w:rPr>
        <w:t xml:space="preserve">. </w:t>
      </w:r>
      <w:r>
        <w:rPr>
          <w:rStyle w:val="FootnoteAnchor"/>
          <w:rtl w:val="true"/>
        </w:rPr>
        <w:footnoteReference w:id="1159"/>
      </w:r>
    </w:p>
    <w:p>
      <w:pPr>
        <w:pStyle w:val="Heading4"/>
        <w:numPr>
          <w:ilvl w:val="3"/>
          <w:numId w:val="1"/>
        </w:numPr>
        <w:rPr/>
      </w:pPr>
      <w:bookmarkStart w:id="705" w:name="__RefHeading___Toc14674164_73709187"/>
      <w:bookmarkStart w:id="706" w:name="_Toc291"/>
      <w:bookmarkEnd w:id="705"/>
      <w:r>
        <w:rPr/>
        <w:t>3874</w:t>
      </w:r>
      <w:r>
        <w:rPr>
          <w:rtl w:val="true"/>
        </w:rPr>
        <w:t xml:space="preserve"> - </w:t>
      </w:r>
      <w:r>
        <w:rPr>
          <w:rtl w:val="true"/>
        </w:rPr>
        <w:t>خَصائِصُ المُنافِقینَ</w:t>
      </w:r>
      <w:bookmarkEnd w:id="706"/>
    </w:p>
    <w:p>
      <w:pPr>
        <w:pStyle w:val="Heading5"/>
        <w:numPr>
          <w:ilvl w:val="4"/>
          <w:numId w:val="1"/>
        </w:numPr>
        <w:rPr/>
      </w:pPr>
      <w:bookmarkStart w:id="707" w:name="__RefHeading___Toc14674166_73709187"/>
      <w:bookmarkStart w:id="708" w:name="_Toc292"/>
      <w:bookmarkEnd w:id="707"/>
      <w:r>
        <w:rPr/>
        <w:t>3874</w:t>
      </w:r>
      <w:r>
        <w:rPr>
          <w:rtl w:val="true"/>
        </w:rPr>
        <w:t xml:space="preserve"> - </w:t>
      </w:r>
      <w:r>
        <w:rPr>
          <w:rtl w:val="true"/>
        </w:rPr>
        <w:t>ویژگی های منافقان</w:t>
      </w:r>
      <w:bookmarkEnd w:id="708"/>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الْمُنافِقِینَ یُخَادِعُونَ اللّهَ وَ هُوَ خَادِعُهُمْ وَ إِذَا قَامُوا إِلَی الصَّلاَةِ قَامُوا کُسَالَی یُرَاؤُونَ النَّاسَ وَ لاَ یَذْکُرُونَ اللّهَ إِلاَّ قَلِیلاً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مُذَبْذَبِینَ بَیْنَ ذلِکَ لاَ إِلَی هؤُلاءِ وَ لاَ إِلَی هؤُلاَءِ وَ مَنْ یُضْلِلِ اللّهُ فَلَنْ تَجِدَ لَهُ سَبِیلاً</w:t>
      </w:r>
      <w:r>
        <w:rPr>
          <w:rFonts w:eastAsia="Amiri" w:cs="Amiri" w:ascii="Amiri" w:hAnsi="Amiri"/>
          <w:color w:val="111111"/>
          <w:sz w:val="28"/>
          <w:szCs w:val="28"/>
          <w:rtl w:val="true"/>
          <w:lang w:bidi="ar-SA"/>
        </w:rPr>
        <w:t xml:space="preserve">» . </w:t>
      </w:r>
      <w:r>
        <w:rPr>
          <w:rStyle w:val="FootnoteAnchor"/>
          <w:rtl w:val="true"/>
        </w:rPr>
        <w:footnoteReference w:id="1160"/>
      </w:r>
    </w:p>
    <w:p>
      <w:pPr>
        <w:pStyle w:val="BookText"/>
        <w:rPr/>
      </w:pPr>
      <w:r>
        <w:rPr>
          <w:rStyle w:val="FootnoteAnchor"/>
          <w:rtl w:val="true"/>
        </w:rPr>
        <w:footnoteReference w:id="11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منافق سه نشانه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او با دلش ناسازگار است و دلش با کردارش و ظاهرش با باطنش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چهار چیز از نشانه های نفاق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سخت دلی، خشکیدگی چشم، مداومت بر گناه، و آزمندی به دنیا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3874</w:t>
      </w:r>
    </w:p>
    <w:p>
      <w:pPr>
        <w:pStyle w:val="BookText"/>
        <w:rPr/>
      </w:pPr>
      <w:r>
        <w:rPr>
          <w:rFonts w:ascii="IRNazanin" w:hAnsi="IRNazanin" w:eastAsia="IRNazanin"/>
          <w:color w:val="111111"/>
          <w:sz w:val="28"/>
          <w:sz w:val="28"/>
          <w:szCs w:val="28"/>
          <w:rtl w:val="true"/>
          <w:lang w:bidi="fa-IR"/>
        </w:rPr>
        <w:t>ویژگی های منافقان</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 با خدا نیرنگ می کنند و حال آنکه او با آنان نیرنگ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به نماز ایستند با کسالت و تنبلی برخیزند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مردم ریا می کنند و خدا را جز اندکی یاد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دلند، نه با اینانند و نه با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که را خدا گمراه کند، هرگز راهی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نجات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نخواهی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خالَفَت سَریرَتُهُ عَلانِیَتَهُ فهُو مُنافِقٌ کائنا مَن کانَ </w:t>
      </w:r>
      <w:r>
        <w:rPr>
          <w:rFonts w:eastAsia="Amiri" w:cs="Amiri" w:ascii="Amiri" w:hAnsi="Amiri"/>
          <w:color w:val="111111"/>
          <w:sz w:val="28"/>
          <w:szCs w:val="28"/>
          <w:rtl w:val="true"/>
          <w:lang w:bidi="ar-SA"/>
        </w:rPr>
        <w:t xml:space="preserve">. </w:t>
      </w:r>
      <w:r>
        <w:rPr>
          <w:rStyle w:val="FootnoteAnchor"/>
          <w:rtl w:val="true"/>
        </w:rPr>
        <w:footnoteReference w:id="1162"/>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زادَ خُشوعُ الجَسَدِ علی ما فی القَلبِ فهُو عِندَنا نِفاقٌ </w:t>
      </w:r>
      <w:r>
        <w:rPr>
          <w:rFonts w:eastAsia="Amiri" w:cs="Amiri" w:ascii="Amiri" w:hAnsi="Amiri"/>
          <w:color w:val="111111"/>
          <w:sz w:val="28"/>
          <w:szCs w:val="28"/>
          <w:rtl w:val="true"/>
          <w:lang w:bidi="ar-SA"/>
        </w:rPr>
        <w:t xml:space="preserve">. </w:t>
      </w:r>
      <w:r>
        <w:rPr>
          <w:rStyle w:val="FootnoteAnchor"/>
          <w:rtl w:val="true"/>
        </w:rPr>
        <w:footnoteReference w:id="1163"/>
      </w:r>
    </w:p>
    <w:p>
      <w:pPr>
        <w:pStyle w:val="BookText"/>
        <w:rPr/>
      </w:pPr>
      <w:r>
        <w:rPr>
          <w:rFonts w:ascii="Amiri" w:hAnsi="Amiri" w:eastAsia="Amiri" w:cs="Amiri"/>
          <w:color w:val="111111"/>
          <w:sz w:val="28"/>
          <w:sz w:val="28"/>
          <w:szCs w:val="28"/>
          <w:rtl w:val="true"/>
          <w:lang w:bidi="ar-SA"/>
        </w:rPr>
        <w:t>الإمامُ علیٌّ علیه السلامـ فی خُطبَةٍ یَصِفُ فیها المُنافِقینَ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اُحَذِّرُکُم أهلَ النِّفاقِ ؛ فإنَّهُمُ الضّالُّونَ المُضِلُّونَ ، و الزّالُّونَ المُزِلُّونَ ، یَتلَوَّنونَ ألوانا ، و یَفتَنُّونَ افتِنانا ، و یَعمِدونَکُم بکُلِّ عِمادٍ ، و یَرصُدونَکُم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یَسُدُّونَکُم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بکُلِّ مِرصادٍ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قُلوبُهُم دَوِیَّةٌ، و صِفاحُهُم نَقیَّةٌ، یَمشونَ الخَفاءَ، و یَدِبُّونَ الضَّرّاءَ ، وَصفُهُم دَواءٌ ، و قَولُهُم شِفاءٌ ، و فِعلُهُمُ الدّاءُ العَیاءُ ، حَسَدَةُ الرَّخاءِ ، و مُؤکِّدو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مُولِّد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البَلاءِ ، و مُقَنِّطو الرَّجاءِ ، لَهُم بکلِّ طَریقٍ صَریعٌ ، و إلی کُلِّ قَلبٍ شَفیعٌ ، و لکُلِّ شَجوٍ دُموعٌ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یَتَقارَضُونَ الثَّناءَ ، و یَتَراقَبونَ الجَزاءَ ، إن سَألوا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ألحَفوا ، و إن عَذَلوا کَشَفوا ، و إن حَکَموا أسرَفوا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أعَدُّوا لکُلِّ حقٍّ باطِلاً ، و لکُلِّ قائمٍ مائلاً ، و لکلِّ حیٍّ قاتِلاً ، و لکلِّ بابٍ مِفتاحا ، و لکلِّ لَیلٍ مِصباحا ، یَتَوَصَّلونَ إلَی الطَّمَعِ بالیَأسِ لِیُقیموا بهِ أسواقَهُم ، و یُنفِقوا بهِ أعلاقَهُم ، یَقولونَ فیُشَبِّهونَ ، و یَصِفونَ فیُمَوِّهونَ ، قد هَوَّنوا الطَّریقَ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أضلَعوا المَضیقَ ، فَهُم لُمَةُ الشَّیطانِ ، و حُمَةُ النِّیرانِ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اُولئکَ حِزْبُ الشَّیْطانِ ألا إنَّ حِزْبَ الشَّیْطانِ هُمُ الخاسِرونَ</w:t>
      </w:r>
      <w:r>
        <w:rPr>
          <w:rFonts w:eastAsia="Amiri" w:cs="Amiri" w:ascii="Amiri" w:hAnsi="Amiri"/>
          <w:color w:val="111111"/>
          <w:sz w:val="28"/>
          <w:szCs w:val="28"/>
          <w:rtl w:val="true"/>
          <w:lang w:bidi="ar-SA"/>
        </w:rPr>
        <w:t xml:space="preserve">» </w:t>
      </w:r>
      <w:r>
        <w:rPr>
          <w:rStyle w:val="FootnoteAnchor"/>
          <w:rtl w:val="true"/>
        </w:rPr>
        <w:footnoteReference w:id="116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65"/>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باطنش با ظاهرش ناسازگار باشد، همو منافق است، هر که می خواهد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خشوع بدن بر خشوع دل بچربد این در نظر ما نفاق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السلامـ در خطبه ای در بیان اوصاف منافقان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از منافقان برحذر می دارم؛ زیرا که آنان مردمانی گمراه و گمراه کننده اند ، خود لغزیده اند و دیگران را می لغزانند، به رنگ های گوناگون و حالات مختلف در می آیند، با هر وسیله و از هر طریقی قصد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فریب و گمراهی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می کنند و در هر کمینگاهی به کمین شما می نشینند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 هایشان بیمار است و ظاهرشان آراسته و تمیز، مخفیانه عمل می کنند و چون خزنده ای زهرناک آهسته می خزند و بی خبر زهر خود را می ریزند، شرح و بیانشان دارو و گفتارشان شفاست، اما کردارشان درد بی درمان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رفاه و آسایش مردم حسادت می ورزند و به آتش بلا و گرفتاری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دامن می زنند و نومید می کنند، در هر راهی به خاک هلاکت افکنده ای، و برای نفوذ در هر دلی وسیله ای و برای هر غم و اندوهی اشک 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دروغین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دارند، مدح و ستایش به هم قرض می دهند و از یکدیگر انتظار پاداش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ستایش متقابل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اگر چیزی بخواهند پافشاری می کنند و اگر سرزنش کنند پرده دری می نمایند و اگر حکم کنند زیاده روی می ورزند، در مقابلِ هر حقّی باطلی در چنته دارند و در برابر هر راستی کژی و برای هر زنده ای قاتلی و برای هر دری کلیدی و برای هر شبی چراغی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نداشتن و بی نیازی را دستاویز طمع قرار می دهند تا از این راه بازار خود را داغ کنند و کالاهایشان را رونق 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گویند و ایجاد شبهه می کنند، وصف می کنند و حقیقت را وارونه جلوه می دهند،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ورود به مسیر 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آسان می کنند و تنگه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کج و دشوار رو می سازند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افراد به راحتی قدم به راه باطل گذارند و در پیچ و خمهای آن سرگردان شوند و بیرون شدن از آن برایشان ناممکن یا دشوار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دار و دسته شیطانند و زبانه های انبوه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حزب شیطانند و بدانید که حزب شیطان همان زیان کارانند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بالکِذبِ یَتَزیَّنُ أهلُ النِّفاقِ </w:t>
      </w:r>
      <w:r>
        <w:rPr>
          <w:rFonts w:eastAsia="Amiri" w:cs="Amiri" w:ascii="Amiri" w:hAnsi="Amiri"/>
          <w:color w:val="111111"/>
          <w:sz w:val="28"/>
          <w:szCs w:val="28"/>
          <w:rtl w:val="true"/>
          <w:lang w:bidi="ar-SA"/>
        </w:rPr>
        <w:t xml:space="preserve">. </w:t>
      </w:r>
      <w:r>
        <w:rPr>
          <w:rStyle w:val="FootnoteAnchor"/>
          <w:rtl w:val="true"/>
        </w:rPr>
        <w:footnoteReference w:id="116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عادَةُ المُنافِقینَ تَهزیعُ الأخلاقِ </w:t>
      </w:r>
      <w:r>
        <w:rPr>
          <w:rFonts w:eastAsia="Amiri" w:cs="Amiri" w:ascii="Amiri" w:hAnsi="Amiri"/>
          <w:color w:val="111111"/>
          <w:sz w:val="28"/>
          <w:szCs w:val="28"/>
          <w:rtl w:val="true"/>
          <w:lang w:bidi="ar-SA"/>
        </w:rPr>
        <w:t xml:space="preserve">. </w:t>
      </w:r>
      <w:r>
        <w:rPr>
          <w:rStyle w:val="FootnoteAnchor"/>
          <w:rtl w:val="true"/>
        </w:rPr>
        <w:footnoteReference w:id="116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عِلمُ المُنافِقِ فی لِسانِهِ ، عِلمُ المُؤمِن فی عَمَلِهِ </w:t>
      </w:r>
      <w:r>
        <w:rPr>
          <w:rFonts w:eastAsia="Amiri" w:cs="Amiri" w:ascii="Amiri" w:hAnsi="Amiri"/>
          <w:color w:val="111111"/>
          <w:sz w:val="28"/>
          <w:szCs w:val="28"/>
          <w:rtl w:val="true"/>
          <w:lang w:bidi="ar-SA"/>
        </w:rPr>
        <w:t xml:space="preserve">. </w:t>
      </w:r>
      <w:r>
        <w:rPr>
          <w:rStyle w:val="FootnoteAnchor"/>
          <w:rtl w:val="true"/>
        </w:rPr>
        <w:footnoteReference w:id="116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کَثرَةُ الوِفاقِ نِفاقٌ ، کَثرَةُ الخِلافِ شِقاقٌ </w:t>
      </w:r>
      <w:r>
        <w:rPr>
          <w:rFonts w:eastAsia="Amiri" w:cs="Amiri" w:ascii="Amiri" w:hAnsi="Amiri"/>
          <w:color w:val="111111"/>
          <w:sz w:val="28"/>
          <w:szCs w:val="28"/>
          <w:rtl w:val="true"/>
          <w:lang w:bidi="ar-SA"/>
        </w:rPr>
        <w:t xml:space="preserve">. </w:t>
      </w:r>
      <w:r>
        <w:rPr>
          <w:rStyle w:val="FootnoteAnchor"/>
          <w:rtl w:val="true"/>
        </w:rPr>
        <w:footnoteReference w:id="116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وَرَعُ المُنافِقِ لا یَظهَرُ إلاّ علی لِسانِهِ </w:t>
      </w:r>
      <w:r>
        <w:rPr>
          <w:rFonts w:eastAsia="Amiri" w:cs="Amiri" w:ascii="Amiri" w:hAnsi="Amiri"/>
          <w:color w:val="111111"/>
          <w:sz w:val="28"/>
          <w:szCs w:val="28"/>
          <w:rtl w:val="true"/>
          <w:lang w:bidi="ar-SA"/>
        </w:rPr>
        <w:t xml:space="preserve">. </w:t>
      </w:r>
      <w:r>
        <w:rPr>
          <w:rStyle w:val="FootnoteAnchor"/>
          <w:rtl w:val="true"/>
        </w:rPr>
        <w:footnoteReference w:id="1170"/>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 با دروغ، خود را آراسته جلوه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عادت منافقان، تغییر دادن خُلق و خوی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لحظه به رنگی در می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 منافق، در زبان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مؤمن در کردار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موافقتِ زیاد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نفاق است؛ مخالفتِ زیاد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دشمنی است</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پارسایی منافق، جز در زبان او نمودار نمی شود</w:t>
      </w:r>
      <w:r>
        <w:rPr>
          <w:rFonts w:eastAsia="IRNazanin" w:cs="IRNazanin"/>
          <w:color w:val="111111"/>
          <w:sz w:val="28"/>
          <w:szCs w:val="28"/>
          <w:rtl w:val="true"/>
          <w:lang w:bidi="fa-IR"/>
        </w:rPr>
        <w:t>.</w:t>
      </w:r>
      <w:bookmarkStart w:id="709" w:name="pg11933_194392"/>
    </w:p>
    <w:p>
      <w:pPr>
        <w:pStyle w:val="BookText"/>
        <w:rPr/>
      </w:pPr>
      <w:bookmarkEnd w:id="709"/>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تَلتَمِسِ الدُّنیا بعَمَلِ الآخِرَةِ ، و لا تُؤْثِرِ العاجِلَةَ علَی الآجِلَةِ ؛ فإنَّ ذلکَ شِیمَةُ المُنافِقینَ و سَجیَّةُ المارِقینَ </w:t>
      </w:r>
      <w:r>
        <w:rPr>
          <w:rFonts w:eastAsia="Amiri" w:cs="Amiri" w:ascii="Amiri" w:hAnsi="Amiri"/>
          <w:color w:val="111111"/>
          <w:sz w:val="28"/>
          <w:szCs w:val="28"/>
          <w:rtl w:val="true"/>
          <w:lang w:bidi="ar-SA"/>
        </w:rPr>
        <w:t xml:space="preserve">. </w:t>
      </w:r>
      <w:r>
        <w:rPr>
          <w:rStyle w:val="FootnoteAnchor"/>
          <w:rtl w:val="true"/>
        </w:rPr>
        <w:footnoteReference w:id="117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لسانَ المُؤمنِ مِن وَراءِ قَلبِهِ ، و إنّ قَلبَ المُنافِقِ مِن وَراءِ لِسانِهِ </w:t>
      </w:r>
      <w:r>
        <w:rPr>
          <w:rFonts w:eastAsia="Amiri" w:cs="Amiri" w:ascii="Amiri" w:hAnsi="Amiri"/>
          <w:color w:val="111111"/>
          <w:sz w:val="28"/>
          <w:szCs w:val="28"/>
          <w:rtl w:val="true"/>
          <w:lang w:bidi="ar-SA"/>
        </w:rPr>
        <w:t xml:space="preserve">. </w:t>
      </w:r>
      <w:r>
        <w:rPr>
          <w:rStyle w:val="FootnoteAnchor"/>
          <w:rtl w:val="true"/>
        </w:rPr>
        <w:footnoteReference w:id="117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ضَرَبتُ خَیشومَ المُؤمِنِ بسَیفی هذا علی أن یُبغِضَنی ما أبغَضَنی ، و لو صَبَبتُ الدُّنیا بِجَمّاتِها علَی المُنافِقِ علی أن یُحِبَّنی ما أحَبَّنی ، و ذلکَ أنّهُ قُضِیَ فانقَضی علی لِسانِ النَّبیِّ الاُمِّیِّ صلی الله علیه و آله ،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علیُّ، لا یُبغِضُکَ مُؤمِنٌ ، و لا یُحِبُّکَ مُنافِقٌ </w:t>
      </w:r>
      <w:r>
        <w:rPr>
          <w:rFonts w:eastAsia="Amiri" w:cs="Amiri" w:ascii="Amiri" w:hAnsi="Amiri"/>
          <w:color w:val="111111"/>
          <w:sz w:val="28"/>
          <w:szCs w:val="28"/>
          <w:rtl w:val="true"/>
          <w:lang w:bidi="ar-SA"/>
        </w:rPr>
        <w:t xml:space="preserve">. </w:t>
      </w:r>
      <w:r>
        <w:rPr>
          <w:rStyle w:val="FootnoteAnchor"/>
          <w:rtl w:val="true"/>
        </w:rPr>
        <w:footnoteReference w:id="1173"/>
      </w:r>
    </w:p>
    <w:p>
      <w:pPr>
        <w:pStyle w:val="Heading4"/>
        <w:numPr>
          <w:ilvl w:val="3"/>
          <w:numId w:val="1"/>
        </w:numPr>
        <w:rPr/>
      </w:pPr>
      <w:bookmarkStart w:id="710" w:name="__RefHeading___Toc14674168_73709187"/>
      <w:bookmarkStart w:id="711" w:name="_Toc293"/>
      <w:bookmarkEnd w:id="710"/>
      <w:r>
        <w:rPr/>
        <w:t>3875</w:t>
      </w:r>
      <w:r>
        <w:rPr>
          <w:rtl w:val="true"/>
        </w:rPr>
        <w:t xml:space="preserve"> - </w:t>
      </w:r>
      <w:r>
        <w:rPr>
          <w:rtl w:val="true"/>
        </w:rPr>
        <w:t>أظهَرُ النّاسِ نِفاقاً</w:t>
      </w:r>
      <w:bookmarkEnd w:id="711"/>
    </w:p>
    <w:p>
      <w:pPr>
        <w:pStyle w:val="Heading5"/>
        <w:numPr>
          <w:ilvl w:val="4"/>
          <w:numId w:val="1"/>
        </w:numPr>
        <w:rPr/>
      </w:pPr>
      <w:bookmarkStart w:id="712" w:name="__RefHeading___Toc14674170_73709187"/>
      <w:bookmarkStart w:id="713" w:name="_Toc294"/>
      <w:bookmarkEnd w:id="712"/>
      <w:r>
        <w:rPr/>
        <w:t>3875</w:t>
      </w:r>
      <w:r>
        <w:rPr>
          <w:rtl w:val="true"/>
        </w:rPr>
        <w:t xml:space="preserve"> - </w:t>
      </w:r>
      <w:r>
        <w:rPr>
          <w:rtl w:val="true"/>
        </w:rPr>
        <w:t>آشکارترین منافق</w:t>
      </w:r>
      <w:bookmarkEnd w:id="713"/>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أظهَرُ النّاسِ نِفاقا مَن أمَرَ بالطّاعَةِ و لَم یَعمَلْ بها، و نَهی عنِ المَعصیَةِ و لَم یَنتَهِ عنها </w:t>
      </w:r>
      <w:r>
        <w:rPr>
          <w:rFonts w:eastAsia="Amiri" w:cs="Amiri" w:ascii="Amiri" w:hAnsi="Amiri"/>
          <w:color w:val="111111"/>
          <w:sz w:val="28"/>
          <w:szCs w:val="28"/>
          <w:rtl w:val="true"/>
          <w:lang w:bidi="ar-SA"/>
        </w:rPr>
        <w:t xml:space="preserve">. </w:t>
      </w:r>
      <w:r>
        <w:rPr>
          <w:rStyle w:val="FootnoteAnchor"/>
          <w:rtl w:val="true"/>
        </w:rPr>
        <w:footnoteReference w:id="117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أشَدُّ النّاسِ نِفاقا مَن أمَرَ بالطّاعَةِ و لَم یَعمَلْ بها ، و نَهی عَنِ المَعصیَةِ و لم یَنتَهِ عنها </w:t>
      </w:r>
      <w:r>
        <w:rPr>
          <w:rFonts w:eastAsia="Amiri" w:cs="Amiri" w:ascii="Amiri" w:hAnsi="Amiri"/>
          <w:color w:val="111111"/>
          <w:sz w:val="28"/>
          <w:szCs w:val="28"/>
          <w:rtl w:val="true"/>
          <w:lang w:bidi="ar-SA"/>
        </w:rPr>
        <w:t xml:space="preserve">. </w:t>
      </w:r>
      <w:r>
        <w:rPr>
          <w:rStyle w:val="FootnoteAnchor"/>
          <w:rtl w:val="true"/>
        </w:rPr>
        <w:footnoteReference w:id="1175"/>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آخرت را وسیله رسیدن به دنیا مکن و این جهان زودگذر را بر آخرت برمگزین؛ زیرا این کار خصلتِ منافقان و خویِ از دین بیرون شدگان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مؤمن پشت دل اوست و دل منافق پشت زبان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با این شمشیرم بُن بینی مؤمن را بزنم تا با من دشمنی ورزد هرگز دشمنی نخواهد کرد و اگر همه دنیا را به پای منافق بریزم تا مرا دوست داشته باشد، هیچ گاه مرا دوست نخواهد داشت و این از آن روست که قلم قضا بر این امر رقم خورده و این قضای الهی بر زبان پیامبر امّی صلی الله علیه و آله گذشته است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مؤمنی با تو دشمنی نمی کند و هیچ منافقی تو را دوست نمی دارد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3875</w:t>
      </w:r>
    </w:p>
    <w:p>
      <w:pPr>
        <w:pStyle w:val="BookText"/>
        <w:rPr/>
      </w:pPr>
      <w:r>
        <w:rPr>
          <w:rFonts w:ascii="IRNazanin" w:hAnsi="IRNazanin" w:eastAsia="IRNazanin"/>
          <w:color w:val="111111"/>
          <w:sz w:val="28"/>
          <w:sz w:val="28"/>
          <w:szCs w:val="28"/>
          <w:rtl w:val="true"/>
          <w:lang w:bidi="fa-IR"/>
        </w:rPr>
        <w:t>آشکارترین منافق</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آشکارترین منافق کسی است که به طاعت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 خواند و خودش بدان عمل نکند و از معصیت باز دارد و خودش از آن باز نایستد</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بدترین منافق کسی است که به طاعت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کند و خودش بدان عمل نکند و از معصیت باز دارد و خودش از آن باز نایستد</w:t>
      </w:r>
      <w:r>
        <w:rPr>
          <w:rFonts w:eastAsia="IRNazanin" w:cs="IRNazanin"/>
          <w:color w:val="111111"/>
          <w:sz w:val="28"/>
          <w:szCs w:val="28"/>
          <w:rtl w:val="true"/>
          <w:lang w:bidi="fa-IR"/>
        </w:rPr>
        <w:t>.</w:t>
      </w:r>
      <w:bookmarkStart w:id="714" w:name="pg11933_194393"/>
    </w:p>
    <w:p>
      <w:pPr>
        <w:pStyle w:val="Heading4"/>
        <w:numPr>
          <w:ilvl w:val="3"/>
          <w:numId w:val="1"/>
        </w:numPr>
        <w:rPr/>
      </w:pPr>
      <w:bookmarkStart w:id="715" w:name="__RefHeading___Toc14674172_73709187"/>
      <w:bookmarkStart w:id="716" w:name="_Toc295"/>
      <w:bookmarkEnd w:id="714"/>
      <w:bookmarkEnd w:id="715"/>
      <w:r>
        <w:rPr/>
        <w:t>3876</w:t>
      </w:r>
      <w:r>
        <w:rPr>
          <w:rtl w:val="true"/>
        </w:rPr>
        <w:t xml:space="preserve"> - </w:t>
      </w:r>
      <w:r>
        <w:rPr>
          <w:rtl w:val="true"/>
        </w:rPr>
        <w:t>التَّحذیرُ مِنَ المُنافِقِ المِنطیقِ</w:t>
      </w:r>
      <w:bookmarkEnd w:id="716"/>
    </w:p>
    <w:p>
      <w:pPr>
        <w:pStyle w:val="Heading5"/>
        <w:numPr>
          <w:ilvl w:val="4"/>
          <w:numId w:val="1"/>
        </w:numPr>
        <w:rPr/>
      </w:pPr>
      <w:bookmarkStart w:id="717" w:name="__RefHeading___Toc14674174_73709187"/>
      <w:bookmarkStart w:id="718" w:name="_Toc296"/>
      <w:bookmarkEnd w:id="717"/>
      <w:r>
        <w:rPr/>
        <w:t>3876</w:t>
      </w:r>
      <w:r>
        <w:rPr>
          <w:rtl w:val="true"/>
        </w:rPr>
        <w:t xml:space="preserve"> - </w:t>
      </w:r>
      <w:r>
        <w:rPr>
          <w:rtl w:val="true"/>
        </w:rPr>
        <w:t>پرهیز از منافق زبان باز</w:t>
      </w:r>
      <w:bookmarkEnd w:id="718"/>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إنّی لا أتَخَوَّفُ علی اُمَّتی مُؤمِنا و لا مُشرِکا ، أمّا المُؤمنُ فیَحجُرُهُ إیمانُهُ ، و أمّا المُشرِکُ فیَقمَعُهُ کُفرُهُ ، و لکن أتَخَوَّفُ علَیکُم مُنافِقا عالِمَ اللِّسانِ ؛ یَقولُ ما تَعرِفونَ ، و یَعمَلُ ما تُنکِرونَ </w:t>
      </w:r>
      <w:r>
        <w:rPr>
          <w:rFonts w:eastAsia="Amiri" w:cs="Amiri" w:ascii="Amiri" w:hAnsi="Amiri"/>
          <w:color w:val="111111"/>
          <w:sz w:val="28"/>
          <w:szCs w:val="28"/>
          <w:rtl w:val="true"/>
          <w:lang w:bidi="ar-SA"/>
        </w:rPr>
        <w:t xml:space="preserve">. </w:t>
      </w:r>
      <w:r>
        <w:rPr>
          <w:rStyle w:val="FootnoteAnchor"/>
          <w:rtl w:val="true"/>
        </w:rPr>
        <w:footnoteReference w:id="1176"/>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أخوَفَ ما أخافُ علَیکُم بَعدی کلُّ مُنافِقٍ عَلیمِ اللِّسانِ </w:t>
      </w:r>
      <w:r>
        <w:rPr>
          <w:rFonts w:eastAsia="Amiri" w:cs="Amiri" w:ascii="Amiri" w:hAnsi="Amiri"/>
          <w:color w:val="111111"/>
          <w:sz w:val="28"/>
          <w:szCs w:val="28"/>
          <w:rtl w:val="true"/>
          <w:lang w:bidi="ar-SA"/>
        </w:rPr>
        <w:t xml:space="preserve">. </w:t>
      </w:r>
      <w:r>
        <w:rPr>
          <w:rStyle w:val="FootnoteAnchor"/>
          <w:rtl w:val="true"/>
        </w:rPr>
        <w:footnoteReference w:id="1177"/>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لَقد قالَ لی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لا أخافُ علی اُمَّتی مُؤمِنا و لا مُشرِکا ، أمّا المُؤمنُ فیَمنَعُهُ اللّهُ بإیمانِهِ ، و أمّا المُشرِکُ فیَقمَعُهُ اللّهُ بشِرکِهِ، و لکنّی أخافُ علَیکُم کُلَّ مُنافِقِ الجَنانِ ، عالِمِ اللِّسانِ ، یقولُ ما تَعرِفونَ ، و یَفعَلُ ما تُنکِرونَ </w:t>
      </w:r>
      <w:r>
        <w:rPr>
          <w:rFonts w:eastAsia="Amiri" w:cs="Amiri" w:ascii="Amiri" w:hAnsi="Amiri"/>
          <w:color w:val="111111"/>
          <w:sz w:val="28"/>
          <w:szCs w:val="28"/>
          <w:rtl w:val="true"/>
          <w:lang w:bidi="ar-SA"/>
        </w:rPr>
        <w:t xml:space="preserve">. </w:t>
      </w:r>
      <w:r>
        <w:rPr>
          <w:rStyle w:val="FootnoteAnchor"/>
          <w:rtl w:val="true"/>
        </w:rPr>
        <w:footnoteReference w:id="1178"/>
      </w:r>
    </w:p>
    <w:p>
      <w:pPr>
        <w:pStyle w:val="BookText"/>
        <w:rPr/>
      </w:pPr>
      <w:r>
        <w:rPr>
          <w:rStyle w:val="FootnoteAnchor"/>
          <w:rtl w:val="true"/>
        </w:rPr>
        <w:footnoteReference w:id="1179"/>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3876</w:t>
      </w:r>
    </w:p>
    <w:p>
      <w:pPr>
        <w:pStyle w:val="BookText"/>
        <w:rPr/>
      </w:pPr>
      <w:r>
        <w:rPr>
          <w:rFonts w:ascii="IRNazanin" w:hAnsi="IRNazanin" w:eastAsia="IRNazanin"/>
          <w:color w:val="111111"/>
          <w:sz w:val="28"/>
          <w:sz w:val="28"/>
          <w:szCs w:val="28"/>
          <w:rtl w:val="true"/>
          <w:lang w:bidi="fa-IR"/>
        </w:rPr>
        <w:t>پرهیز از منافق زبان باز</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برای امّت خود از مؤمن و مشرک نمی ترسم؛ زیرا مؤمن را ایمانش مانع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لطمه زدن به جامعه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شود و مشرک را نیز همان کفرش سرکوب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ترس من برای شما از منافق زبان بازی است که حرف هایی می زند که شما بدان اعتقاد دارید و کارهایی می کند که شما به آنها اعتقاد ندارید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بیشترین ترس من برای شما پس از خودم، از منافقان زبان باز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صلی الله علیه و آله به من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امّتم نه از مؤمن می ترسم و نه از مشرک؛ زیرا مؤمن را خداوند به واسطه ایمانش جلوگیری می کند و مشرک را خداوند به سبب شرکش از پای در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ترس من برای شما از منافق زبان بازی است که مطابق اعتقادات شما سخن می گوید و برخلاف آنچه معتقدید عمل می کند</w:t>
      </w:r>
      <w:r>
        <w:rPr>
          <w:rFonts w:eastAsia="IRNazanin" w:cs="IRNazanin"/>
          <w:color w:val="111111"/>
          <w:sz w:val="28"/>
          <w:szCs w:val="28"/>
          <w:rtl w:val="true"/>
          <w:lang w:bidi="fa-IR"/>
        </w:rPr>
        <w:t>.</w:t>
      </w:r>
    </w:p>
    <w:p>
      <w:pPr>
        <w:pStyle w:val="Heading4"/>
        <w:numPr>
          <w:ilvl w:val="3"/>
          <w:numId w:val="1"/>
        </w:numPr>
        <w:rPr/>
      </w:pPr>
      <w:bookmarkStart w:id="719" w:name="__RefHeading___Toc14674176_73709187"/>
      <w:bookmarkStart w:id="720" w:name="_Toc297"/>
      <w:bookmarkEnd w:id="719"/>
      <w:r>
        <w:rPr/>
        <w:t>3877</w:t>
      </w:r>
      <w:r>
        <w:rPr>
          <w:rtl w:val="true"/>
        </w:rPr>
        <w:t xml:space="preserve"> - </w:t>
      </w:r>
      <w:r>
        <w:rPr>
          <w:rtl w:val="true"/>
        </w:rPr>
        <w:t>دَعائِمُ النِّفاقِ</w:t>
      </w:r>
      <w:bookmarkEnd w:id="720"/>
    </w:p>
    <w:p>
      <w:pPr>
        <w:pStyle w:val="Heading5"/>
        <w:numPr>
          <w:ilvl w:val="4"/>
          <w:numId w:val="1"/>
        </w:numPr>
        <w:rPr/>
      </w:pPr>
      <w:bookmarkStart w:id="721" w:name="__RefHeading___Toc14674178_73709187"/>
      <w:bookmarkStart w:id="722" w:name="_Toc298"/>
      <w:bookmarkEnd w:id="721"/>
      <w:r>
        <w:rPr/>
        <w:t>3877</w:t>
      </w:r>
      <w:r>
        <w:rPr>
          <w:rtl w:val="true"/>
        </w:rPr>
        <w:t xml:space="preserve"> - </w:t>
      </w:r>
      <w:r>
        <w:rPr>
          <w:rtl w:val="true"/>
        </w:rPr>
        <w:t>پایه های نفاق</w:t>
      </w:r>
      <w:bookmarkEnd w:id="722"/>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النِّفاقُ علی أربَعِ دَعائمَ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الهَوی ، و الهُوَینا </w:t>
      </w:r>
      <w:r>
        <w:rPr>
          <w:rStyle w:val="FootnoteAnchor"/>
          <w:rtl w:val="true"/>
        </w:rPr>
        <w:footnoteReference w:id="1180"/>
      </w:r>
      <w:r>
        <w:rPr>
          <w:rFonts w:ascii="Amiri" w:hAnsi="Amiri" w:eastAsia="Amiri" w:cs="Amiri"/>
          <w:color w:val="111111"/>
          <w:sz w:val="28"/>
          <w:sz w:val="28"/>
          <w:szCs w:val="28"/>
          <w:rtl w:val="true"/>
          <w:lang w:bidi="ar-SA"/>
        </w:rPr>
        <w:t xml:space="preserve">، و الحَفیظَةِ ، و الطَّمَعِ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فالهَوی علی أربَعِ شُعَبٍ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البَغی، و العُدوانِ، و الشَّهوَةِ، و الطُّغیان، فمَن بَغی کَثُرَت غَوائلُهُ و تَخَلّی مِنهُ و قَصَّرَ علَیهِ </w:t>
      </w:r>
      <w:r>
        <w:rPr>
          <w:rStyle w:val="FootnoteAnchor"/>
          <w:rtl w:val="true"/>
        </w:rPr>
        <w:footnoteReference w:id="1181"/>
      </w:r>
      <w:r>
        <w:rPr>
          <w:rFonts w:ascii="Amiri" w:hAnsi="Amiri" w:eastAsia="Amiri" w:cs="Amiri"/>
          <w:color w:val="111111"/>
          <w:sz w:val="28"/>
          <w:sz w:val="28"/>
          <w:szCs w:val="28"/>
          <w:rtl w:val="true"/>
          <w:lang w:bidi="ar-SA"/>
        </w:rPr>
        <w:t xml:space="preserve">، و مَنِ اعتَدی لَم یُؤمَنْ بَوائقُهُ و لَم یَسلَمْ قَلبُهُ، و لم یَملِکْ نَفسَهُ عَنِ الشَّهواتِ و مَن لم یَعدِلْ نفسَهُ فی الشَّهَواتِ خاضَ فی الخَبیثاتِ ، و مَن طَغی ضَلَّ علی عَمَدٍ </w:t>
      </w:r>
      <w:r>
        <w:rPr>
          <w:rStyle w:val="FootnoteAnchor"/>
          <w:rtl w:val="true"/>
        </w:rPr>
        <w:footnoteReference w:id="1182"/>
      </w:r>
      <w:r>
        <w:rPr>
          <w:rFonts w:ascii="Amiri" w:hAnsi="Amiri" w:eastAsia="Amiri" w:cs="Amiri"/>
          <w:color w:val="111111"/>
          <w:sz w:val="28"/>
          <w:sz w:val="28"/>
          <w:szCs w:val="28"/>
          <w:rtl w:val="true"/>
          <w:lang w:bidi="ar-SA"/>
        </w:rPr>
        <w:t>بلا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الهُوَینا علی أربَعِ شُعَبٍ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الغِرَّةِ ، و الأمَلِ، و الهَیبَةِ ، و المُماطَلَةِ ؛ و ذلکَ بأنَّ الهَیبَةَ تَرُدُّ عنِ الحقِّ ، و المُماطَلَةَ تُفَرِّطُ فی العَمَلِ حتّی یَقدَمَ علَیهِ الأجَلُ ، و لَو لا الأمَلُ عَلِمَ الإنسانُ حَسَبَ ما هُو فیهِ </w:t>
      </w:r>
      <w:r>
        <w:rPr>
          <w:rStyle w:val="FootnoteAnchor"/>
          <w:rtl w:val="true"/>
        </w:rPr>
        <w:footnoteReference w:id="1183"/>
      </w:r>
      <w:r>
        <w:rPr>
          <w:rFonts w:ascii="Amiri" w:hAnsi="Amiri" w:eastAsia="Amiri" w:cs="Amiri"/>
          <w:color w:val="111111"/>
          <w:sz w:val="28"/>
          <w:sz w:val="28"/>
          <w:szCs w:val="28"/>
          <w:rtl w:val="true"/>
          <w:lang w:bidi="ar-SA"/>
        </w:rPr>
        <w:t xml:space="preserve">، و لو عَلِمَ حَسَبَ ما هُو فیهِ ماتَ خُفاتا مِن الهَولِ و الوَجَلِ ، و الغِرَّةُ تُقَصَّرُ بالمَرءِ عَن العَمَلِ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الحَفیظَةُ علی أربَعِ شُعَبٍ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الکِبرِ و الفَخرِ و الحَمیَّةِ </w:t>
      </w:r>
      <w:r>
        <w:rPr>
          <w:rStyle w:val="FootnoteAnchor"/>
          <w:rtl w:val="true"/>
        </w:rPr>
        <w:footnoteReference w:id="1184"/>
      </w:r>
      <w:r>
        <w:rPr>
          <w:rFonts w:ascii="Amiri" w:hAnsi="Amiri" w:eastAsia="Amiri" w:cs="Amiri"/>
          <w:color w:val="111111"/>
          <w:sz w:val="28"/>
          <w:sz w:val="28"/>
          <w:szCs w:val="28"/>
          <w:rtl w:val="true"/>
          <w:lang w:bidi="ar-SA"/>
        </w:rPr>
        <w:t>و العَصبیَّةِ ؛ فمَنِ استَکبَرَ أدبَرَ عنِ الحَقِّ ، و مَن فَخَرَ فجَرَ ، و مَن حَمِیَ أصَرَّ علَی الذُّنوبِ ، و مَن أخَذَتهُ العَصَبیَّةُ جارَ ، فبِئسَ الأمرُ أمرٌ بینَ إدبارٍ و فُجورٍ و إصرارٍ و جَورٍ علَی الصِّراطِ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الطَّمَعُ علی أربَعِ شُعَبٍ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الفَرَحُ ، و المَرَحُ ، و اللَّجاجَةُ ، و التَّکاثُرُ ؛ فالفَرَحُ مَکروهٌ عِندَ اللّهِ ، و المَرَحُ خبلاء ، و اللَّجاجَةُ بَلاءٌ لِمَن اضطَرَّتهُ إلی حَملِ الآثامِ ، و التَّکاثُرُ لَهوٌ و لَعِبٌ و شُغلٌ و استِبدالُ الّذی هُو أدنی بالّذی هُو خَیرٌ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فذلکَ النِّفاقُ و دَعائمُهُ و شُعَبُهُ </w:t>
      </w:r>
      <w:r>
        <w:rPr>
          <w:rFonts w:eastAsia="Amiri" w:cs="Amiri" w:ascii="Amiri" w:hAnsi="Amiri"/>
          <w:color w:val="111111"/>
          <w:sz w:val="28"/>
          <w:szCs w:val="28"/>
          <w:rtl w:val="true"/>
          <w:lang w:bidi="ar-SA"/>
        </w:rPr>
        <w:t xml:space="preserve">. </w:t>
      </w:r>
      <w:r>
        <w:rPr>
          <w:rStyle w:val="FootnoteAnchor"/>
          <w:rtl w:val="true"/>
        </w:rPr>
        <w:footnoteReference w:id="1185"/>
      </w:r>
    </w:p>
    <w:p>
      <w:pPr>
        <w:pStyle w:val="BookText"/>
        <w:rPr/>
      </w:pPr>
      <w:r>
        <w:rPr>
          <w:rFonts w:eastAsia="Times New Roman" w:cs="Times New Roman" w:ascii="Times New Roman" w:hAnsi="Times New Roman"/>
          <w:color w:val="111111"/>
          <w:sz w:val="28"/>
          <w:szCs w:val="28"/>
          <w:lang w:val="en-US" w:bidi="en-US"/>
        </w:rPr>
        <w:t>3877</w:t>
      </w:r>
    </w:p>
    <w:p>
      <w:pPr>
        <w:pStyle w:val="BookText"/>
        <w:rPr/>
      </w:pPr>
      <w:r>
        <w:rPr>
          <w:rFonts w:ascii="IRNazanin" w:hAnsi="IRNazanin" w:eastAsia="IRNazanin"/>
          <w:color w:val="111111"/>
          <w:sz w:val="28"/>
          <w:sz w:val="28"/>
          <w:szCs w:val="28"/>
          <w:rtl w:val="true"/>
          <w:lang w:bidi="fa-IR"/>
        </w:rPr>
        <w:t>پایه های نفاق</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نفاق بر چهار پایه استوار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هوس و سهل انگاری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امر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خشم و طمع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هوس، خود، بر چهار شاخه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 و تجاوز و شهوت و سرکشی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ستم کند گرفتاری هایش زیاد شود و تنها ماند و از کمک به او خودداری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تجاوز کند کسی از شرارتها و بدی هایش در امان نباشد و دلش سالم نماند و در برابر خواهش های نفسانی خود دار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شهوات خود را تعدیل نکند در پلیدی ها فرو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سرکشی کند، خود را از روی عمد و بدون دلیل گمراه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سهل انگاری نیز بر چهار شاخه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مغرور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رحمت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آرزو و ترس و تعلّل ورزیدن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از آن روست که ترس، از حق باز می دارد و تعلّل ورزیدن موجب کوتاهی کردن در عمل می شود تا آنکه اجل در رسد و اگر آرزو نبود، انسان حساب کار خود را می دانست و اگر از حساب کار خود آگاه می شد از ترس و وحشت در جا می مرد و مغرور شدن، کوتاهی در عمل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خشم بر چهار شاخه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برتربینی، فخر فروشی، حمیّت و عصبیّت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خود برتر بین باشد، به حق پشت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فخر فروشی کند، از صراط راستی منحرف شود و به گناه درافتد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حمیّت ورزد، بر گناهان اصرار ورزد و هر که عصبیّت داشته باشد، از حق منحرف شود و به باطل گراید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بد خصلتی است خصلتی که نتیجه اش پشت کردن به حق ، گناه، اصرار بر گناه و انحراف از راه راست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طمع نیز بر چهار شاخه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شادمانی و سرمستی، و خیره سری و فزون 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شادمانی کردن ، نزد خداوند خوشایند نیست و سرمستی، شوریده عقلی است و خیره سری بلایی است که آدمی را به کشیدن بار گناهان وا می دارد و فزون خواهی، سرگرمی و بازی و گرفتاری و جایگزین کردن چیز پست 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چیز بهتر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است نفاق و پایه ها و شاخه های آن</w:t>
      </w:r>
      <w:r>
        <w:rPr>
          <w:rFonts w:eastAsia="IRNazanin" w:cs="IRNazanin"/>
          <w:color w:val="111111"/>
          <w:sz w:val="28"/>
          <w:szCs w:val="28"/>
          <w:rtl w:val="true"/>
          <w:lang w:bidi="fa-IR"/>
        </w:rPr>
        <w:t>.</w:t>
      </w:r>
      <w:bookmarkStart w:id="723" w:name="pg11933_194395"/>
    </w:p>
    <w:p>
      <w:pPr>
        <w:pStyle w:val="BookText"/>
        <w:rPr/>
      </w:pPr>
      <w:bookmarkEnd w:id="723"/>
      <w:r>
        <w:rPr>
          <w:rStyle w:val="FootnoteAnchor"/>
          <w:rtl w:val="true"/>
        </w:rPr>
        <w:footnoteReference w:id="1186"/>
      </w:r>
    </w:p>
    <w:p>
      <w:pPr>
        <w:pStyle w:val="Heading4"/>
        <w:numPr>
          <w:ilvl w:val="3"/>
          <w:numId w:val="1"/>
        </w:numPr>
        <w:rPr/>
      </w:pPr>
      <w:bookmarkStart w:id="724" w:name="__RefHeading___Toc14674180_73709187"/>
      <w:bookmarkStart w:id="725" w:name="_Toc299"/>
      <w:bookmarkEnd w:id="724"/>
      <w:r>
        <w:rPr/>
        <w:t>3878</w:t>
      </w:r>
      <w:r>
        <w:rPr>
          <w:rtl w:val="true"/>
        </w:rPr>
        <w:t xml:space="preserve"> - </w:t>
      </w:r>
      <w:r>
        <w:rPr>
          <w:rtl w:val="true"/>
        </w:rPr>
        <w:t>ذَمُّ ذِی اللِّسانَینِ</w:t>
      </w:r>
      <w:bookmarkEnd w:id="725"/>
    </w:p>
    <w:p>
      <w:pPr>
        <w:pStyle w:val="Heading5"/>
        <w:numPr>
          <w:ilvl w:val="4"/>
          <w:numId w:val="1"/>
        </w:numPr>
        <w:rPr/>
      </w:pPr>
      <w:bookmarkStart w:id="726" w:name="__RefHeading___Toc14674182_73709187"/>
      <w:bookmarkStart w:id="727" w:name="_Toc300"/>
      <w:bookmarkEnd w:id="726"/>
      <w:r>
        <w:rPr/>
        <w:t>3878</w:t>
      </w:r>
      <w:r>
        <w:rPr>
          <w:rtl w:val="true"/>
        </w:rPr>
        <w:t xml:space="preserve"> - </w:t>
      </w:r>
      <w:r>
        <w:rPr>
          <w:rtl w:val="true"/>
        </w:rPr>
        <w:t>نکوهش شخصِ دو زبان</w:t>
      </w:r>
      <w:bookmarkEnd w:id="727"/>
    </w:p>
    <w:p>
      <w:pPr>
        <w:pStyle w:val="BookText"/>
        <w:rPr/>
      </w:pPr>
      <w:r>
        <w:rPr>
          <w:rFonts w:ascii="Amiri" w:hAnsi="Amiri" w:eastAsia="Amiri" w:cs="Amiri"/>
          <w:color w:val="111111"/>
          <w:sz w:val="28"/>
          <w:sz w:val="28"/>
          <w:szCs w:val="28"/>
          <w:rtl w:val="true"/>
          <w:lang w:bidi="ar-SA"/>
        </w:rPr>
        <w:t xml:space="preserve">الکافی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اللّهُ تبارکَ و تعالی لعیسَی بن مَریمَ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عیسی ، لِیَکُن لِسانُکَ فی السِّرِّ و العَلانِیَةِ لِسانا واحِدا ، و کذلکَ قَلبُکَ ، إنّی اُحَذِّرُکَ نَفسَکَ ، و کفی بِی خَبیرا ، لا یَصلُحُ لِسانانِ فی فَمٍ واحِدٍ ، و لا سَیفانِ فی غِمدٍ واحِدٍ ، و لا قَلبانِ فی صَدرٍ واحِدٍ ، و کذلکَ الأذهانُ </w:t>
      </w:r>
      <w:r>
        <w:rPr>
          <w:rFonts w:eastAsia="Amiri" w:cs="Amiri" w:ascii="Amiri" w:hAnsi="Amiri"/>
          <w:color w:val="111111"/>
          <w:sz w:val="28"/>
          <w:szCs w:val="28"/>
          <w:rtl w:val="true"/>
          <w:lang w:bidi="ar-SA"/>
        </w:rPr>
        <w:t xml:space="preserve">. </w:t>
      </w:r>
      <w:r>
        <w:rPr>
          <w:rStyle w:val="FootnoteAnchor"/>
          <w:rtl w:val="true"/>
        </w:rPr>
        <w:footnoteReference w:id="1187"/>
      </w:r>
    </w:p>
    <w:p>
      <w:pPr>
        <w:pStyle w:val="BookText"/>
        <w:rPr/>
      </w:pPr>
      <w:r>
        <w:rPr>
          <w:rFonts w:eastAsia="Times New Roman" w:cs="Times New Roman" w:ascii="Times New Roman" w:hAnsi="Times New Roman"/>
          <w:color w:val="111111"/>
          <w:sz w:val="28"/>
          <w:szCs w:val="28"/>
          <w:lang w:val="en-US" w:bidi="en-US"/>
        </w:rPr>
        <w:t>3878</w:t>
      </w:r>
    </w:p>
    <w:p>
      <w:pPr>
        <w:pStyle w:val="BookText"/>
        <w:rPr/>
      </w:pPr>
      <w:r>
        <w:rPr>
          <w:rFonts w:ascii="IRNazanin" w:hAnsi="IRNazanin" w:eastAsia="IRNazanin"/>
          <w:color w:val="111111"/>
          <w:sz w:val="28"/>
          <w:sz w:val="28"/>
          <w:szCs w:val="28"/>
          <w:rtl w:val="true"/>
          <w:lang w:bidi="fa-IR"/>
        </w:rPr>
        <w:t>نکوهش شخصِ دو زبان</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تبارک و تعالی به عیسی بن مریم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زبانت در آشکار و نهان یکی باشد و همچنین دلت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از نفْست برحذر می دارم و بدان که من از هر چیزی بخوبی آگاهم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زبان در یک دهان نشاید و دو شمشیر در یک نیام نگنجد و دو دل در یک سینه جای نگیرد و ذهن ها نیز چنین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ثَلاثَةٌ لا یَنظُرُ اللّهُ إلَیهِم یَومَ القِیامَةِ و لا یُزَکِّیهِم و لَهُم عَذابٌ ألِیمٌ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رجُلٌ استَقبَلَکَ بِوُدِّ صَدرِهِ فیُواری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مُمتَلئٌ غِشّا </w:t>
      </w:r>
      <w:r>
        <w:rPr>
          <w:rFonts w:eastAsia="Amiri" w:cs="Amiri" w:ascii="Amiri" w:hAnsi="Amiri"/>
          <w:color w:val="111111"/>
          <w:sz w:val="28"/>
          <w:szCs w:val="28"/>
          <w:rtl w:val="true"/>
          <w:lang w:bidi="ar-SA"/>
        </w:rPr>
        <w:t xml:space="preserve">. </w:t>
      </w:r>
      <w:r>
        <w:rPr>
          <w:rStyle w:val="FootnoteAnchor"/>
          <w:rtl w:val="true"/>
        </w:rPr>
        <w:footnoteReference w:id="1188"/>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مَدَحَ أخاهُ المُؤمِنَ فی وَجهِهِ و اغتابَهُ مِن وَرائهِ فَقدِ انقَطَعَ ما بَینَهُما مِن العِصمَةِ </w:t>
      </w:r>
      <w:r>
        <w:rPr>
          <w:rFonts w:eastAsia="Amiri" w:cs="Amiri" w:ascii="Amiri" w:hAnsi="Amiri"/>
          <w:color w:val="111111"/>
          <w:sz w:val="28"/>
          <w:szCs w:val="28"/>
          <w:rtl w:val="true"/>
          <w:lang w:bidi="ar-SA"/>
        </w:rPr>
        <w:t xml:space="preserve">. </w:t>
      </w:r>
      <w:r>
        <w:rPr>
          <w:rStyle w:val="FootnoteAnchor"/>
          <w:rtl w:val="true"/>
        </w:rPr>
        <w:footnoteReference w:id="1189"/>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تَجِدونَ شَرَّ النّاسِ ذا الوَجهَینِ؛ الّذی یأتی هؤلاءِ بوَجهٍ ، و هؤلاءِ بوَجهٍ </w:t>
      </w:r>
      <w:r>
        <w:rPr>
          <w:rFonts w:eastAsia="Amiri" w:cs="Amiri" w:ascii="Amiri" w:hAnsi="Amiri"/>
          <w:color w:val="111111"/>
          <w:sz w:val="28"/>
          <w:szCs w:val="28"/>
          <w:rtl w:val="true"/>
          <w:lang w:bidi="ar-SA"/>
        </w:rPr>
        <w:t xml:space="preserve">. </w:t>
      </w:r>
      <w:r>
        <w:rPr>
          <w:rStyle w:val="FootnoteAnchor"/>
          <w:rtl w:val="true"/>
        </w:rPr>
        <w:footnoteReference w:id="1190"/>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بِئسَ العَبدُ عَبدٌ یکونُ ذا وَجهَینِ و ذا لِسانَینِ ، یُطری أخاهُ شاهِدا و یأکُلُهُ غائبا ، إن اُعطِیَ حَسَدَهُ ، و إنِ ابتُلِی خَذَلَهُ </w:t>
      </w:r>
      <w:r>
        <w:rPr>
          <w:rFonts w:eastAsia="Amiri" w:cs="Amiri" w:ascii="Amiri" w:hAnsi="Amiri"/>
          <w:color w:val="111111"/>
          <w:sz w:val="28"/>
          <w:szCs w:val="28"/>
          <w:rtl w:val="true"/>
          <w:lang w:bidi="ar-SA"/>
        </w:rPr>
        <w:t xml:space="preserve">. </w:t>
      </w:r>
      <w:r>
        <w:rPr>
          <w:rStyle w:val="FootnoteAnchor"/>
          <w:rtl w:val="true"/>
        </w:rPr>
        <w:footnoteReference w:id="1191"/>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 نفرند که خداوند در روز قیامت به آنها نمی نگرد و پاکشان نمی شمارد و عذابی دردناک در انتظارشان می باشد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مردی که پیش روی تو اظهار دوستی می کند و پشت سرت دلش آکنده از غلّ و غشّ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برادر مؤمن خود را پیش رویش بستاید و پشت سرش از او بدگویی کند، پیوند حرمت میان آنها بریده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بدترین مردم را افراد دو رو می یابید؛ کسی که پیش این عدّه با چهره ای می آید و پیش آن عدّه با چهره ای دیگر</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بد بنده ای است، بنده ای که دو رو و دو زبان باشد، در حضور برادرش او را بستاید و در غیابش از وی بد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نعمتی به او عطا شود، بر وی حسادت ورزد و اگر گرفتار آید او را تنها گذارد</w:t>
      </w:r>
      <w:r>
        <w:rPr>
          <w:rFonts w:eastAsia="IRNazanin" w:cs="IRNazanin"/>
          <w:color w:val="111111"/>
          <w:sz w:val="28"/>
          <w:szCs w:val="28"/>
          <w:rtl w:val="true"/>
          <w:lang w:bidi="fa-IR"/>
        </w:rPr>
        <w:t>.</w:t>
      </w:r>
      <w:bookmarkStart w:id="728" w:name="pg11933_194397"/>
    </w:p>
    <w:p>
      <w:pPr>
        <w:pStyle w:val="BookText"/>
        <w:rPr/>
      </w:pPr>
      <w:bookmarkEnd w:id="728"/>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بِئسَ العَبدُ عَبدٌ هُمَزَةٌ لُمَزَةٌ ، یُقبِلُ بِوَجهٍ و یُدبِرُ بآخَرَ </w:t>
      </w:r>
      <w:r>
        <w:rPr>
          <w:rFonts w:eastAsia="Amiri" w:cs="Amiri" w:ascii="Amiri" w:hAnsi="Amiri"/>
          <w:color w:val="111111"/>
          <w:sz w:val="28"/>
          <w:szCs w:val="28"/>
          <w:rtl w:val="true"/>
          <w:lang w:bidi="ar-SA"/>
        </w:rPr>
        <w:t xml:space="preserve">. </w:t>
      </w:r>
      <w:r>
        <w:rPr>
          <w:rStyle w:val="FootnoteAnchor"/>
          <w:rtl w:val="true"/>
        </w:rPr>
        <w:footnoteReference w:id="1192"/>
      </w:r>
    </w:p>
    <w:p>
      <w:pPr>
        <w:pStyle w:val="BookText"/>
        <w:rPr/>
      </w:pPr>
      <w:r>
        <w:rPr>
          <w:rFonts w:ascii="Amiri" w:hAnsi="Amiri" w:eastAsia="Amiri" w:cs="Amiri"/>
          <w:color w:val="111111"/>
          <w:sz w:val="28"/>
          <w:sz w:val="28"/>
          <w:szCs w:val="28"/>
          <w:rtl w:val="true"/>
          <w:lang w:bidi="ar-SA"/>
        </w:rPr>
        <w:t>الإمامُ الکاظمُ علیه السلامـ فی وصیَّتِهِ لهِشامٍ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هِشامُ ، بِئسَ العَبدُ عَبدٌ یکونُ ذا وَجهَینِ و ذا لِسانَینِ ، یُطری أخاهُ إذا شاهَدَهُ ، و یأکُلُهُ إذا غابَ عَنهُ ، إن اُعطِیَ حَسَدَهُ ، و إنِ ابتُلِیَ خَذَلَهُ </w:t>
      </w:r>
      <w:r>
        <w:rPr>
          <w:rFonts w:eastAsia="Amiri" w:cs="Amiri" w:ascii="Amiri" w:hAnsi="Amiri"/>
          <w:color w:val="111111"/>
          <w:sz w:val="28"/>
          <w:szCs w:val="28"/>
          <w:rtl w:val="true"/>
          <w:lang w:bidi="ar-SA"/>
        </w:rPr>
        <w:t xml:space="preserve">. </w:t>
      </w:r>
      <w:r>
        <w:rPr>
          <w:rStyle w:val="FootnoteAnchor"/>
          <w:rtl w:val="true"/>
        </w:rPr>
        <w:footnoteReference w:id="1193"/>
      </w:r>
    </w:p>
    <w:p>
      <w:pPr>
        <w:pStyle w:val="BookText"/>
        <w:rPr/>
      </w:pPr>
      <w:r>
        <w:rPr>
          <w:rStyle w:val="FootnoteAnchor"/>
          <w:rtl w:val="true"/>
        </w:rPr>
        <w:footnoteReference w:id="1194"/>
      </w:r>
    </w:p>
    <w:p>
      <w:pPr>
        <w:pStyle w:val="Heading4"/>
        <w:numPr>
          <w:ilvl w:val="3"/>
          <w:numId w:val="1"/>
        </w:numPr>
        <w:rPr/>
      </w:pPr>
      <w:bookmarkStart w:id="729" w:name="__RefHeading___Toc14674184_73709187"/>
      <w:bookmarkStart w:id="730" w:name="_Toc301"/>
      <w:bookmarkEnd w:id="729"/>
      <w:r>
        <w:rPr/>
        <w:t>3879</w:t>
      </w:r>
      <w:r>
        <w:rPr>
          <w:rtl w:val="true"/>
        </w:rPr>
        <w:t xml:space="preserve"> - </w:t>
      </w:r>
      <w:r>
        <w:rPr>
          <w:rtl w:val="true"/>
        </w:rPr>
        <w:t>صِفَةُ حَشرِ المُنافِقینَ وعاقِبتُهُم</w:t>
      </w:r>
      <w:bookmarkEnd w:id="730"/>
    </w:p>
    <w:p>
      <w:pPr>
        <w:pStyle w:val="Heading5"/>
        <w:numPr>
          <w:ilvl w:val="4"/>
          <w:numId w:val="1"/>
        </w:numPr>
        <w:rPr/>
      </w:pPr>
      <w:bookmarkStart w:id="731" w:name="__RefHeading___Toc14674186_73709187"/>
      <w:bookmarkStart w:id="732" w:name="_Toc302"/>
      <w:bookmarkEnd w:id="731"/>
      <w:r>
        <w:rPr/>
        <w:t>3879</w:t>
      </w:r>
      <w:r>
        <w:rPr>
          <w:rtl w:val="true"/>
        </w:rPr>
        <w:t xml:space="preserve"> - </w:t>
      </w:r>
      <w:r>
        <w:rPr>
          <w:rtl w:val="true"/>
        </w:rPr>
        <w:t>نحوه محشور شدن منافقان و فرجام آنها</w:t>
      </w:r>
      <w:bookmarkEnd w:id="732"/>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یَوْمَ یَقُولُ الْمُنَافِقُونَ وَ الْمُنَافِقَاتُ لِلَّذِینَ آمَنُوا انْظُرُونَا نَقْتَبِسْ مِنْ نُورِکُمْ قِیلَ ارْجِعُوا وَرَاءَکُمْ فَالْتَمِسُوا نُورا فَضُرِبَ بَیْنَهُمْ بِسُورٍ لَهُ بَابٌ بَاطِنُهُ فِیهِ الرَّحْمَةُ وَ ظَاهِرُهُ مِنْ قِبَلِهِ الْعَذَابُ</w:t>
      </w:r>
      <w:r>
        <w:rPr>
          <w:rFonts w:eastAsia="Amiri" w:cs="Amiri" w:ascii="Amiri" w:hAnsi="Amiri"/>
          <w:color w:val="111111"/>
          <w:sz w:val="28"/>
          <w:szCs w:val="28"/>
          <w:rtl w:val="true"/>
          <w:lang w:bidi="ar-SA"/>
        </w:rPr>
        <w:t xml:space="preserve">» . </w:t>
      </w:r>
      <w:r>
        <w:rPr>
          <w:rStyle w:val="FootnoteAnchor"/>
          <w:rtl w:val="true"/>
        </w:rPr>
        <w:footnoteReference w:id="1195"/>
      </w:r>
    </w:p>
    <w:p>
      <w:pPr>
        <w:pStyle w:val="BookText"/>
        <w:rPr/>
      </w:pPr>
      <w:r>
        <w:rPr>
          <w:rFonts w:ascii="Amiri" w:hAnsi="Amiri" w:eastAsia="Amiri" w:cs="Amiri"/>
          <w:color w:val="111111"/>
          <w:sz w:val="28"/>
          <w:sz w:val="28"/>
          <w:szCs w:val="28"/>
          <w:rtl w:val="true"/>
          <w:lang w:bidi="ar-SA"/>
        </w:rPr>
        <w:t>وَعَدَ اللّهُ الْمُنَافِقِینَ وَ الْمُنَافِقَاتِ وَ الکُفَّارَ نَارَ جَهَنَّمَ خَالِدِینَ فِیهَا هِیَ حَسْبُهُمْ وَ لَعَنَهُمُ اللّهُ وَ لَهُمْ عَذَابٌ مُقِیمٌ</w:t>
      </w:r>
      <w:r>
        <w:rPr>
          <w:rFonts w:eastAsia="Amiri" w:cs="Amiri" w:ascii="Amiri" w:hAnsi="Amiri"/>
          <w:color w:val="111111"/>
          <w:sz w:val="28"/>
          <w:szCs w:val="28"/>
          <w:rtl w:val="true"/>
          <w:lang w:bidi="ar-SA"/>
        </w:rPr>
        <w:t xml:space="preserve">» . </w:t>
      </w:r>
      <w:r>
        <w:rPr>
          <w:rStyle w:val="FootnoteAnchor"/>
          <w:rtl w:val="true"/>
        </w:rPr>
        <w:footnoteReference w:id="1196"/>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بد بنده ای است بنده بد گوی عیب جوی، پیش روی انسان به گونه ای است و پشت سر به گونه ای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کاظم علیه السلامـ در سفارش خود به هشام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بد بنده ای است آن بنده ای که دو رو و دو زبان باشد، در حضور برادرش او را بستاید و در غیابش از وی بد گوید، اگر نعمتی به او داده شود بر وی حسد ورزد و اگر گرفتار آید تنهایش گذارد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3879</w:t>
      </w:r>
    </w:p>
    <w:p>
      <w:pPr>
        <w:pStyle w:val="BookText"/>
        <w:rPr/>
      </w:pPr>
      <w:r>
        <w:rPr>
          <w:rFonts w:ascii="IRNazanin" w:hAnsi="IRNazanin" w:eastAsia="IRNazanin"/>
          <w:color w:val="111111"/>
          <w:sz w:val="28"/>
          <w:sz w:val="28"/>
          <w:szCs w:val="28"/>
          <w:rtl w:val="true"/>
          <w:lang w:bidi="fa-IR"/>
        </w:rPr>
        <w:t>نحوه محشور شدن منافقان و فرجام آنها</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روزی که مردان و زنان منافق به کسانی که ایمان آورده اند، می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مهلت دهید تا از نورتان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پس گردید و نور درخواست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میان ایشان دیواری زده می شود که آن را دروازه ای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درونش رحمت است و بیرونش روی به عذاب دارد</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به مردان و زنان منافق و کافران آتش جهنّم را وعده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جاودانه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آتش برای ایشان کافی است و خدا لعنتشان کرده و برای آنان عذابی پایدار است</w:t>
      </w:r>
      <w:r>
        <w:rPr>
          <w:rFonts w:eastAsia="IRNazanin" w:cs="IRNazanin"/>
          <w:color w:val="111111"/>
          <w:sz w:val="28"/>
          <w:szCs w:val="28"/>
          <w:rtl w:val="true"/>
          <w:lang w:bidi="fa-IR"/>
        </w:rPr>
        <w:t>».</w:t>
      </w:r>
      <w:bookmarkStart w:id="733" w:name="pg11933_194398"/>
    </w:p>
    <w:p>
      <w:pPr>
        <w:pStyle w:val="BookText"/>
        <w:rPr/>
      </w:pPr>
      <w:bookmarkEnd w:id="73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الْمُنَافِقِینَ فِی الدَّرْکِ الأَسْفَلِ مِنَ النَّارِ وَ لَنْ تَجِدَ لَهُمْ نَصِیرا</w:t>
      </w:r>
      <w:r>
        <w:rPr>
          <w:rFonts w:eastAsia="Amiri" w:cs="Amiri" w:ascii="Amiri" w:hAnsi="Amiri"/>
          <w:color w:val="111111"/>
          <w:sz w:val="28"/>
          <w:szCs w:val="28"/>
          <w:rtl w:val="true"/>
          <w:lang w:bidi="ar-SA"/>
        </w:rPr>
        <w:t xml:space="preserve">» . </w:t>
      </w:r>
      <w:r>
        <w:rPr>
          <w:rStyle w:val="FootnoteAnchor"/>
          <w:rtl w:val="true"/>
        </w:rPr>
        <w:footnoteReference w:id="1197"/>
      </w:r>
    </w:p>
    <w:p>
      <w:pPr>
        <w:pStyle w:val="Heading4"/>
        <w:numPr>
          <w:ilvl w:val="3"/>
          <w:numId w:val="1"/>
        </w:numPr>
        <w:rPr/>
      </w:pPr>
      <w:bookmarkStart w:id="734" w:name="__RefHeading___Toc14674188_73709187"/>
      <w:bookmarkStart w:id="735" w:name="_Toc303"/>
      <w:bookmarkEnd w:id="734"/>
      <w:r>
        <w:rPr/>
        <w:t>3880</w:t>
      </w:r>
      <w:r>
        <w:rPr>
          <w:rtl w:val="true"/>
        </w:rPr>
        <w:t xml:space="preserve"> - </w:t>
      </w:r>
      <w:r>
        <w:rPr>
          <w:rtl w:val="true"/>
        </w:rPr>
        <w:t>ما لا یَجتَمِعُ فِی المُنافِقینَ مِنَ الخِصالِ</w:t>
      </w:r>
      <w:bookmarkEnd w:id="735"/>
    </w:p>
    <w:p>
      <w:pPr>
        <w:pStyle w:val="Heading5"/>
        <w:numPr>
          <w:ilvl w:val="4"/>
          <w:numId w:val="1"/>
        </w:numPr>
        <w:rPr/>
      </w:pPr>
      <w:bookmarkStart w:id="736" w:name="__RefHeading___Toc14674190_73709187"/>
      <w:bookmarkStart w:id="737" w:name="_Toc304"/>
      <w:bookmarkEnd w:id="736"/>
      <w:r>
        <w:rPr/>
        <w:t>3880</w:t>
      </w:r>
      <w:r>
        <w:rPr>
          <w:rtl w:val="true"/>
        </w:rPr>
        <w:t xml:space="preserve"> - </w:t>
      </w:r>
      <w:r>
        <w:rPr>
          <w:rtl w:val="true"/>
        </w:rPr>
        <w:t>خصلت هایی که در وجود منافقان جمع نمی شوند</w:t>
      </w:r>
      <w:bookmarkEnd w:id="737"/>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یَجیءُ یَومَ القِیامَةِ ذو الوَجهَینِ دالِعا لِسانَهُ فی قَفاهُ ، و آخَرُ مِن قُدّامِهِ ، یَلتَهِبانِ نارا حتّی یُلهِبا جَسَدَهُ ، ثُمّ یُقالُ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الّذی کانَ فی الدُّنیا ذا وَجهَینِ و ذا لِسانَینِ ، یُعرَفُ بذلکَ یَومَ القِیامَةِ </w:t>
      </w:r>
      <w:r>
        <w:rPr>
          <w:rFonts w:eastAsia="Amiri" w:cs="Amiri" w:ascii="Amiri" w:hAnsi="Amiri"/>
          <w:color w:val="111111"/>
          <w:sz w:val="28"/>
          <w:szCs w:val="28"/>
          <w:rtl w:val="true"/>
          <w:lang w:bidi="ar-SA"/>
        </w:rPr>
        <w:t xml:space="preserve">. </w:t>
      </w:r>
      <w:r>
        <w:rPr>
          <w:rStyle w:val="FootnoteAnchor"/>
          <w:rtl w:val="true"/>
        </w:rPr>
        <w:footnoteReference w:id="1198"/>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ذو الوَجهَینِ فی الدُّنیا یأتی یَومَ القِیامَةِ و لَهُ وَجهانِ مِن نارٍ </w:t>
      </w:r>
      <w:r>
        <w:rPr>
          <w:rFonts w:eastAsia="Amiri" w:cs="Amiri" w:ascii="Amiri" w:hAnsi="Amiri"/>
          <w:color w:val="111111"/>
          <w:sz w:val="28"/>
          <w:szCs w:val="28"/>
          <w:rtl w:val="true"/>
          <w:lang w:bidi="ar-SA"/>
        </w:rPr>
        <w:t xml:space="preserve">. </w:t>
      </w:r>
      <w:r>
        <w:rPr>
          <w:rStyle w:val="FootnoteAnchor"/>
          <w:rtl w:val="true"/>
        </w:rPr>
        <w:footnoteReference w:id="1199"/>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کانَ ذا لِسانَینِ جَعَلَ اللّهُ لَهُ یَومَ القِیامَةِ لِسانَینِ مِن نارٍ </w:t>
      </w:r>
      <w:r>
        <w:rPr>
          <w:rFonts w:eastAsia="Amiri" w:cs="Amiri" w:ascii="Amiri" w:hAnsi="Amiri"/>
          <w:color w:val="111111"/>
          <w:sz w:val="28"/>
          <w:szCs w:val="28"/>
          <w:rtl w:val="true"/>
          <w:lang w:bidi="ar-SA"/>
        </w:rPr>
        <w:t xml:space="preserve">. </w:t>
      </w:r>
      <w:r>
        <w:rPr>
          <w:rStyle w:val="FootnoteAnchor"/>
          <w:rtl w:val="true"/>
        </w:rPr>
        <w:footnoteReference w:id="1200"/>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لَقِیَ النّاسَ بِوَجهٍ و عابَهُم بوَجهٍ جاءَ یَومَ القِیامَةِ و لَهُ لِسانانِ مِن نارٍ </w:t>
      </w:r>
      <w:r>
        <w:rPr>
          <w:rFonts w:eastAsia="Amiri" w:cs="Amiri" w:ascii="Amiri" w:hAnsi="Amiri"/>
          <w:color w:val="111111"/>
          <w:sz w:val="28"/>
          <w:szCs w:val="28"/>
          <w:rtl w:val="true"/>
          <w:lang w:bidi="ar-SA"/>
        </w:rPr>
        <w:t xml:space="preserve">. </w:t>
      </w:r>
      <w:r>
        <w:rPr>
          <w:rStyle w:val="FootnoteAnchor"/>
          <w:rtl w:val="true"/>
        </w:rPr>
        <w:footnoteReference w:id="1201"/>
      </w:r>
    </w:p>
    <w:p>
      <w:pPr>
        <w:pStyle w:val="BookText"/>
        <w:rPr/>
      </w:pPr>
      <w:r>
        <w:rPr>
          <w:rFonts w:ascii="Amiri" w:hAnsi="Amiri" w:eastAsia="Amiri" w:cs="Amiri"/>
          <w:color w:val="111111"/>
          <w:sz w:val="28"/>
          <w:sz w:val="28"/>
          <w:szCs w:val="28"/>
          <w:rtl w:val="true"/>
          <w:lang w:bidi="ar-SA"/>
        </w:rPr>
        <w:t>ما لا یَجتَمِعُ فِی المُنافِقینَ مِنَ الخِصالِ</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خَصلَتانِ لا یَکونانِ فی مُنافِقٍ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سَمتٍ ، و لا فِقهٌ فی الدِّینِ </w:t>
      </w:r>
      <w:r>
        <w:rPr>
          <w:rFonts w:eastAsia="Amiri" w:cs="Amiri" w:ascii="Amiri" w:hAnsi="Amiri"/>
          <w:color w:val="111111"/>
          <w:sz w:val="28"/>
          <w:szCs w:val="28"/>
          <w:rtl w:val="true"/>
          <w:lang w:bidi="ar-SA"/>
        </w:rPr>
        <w:t xml:space="preserve">. </w:t>
      </w:r>
      <w:r>
        <w:rPr>
          <w:rStyle w:val="FootnoteAnchor"/>
          <w:rtl w:val="true"/>
        </w:rPr>
        <w:footnoteReference w:id="120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منافقان در فروترین طبقات دوزخند و هرگز برای آنان یاوری نخواهی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 قیامت انسان دو چهره در حالی می آید که یک زبان از پس گردنش آویزان است و یک زبان از جلو و در آنها آتشی افروخته است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بدنش زبانه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او گفته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کسی است که در دنیا دو رو و دو زبان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بدین گونه در روز قیامت شناخته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در دنیا دو چهره باشد، روز قیامت با دو چهره از آتش محشور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دو زبان باشد، خداوند در روز قیامت برای او دو زبان آتشین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که با مردم با چهره ای رو به رو شود و با چهره ای دیگر از آنها عیب گویی کند، روز قیامت با دو زبان از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محشر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3880</w:t>
      </w:r>
    </w:p>
    <w:p>
      <w:pPr>
        <w:pStyle w:val="BookText"/>
        <w:rPr/>
      </w:pPr>
      <w:r>
        <w:rPr>
          <w:rFonts w:ascii="IRNazanin" w:hAnsi="IRNazanin" w:eastAsia="IRNazanin"/>
          <w:color w:val="111111"/>
          <w:sz w:val="28"/>
          <w:sz w:val="28"/>
          <w:szCs w:val="28"/>
          <w:rtl w:val="true"/>
          <w:lang w:bidi="fa-IR"/>
        </w:rPr>
        <w:t>خصلت هایی که در وجود منافقان جمع نمی شوند</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 خصلت است که در هیچ منافقی وجود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نیکویی روش و رفتار، و فهم در دین</w:t>
      </w:r>
      <w:r>
        <w:rPr>
          <w:rFonts w:eastAsia="IRNazanin" w:cs="IRNazanin"/>
          <w:color w:val="111111"/>
          <w:sz w:val="28"/>
          <w:szCs w:val="28"/>
          <w:rtl w:val="true"/>
          <w:lang w:bidi="fa-IR"/>
        </w:rPr>
        <w:t>.</w:t>
      </w:r>
      <w:bookmarkStart w:id="738" w:name="pg11933_194399"/>
    </w:p>
    <w:p>
      <w:pPr>
        <w:pStyle w:val="BookText"/>
        <w:rPr/>
      </w:pPr>
      <w:bookmarkEnd w:id="738"/>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خَصلَتانِ لا یَجتَمِعان فی المُنافِقِ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سَمتٌ حَسَنٌ ، و فِقهٌ فی سُنَّةٍ </w:t>
      </w:r>
      <w:r>
        <w:rPr>
          <w:rFonts w:eastAsia="Amiri" w:cs="Amiri" w:ascii="Amiri" w:hAnsi="Amiri"/>
          <w:color w:val="111111"/>
          <w:sz w:val="28"/>
          <w:szCs w:val="28"/>
          <w:rtl w:val="true"/>
          <w:lang w:bidi="ar-SA"/>
        </w:rPr>
        <w:t xml:space="preserve">. </w:t>
      </w:r>
      <w:r>
        <w:rPr>
          <w:rStyle w:val="FootnoteAnchor"/>
          <w:rtl w:val="true"/>
        </w:rPr>
        <w:footnoteReference w:id="120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یَجمَعُ اللّهُ لِمُنافِقٍ و لا فاسِقٍ حُسنَ السَّمتِ و الفِقهَ و حُسنَ الخُلقِ أبدا </w:t>
      </w:r>
      <w:r>
        <w:rPr>
          <w:rFonts w:eastAsia="Amiri" w:cs="Amiri" w:ascii="Amiri" w:hAnsi="Amiri"/>
          <w:color w:val="111111"/>
          <w:sz w:val="28"/>
          <w:szCs w:val="28"/>
          <w:rtl w:val="true"/>
          <w:lang w:bidi="ar-SA"/>
        </w:rPr>
        <w:t xml:space="preserve">. </w:t>
      </w:r>
      <w:r>
        <w:rPr>
          <w:rStyle w:val="FootnoteAnchor"/>
          <w:rtl w:val="true"/>
        </w:rPr>
        <w:footnoteReference w:id="1204"/>
      </w:r>
    </w:p>
    <w:p>
      <w:pPr>
        <w:pStyle w:val="BookText"/>
        <w:rPr/>
      </w:pPr>
      <w:r>
        <w:rPr>
          <w:rFonts w:ascii="Amiri" w:hAnsi="Amiri" w:eastAsia="Amiri" w:cs="Amiri"/>
          <w:color w:val="111111"/>
          <w:sz w:val="28"/>
          <w:sz w:val="28"/>
          <w:szCs w:val="28"/>
          <w:rtl w:val="true"/>
          <w:lang w:bidi="ar-SA"/>
        </w:rPr>
        <w:t xml:space="preserve">معانی الأخبار عن عبد اللّهِ بنِ سِنان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کنّا جُلوسا عندَ أبی عبدِ اللّهِ علیه السلام ، إذ قالَ لَهُ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تَخافُ علَیَّ أن أکونَ مُنافِقا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خَلَوتَ فی بَیتِکَ نَهارا أو لَیلاً أ لَیس تُصَلِّی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فلِمَن تُصَلِّی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فکَیفَ تَکونُ مُنافِقا و أنتَ تُصَلِّی للّهِ عَزَّ و جلَّ لا لِغَیرِهِ ؟ </w:t>
      </w:r>
      <w:r>
        <w:rPr>
          <w:rFonts w:eastAsia="Amiri" w:cs="Amiri" w:ascii="Amiri" w:hAnsi="Amiri"/>
          <w:color w:val="111111"/>
          <w:sz w:val="28"/>
          <w:szCs w:val="28"/>
          <w:rtl w:val="true"/>
          <w:lang w:bidi="ar-SA"/>
        </w:rPr>
        <w:t xml:space="preserve">! </w:t>
      </w:r>
      <w:r>
        <w:rPr>
          <w:rStyle w:val="FootnoteAnchor"/>
          <w:rtl w:val="true"/>
        </w:rPr>
        <w:footnoteReference w:id="1205"/>
      </w:r>
    </w:p>
    <w:p>
      <w:pPr>
        <w:pStyle w:val="Heading4"/>
        <w:numPr>
          <w:ilvl w:val="3"/>
          <w:numId w:val="1"/>
        </w:numPr>
        <w:rPr/>
      </w:pPr>
      <w:bookmarkStart w:id="739" w:name="__RefHeading___Toc14674192_73709187"/>
      <w:bookmarkStart w:id="740" w:name="_Toc305"/>
      <w:bookmarkEnd w:id="739"/>
      <w:r>
        <w:rPr/>
        <w:t>3881</w:t>
      </w:r>
      <w:r>
        <w:rPr>
          <w:rtl w:val="true"/>
        </w:rPr>
        <w:t xml:space="preserve"> - </w:t>
      </w:r>
      <w:r>
        <w:rPr>
          <w:rtl w:val="true"/>
        </w:rPr>
        <w:t>ما یَذهَبُ بِالنِّفاقِ</w:t>
      </w:r>
      <w:bookmarkEnd w:id="740"/>
    </w:p>
    <w:p>
      <w:pPr>
        <w:pStyle w:val="Heading5"/>
        <w:numPr>
          <w:ilvl w:val="4"/>
          <w:numId w:val="1"/>
        </w:numPr>
        <w:rPr/>
      </w:pPr>
      <w:bookmarkStart w:id="741" w:name="__RefHeading___Toc14674194_73709187"/>
      <w:bookmarkStart w:id="742" w:name="_Toc306"/>
      <w:bookmarkEnd w:id="741"/>
      <w:r>
        <w:rPr/>
        <w:t>3881</w:t>
      </w:r>
      <w:r>
        <w:rPr>
          <w:rtl w:val="true"/>
        </w:rPr>
        <w:t xml:space="preserve"> - </w:t>
      </w:r>
      <w:r>
        <w:rPr>
          <w:rtl w:val="true"/>
        </w:rPr>
        <w:t>عوامل از بین برنده نفاق</w:t>
      </w:r>
      <w:bookmarkEnd w:id="742"/>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الصَّلاةُ علَیَّ و علی أهلِ بَیتی تَذهَبُ بالنِّفاقِ </w:t>
      </w:r>
      <w:r>
        <w:rPr>
          <w:rFonts w:eastAsia="Amiri" w:cs="Amiri" w:ascii="Amiri" w:hAnsi="Amiri"/>
          <w:color w:val="111111"/>
          <w:sz w:val="28"/>
          <w:szCs w:val="28"/>
          <w:rtl w:val="true"/>
          <w:lang w:bidi="ar-SA"/>
        </w:rPr>
        <w:t xml:space="preserve">. </w:t>
      </w:r>
      <w:r>
        <w:rPr>
          <w:rStyle w:val="FootnoteAnchor"/>
          <w:rtl w:val="true"/>
        </w:rPr>
        <w:footnoteReference w:id="1206"/>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 خصلت است که در منافق فراهم نمی آیند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و رسم نیکو و فهم در سنّت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هرگز خوش راه و رسمی و دین فهمی و خوش خویی را در وجود منافق و فاسق جمع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معانی الأخبارـ به نقل از عبد اللّه بن سنان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نزد امام صادق علیه السلام نشسته بودیم که مردی به ایشان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بیم آن هست که من منافق باشم؟ امام در پاسخ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روز یا شب در خانه ات تنها هستی آیا نماز می خوانی؟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چه کسی نماز می خوانی؟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خداوند عزّ و 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منافق باشی وقتی برای خداوند عزّ و جلّ ، و نه غیر او، نماز می خوانی ؟</w:t>
      </w:r>
    </w:p>
    <w:p>
      <w:pPr>
        <w:pStyle w:val="BookText"/>
        <w:rPr/>
      </w:pPr>
      <w:r>
        <w:rPr>
          <w:rFonts w:eastAsia="Times New Roman" w:cs="Times New Roman" w:ascii="Times New Roman" w:hAnsi="Times New Roman"/>
          <w:color w:val="111111"/>
          <w:sz w:val="28"/>
          <w:szCs w:val="28"/>
          <w:lang w:val="en-US" w:bidi="en-US"/>
        </w:rPr>
        <w:t>3881</w:t>
      </w:r>
    </w:p>
    <w:p>
      <w:pPr>
        <w:pStyle w:val="BookText"/>
        <w:rPr/>
      </w:pPr>
      <w:r>
        <w:rPr>
          <w:rFonts w:ascii="IRNazanin" w:hAnsi="IRNazanin" w:eastAsia="IRNazanin"/>
          <w:color w:val="111111"/>
          <w:sz w:val="28"/>
          <w:sz w:val="28"/>
          <w:szCs w:val="28"/>
          <w:rtl w:val="true"/>
          <w:lang w:bidi="fa-IR"/>
        </w:rPr>
        <w:t>عوامل از بین برنده نفاق</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فرستادن بر من و اهل بیتم نفاق را از بین می 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ارفَعوا أصواتَکُم بالصَّلاةِ علَیَّ ؛ فإنّها تَذهَبُ بالنِّفاقِ </w:t>
      </w:r>
      <w:r>
        <w:rPr>
          <w:rFonts w:eastAsia="Amiri" w:cs="Amiri" w:ascii="Amiri" w:hAnsi="Amiri"/>
          <w:color w:val="111111"/>
          <w:sz w:val="28"/>
          <w:szCs w:val="28"/>
          <w:rtl w:val="true"/>
          <w:lang w:bidi="ar-SA"/>
        </w:rPr>
        <w:t xml:space="preserve">. </w:t>
      </w:r>
      <w:r>
        <w:rPr>
          <w:rStyle w:val="FootnoteAnchor"/>
          <w:rtl w:val="true"/>
        </w:rPr>
        <w:footnoteReference w:id="1207"/>
      </w:r>
    </w:p>
    <w:p>
      <w:pPr>
        <w:pStyle w:val="BookText"/>
        <w:rPr/>
      </w:pPr>
      <w:r>
        <w:rPr>
          <w:rFonts w:ascii="IRNazanin" w:hAnsi="IRNazanin" w:eastAsia="IRNazanin"/>
          <w:color w:val="111111"/>
          <w:sz w:val="28"/>
          <w:sz w:val="28"/>
          <w:szCs w:val="28"/>
          <w:rtl w:val="true"/>
          <w:lang w:bidi="fa-IR"/>
        </w:rPr>
        <w:t>کلام حول النِّفاق فی صدر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العلاّمة الطباطبائی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یهتمّ القرآن بأمر المنافقین اهتماما بالغا ، و یکرّ علیهم کرّة عنیفة بذکر مساوی أخلاقهم و أکاذیبهم و خدائعهم و دسائسهم و الفتن التی أقاموها علَی النبیّ صلی الله علیه و آله و علَی المسلمین ، و قد تکرّر ذکرهم فی السور القرآنیّة کسورة البقرة و آل عمران و النساء و المائدة و الأنفال و التوبة و العنکبوت و الأحزاب و الفتح و الحدید و الحشر و المنافقون و التحریم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أوعدهم اللّه فی کلامه أشدّ الوعید؛ ففی الدنیا بالطبع علی قلوبهم ، و جعل الغشاوة علی سمعهم و علی أبصارهم ، و إذهاب نورهم و ترکهم فی ظلمات لا یبصرون ، و فی الآخرة بجعلهم فی الدرک الأسفل من النار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لیس ذلک إلاّ لشدّه المصائب التی أصابت الإسلام و المسلمین من کیدهم و مکرهم و أنواع دسائسهم ، فلم ینل المشرکون و الیهود و النصاری من دین اللّه ما نالوه ، و ناهیک فیهم قوله تعالی لنبیّه صلی الله علیه و آله یشیر إلیهم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العَدُوُّ فاحْذَرهُم</w:t>
      </w:r>
      <w:r>
        <w:rPr>
          <w:rFonts w:eastAsia="IRNazanin" w:cs="IRNazanin"/>
          <w:color w:val="111111"/>
          <w:sz w:val="28"/>
          <w:szCs w:val="28"/>
          <w:rtl w:val="true"/>
          <w:lang w:bidi="fa-IR"/>
        </w:rPr>
        <w:t xml:space="preserve">» . </w:t>
      </w:r>
      <w:r>
        <w:rPr>
          <w:rStyle w:val="FootnoteAnchor"/>
          <w:rtl w:val="true"/>
        </w:rPr>
        <w:footnoteReference w:id="1208"/>
      </w:r>
      <w:r>
        <w:rPr>
          <w:rFonts w:ascii="Amiri" w:hAnsi="Amiri" w:eastAsia="Amiri" w:cs="Amiri"/>
          <w:color w:val="111111"/>
          <w:sz w:val="28"/>
          <w:sz w:val="28"/>
          <w:szCs w:val="28"/>
          <w:rtl w:val="true"/>
          <w:lang w:bidi="ar-SA"/>
        </w:rPr>
        <w:t xml:space="preserve">و قد ظهر آثار دسائسهم و مکائدهم أوائل ما هاجر النبیّ صلی الله علیه و آله إلَی المدینة ، فورد ذکرهم فی سورة البقرة و قد نزلت ـ علی ما قیل ـ علی رأس ستّة أشهر من الهجرة ، ثمّ فی السور الاُخرَی النازلة بعد بالإشارة إلی اُمور من دسائسهم و فنون من مکائدهم ، کانسلالهم من الجند الإسلامیّ یوم اُحد وهم ثلثهم تقریبا ، و عقدهم الحلف مع الیهود ، و استنهاضهم علَی المسلمین ، و بنائهم مسجد الضِّرار ، و إشاعتهم حدیث الإفک ، و إثارتهم الفتنة فی قصّة السِّقایة و قصّة العَقَبة ، إلی غیر ذلک ممّا تشیر إلیه الآیات ؛ حتّی بلغ أمرهم فی الإفساد و تقلیب الاُمور علَی النبیّ صلی الله علیه و آله إلی حیث هدّدهم اللّه بمثل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لَئنْ لَمْ یَنْتَهِ المُنافِقونَ و الَّذِینَ فی قُلوبِهِم مَرَضٌ و المُرْجِفونَ فی المَدینَةِ لَنُغْرِیَنَّکَ بِهِمْ ثُمَّ لا یُجاوِرُونَکَ فیها إلاّ قَلیلاً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مَلْعُونِینَ أیْنَما ثُقِفُوا اُخِذوا و قُتِّلوا تَقْتیلاً</w:t>
      </w:r>
      <w:r>
        <w:rPr>
          <w:rFonts w:eastAsia="Amiri" w:cs="Amiri" w:ascii="Amiri" w:hAnsi="Amiri"/>
          <w:color w:val="111111"/>
          <w:sz w:val="28"/>
          <w:szCs w:val="28"/>
          <w:rtl w:val="true"/>
          <w:lang w:bidi="ar-SA"/>
        </w:rPr>
        <w:t xml:space="preserve">» . </w:t>
      </w:r>
      <w:r>
        <w:rPr>
          <w:rStyle w:val="FootnoteAnchor"/>
          <w:rtl w:val="true"/>
        </w:rPr>
        <w:footnoteReference w:id="1209"/>
      </w:r>
    </w:p>
    <w:p>
      <w:pPr>
        <w:pStyle w:val="BookText"/>
        <w:rPr/>
      </w:pPr>
      <w:r>
        <w:rPr>
          <w:rFonts w:ascii="IRNazanin" w:hAnsi="IRNazanin" w:eastAsia="IRNazanin"/>
          <w:color w:val="111111"/>
          <w:sz w:val="28"/>
          <w:sz w:val="28"/>
          <w:szCs w:val="28"/>
          <w:rtl w:val="true"/>
          <w:lang w:bidi="fa-IR"/>
        </w:rPr>
        <w:t xml:space="preserve">و قد استفاضت الأخبار و تکاثرت فی أنّ عبد اللّه بن اُبیّ بن سَلول و أصحابه من المنافقین ، وهم الذین کانوا یقلّبون الاُمور علَی النبیّ صلی الله علیه و آله و یتربّصون به الدوائر ، و کانوا معروفین عند المؤمنین یقربون من ثلث القوم ، وهم الذین خذلوا المؤمنین یوم اُحد فانمازوا منهم و رجعوا إلَی المدینة قائلین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نعلم قتالاً لاتّبعناکم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عبد اللّه بن اُبیّ و أصحابه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هنا ذکر بعضهم أنّ حرکة النفاق بدأت بدخول الإسلام المدینة و استمرّت إلی قرب وفاة النبیّ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ما ذکره جمع منهم ، لکنّ التدبّر فی حوادث زمن النبیّ صلی الله علیه و آله و الإمعان فی الفتن الواقعة بعد الرحلة و الاعتناء بطبیعة الاجتماع الفعّالة یقضی علیه بالنظر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دلیل مقنعا علی عدم تسرّب النفاق فی متّبعی النبیّ صلی الله علیه و آله المؤمنین بمکّة قبل الهجرة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 القائل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النبیّ صلی الله علیه و آله و المسلمین بمکّة قبل الهجرة لم یکونوا من القوّة و نفوذ الأمر و سعة الطَّول بحیث یهابهم الناس و یتّقوهم أو یرجوا منهم خیرا حتّی یُظهروا لهم الإیمان ظاهرا و یتقرّبوا منهم بالإسلام ، وهم مضطهَدون مُفتَّنون مَعذَّبون بأیدی صنادید قریش و مشرکی مکّة المعادین لهم المعاندین للحقّ ، بخلاف حال النبیّ صلی الله علیه و آله بالمدینة بعد الهجرة فإنّه صلی الله علیه و آله هاجر إلیها و قد کسب أنصارا من الأوس و الخزرج و استوثق من أقویاء رجالهم أن یدفعوا عنه کما یدفعون عن أنفسهم و أهلیهم ، و قد دخل الإسلام فی بیوت عامّتهم فکان مستظهرا بهم علَی العدّة القلیلة الذین لم یؤمنوا به و بقوا علی شرکهم ، و لم یکن یسعهم أن یعلنوا مخالفتهم و یظهروا شرکهم فتوقّوا الشرّ بإظهار الإسلام ، فآمنوا به ظاهرا وهم علی کفرهم باطنا ، فدسّوا الدسائس و مکروا ما مکروا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تامّ ؛ فما القدرةُ و القوّة المخالفة المهیبة و رجاء الخیر بالفعل و الاستدرار المعجّل علّةٌ منحصرة للنفاق حتّی یحکم بانتفاء النفاق لانتفائها ، فکثیرا ما نجد فی المجتمعات رجالاً یتّبعون کلّ داع و یتجمّعون إلی کلّ ناعق ، و لا یعبؤون بمخالفة القوَی المخالفة القاهرة الطاحنة ، و یعیشون علی خطر مصرّین علی ذلک؛ رجاء أن یُوفّقوا یوما لإجراء مرامهم و یتحکّموا علَی الناس باستقلالهم بإدارة رحَی المجتمع و العلوّ فی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کان النبیّ صلی الله علیه و آله یذکر فی دعوته لقومه أن لو آمنوا به و اتّبعوه کانوا ملوک الأرض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فمن الجائز عقلاً أن یکون بعض من آمن به یتّبعه فی ظاهر دینه طمعا فی البلوغ بذلک إلی اُمنیّته ، و هی التقدّم و الرئاسة و الاستعلاء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الأثر المترتّب علی هذا النوع من النفاق لیس هو تقلیب الاُمور و تربّص الدوائر علَی الإسلام و المسلمین و إفساد المجتمع الدینیّ ، بل تقویته بما أمکن و تفدیته بالمال و الجاه لینتظم بذلک الاُمور و یتهیّأ لاستفادته منه و استدراره لنفع شخصه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 یمکر مثل هذا المنافق بالمخالفة و المضادّة فیما إذا لاح من الدِّین مثلاً ما یخالف اُمنیّة تقدّمه و تسلّطه ؛ إرجاعا للأمر إلی سبیل ینتهی إلی غرضه الفاسد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أیضا من الممکن أن یکون بعض المسلمین یرتاب فی دینه فیرتدّ و یکتم ارتداده ، کما مرّت الإشارة إلیه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ذلکَ بأنَّهُم آمَنوا ثُمَّ کَفَروا </w:t>
      </w:r>
      <w:r>
        <w:rPr>
          <w:rFonts w:eastAsia="Amiri" w:cs="Amiri" w:ascii="Amiri" w:hAnsi="Amiri"/>
          <w:color w:val="111111"/>
          <w:sz w:val="28"/>
          <w:szCs w:val="28"/>
          <w:rtl w:val="true"/>
          <w:lang w:bidi="ar-SA"/>
        </w:rPr>
        <w:t xml:space="preserve">......... » </w:t>
      </w:r>
      <w:r>
        <w:rPr>
          <w:rStyle w:val="FootnoteAnchor"/>
          <w:rtl w:val="true"/>
        </w:rPr>
        <w:footnoteReference w:id="1210"/>
      </w:r>
      <w:r>
        <w:rPr>
          <w:rFonts w:ascii="Amiri" w:hAnsi="Amiri" w:eastAsia="Amiri" w:cs="Amiri"/>
          <w:color w:val="111111"/>
          <w:sz w:val="28"/>
          <w:sz w:val="28"/>
          <w:szCs w:val="28"/>
          <w:rtl w:val="true"/>
          <w:lang w:bidi="ar-SA"/>
        </w:rPr>
        <w:t xml:space="preserve">الآیة ، و کما یظهر من لحن مثل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مَن یَرْتَدَّ مِنْکُم عَن دِینِهِ فَسَوْفَ یأتِی اللّهُ بِقَوْمٍ</w:t>
      </w:r>
      <w:r>
        <w:rPr>
          <w:rFonts w:eastAsia="Amiri" w:cs="Amiri" w:ascii="Amiri" w:hAnsi="Amiri"/>
          <w:color w:val="111111"/>
          <w:sz w:val="28"/>
          <w:szCs w:val="28"/>
          <w:rtl w:val="true"/>
          <w:lang w:bidi="ar-SA"/>
        </w:rPr>
        <w:t xml:space="preserve">» . </w:t>
      </w:r>
      <w:r>
        <w:rPr>
          <w:rStyle w:val="FootnoteAnchor"/>
          <w:rtl w:val="true"/>
        </w:rPr>
        <w:footnoteReference w:id="1211"/>
      </w:r>
    </w:p>
    <w:p>
      <w:pPr>
        <w:pStyle w:val="BookText"/>
        <w:rPr/>
      </w:pPr>
      <w:r>
        <w:rPr>
          <w:rFonts w:ascii="IRNazanin" w:hAnsi="IRNazanin" w:eastAsia="IRNazanin"/>
          <w:color w:val="111111"/>
          <w:sz w:val="28"/>
          <w:sz w:val="28"/>
          <w:szCs w:val="28"/>
          <w:rtl w:val="true"/>
          <w:lang w:bidi="fa-IR"/>
        </w:rPr>
        <w:t>و أیضا الذین آمنوا من مشرکی مکّة یوم الفتح لا یؤمن أکثرهم أن لا یؤمنوا إیمان صدق و إخلاص، و من البدیهیّ عند من تدبّر فی حوادث سنی الدعوة أنّ کفّار مکّة و ما والاها ـ و خاصّة صنادید قریش ـ ما کانوا لیؤمنوا بالنبیّ صلی الله علیه و آله لولا سواد جنود غشیتهم و بریق سیوف مسلّطة فوق رؤوسهم یوم الفتح ، و کیف یمکن مع ذلک القضاء بأنّه حدث فی قلوبهم ـ و الظرف هذا الظرف ـ نور الإیمان و فی نفوسهم الإخلاص و الیقین فآمنوا باللّه طوعا عن آخرهم و لم یدبّ فیهم دبیب النفاق أصلاً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فلأنّ استمرار النفاق إلی قرب رحلة النبیّ صلی الله علیه و آله و انقطاعه عند ذلک ممنوع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انقطع الخبر عن المنافقین بالرحلة و انعقاد الخلافة و انمحی أثرهم ، فلم یظهر منهم ما کان یظهر من الآثار المضادّة و المکائد و الدسائس المشؤومة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فهل کان ذلک لأنّ المنافقین وفّقوا للإسلام و أخلصوا الإیمان عن آخرهم برحلة النبیّ صلی الله علیه و آله و تأثّرت قلوبهم من موته ما لم یتأثّر بحیاته ؟ أو أنّهم صالحوا أولیاء الحکومة الإسلامیّة علی ترک المزاحمة بأن یسمح لهم ما فیه اُمنیّتهم مصالحة سرّیّة بعد الرحلة أو قبلها ؟ أو أنّه وقع هناک تصالح اتّفاقیّ بینهم و بین المسلمین فوردوا جمیعا فی مشرعة سواء فارتفع التصاکّ و التصادم ؟</w:t>
      </w:r>
    </w:p>
    <w:p>
      <w:pPr>
        <w:pStyle w:val="BookText"/>
        <w:rPr/>
      </w:pPr>
      <w:r>
        <w:rPr>
          <w:rFonts w:ascii="IRNazanin" w:hAnsi="IRNazanin" w:eastAsia="IRNazanin"/>
          <w:color w:val="111111"/>
          <w:sz w:val="28"/>
          <w:sz w:val="28"/>
          <w:szCs w:val="28"/>
          <w:rtl w:val="true"/>
          <w:lang w:bidi="fa-IR"/>
        </w:rPr>
        <w:t xml:space="preserve">و لعل التدبّر الکافی فی حوادث آخر عهد النبیّ صلی الله علیه و آله و الفتن الواقعة بعد رحلته یهدی إلَی الحصول علی جواب شافٍ لهذه الأسئلة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أوردناه فی هذا الفصل إشارة إجمالیّة إلی سبیل البحث</w:t>
      </w:r>
      <w:r>
        <w:rPr>
          <w:rFonts w:eastAsia="IRNazanin" w:cs="IRNazanin"/>
          <w:color w:val="111111"/>
          <w:sz w:val="28"/>
          <w:szCs w:val="28"/>
          <w:rtl w:val="true"/>
          <w:lang w:bidi="fa-IR"/>
        </w:rPr>
        <w:t xml:space="preserve">» . </w:t>
      </w:r>
      <w:r>
        <w:rPr>
          <w:rStyle w:val="FootnoteAnchor"/>
          <w:rtl w:val="true"/>
        </w:rPr>
        <w:footnoteReference w:id="1212"/>
      </w:r>
    </w:p>
    <w:p>
      <w:pPr>
        <w:pStyle w:val="BookText"/>
        <w:rPr/>
      </w:pPr>
      <w:r>
        <w:rPr>
          <w:rFonts w:ascii="Amiri" w:hAnsi="Amiri" w:eastAsia="Amiri" w:cs="Amiri"/>
          <w:color w:val="111111"/>
          <w:sz w:val="28"/>
          <w:sz w:val="28"/>
          <w:szCs w:val="28"/>
          <w:rtl w:val="true"/>
          <w:lang w:bidi="ar-SA"/>
        </w:rPr>
        <w:t xml:space="preserve">و قال قدس سره فی تفسیر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لِیَقُولَ الّذِینَ فی قُلُوبِهِم مَرَضٌ</w:t>
      </w:r>
      <w:r>
        <w:rPr>
          <w:rFonts w:eastAsia="Amiri" w:cs="Amiri" w:ascii="Amiri" w:hAnsi="Amiri"/>
          <w:color w:val="111111"/>
          <w:sz w:val="28"/>
          <w:szCs w:val="28"/>
          <w:rtl w:val="true"/>
          <w:lang w:bidi="ar-SA"/>
        </w:rPr>
        <w:t xml:space="preserve">» </w:t>
      </w:r>
      <w:r>
        <w:rPr>
          <w:rStyle w:val="FootnoteAnchor"/>
          <w:rtl w:val="true"/>
        </w:rPr>
        <w:footnoteReference w:id="12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ذنابة لما تقدّم من الکلام فی النفاق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ذکر بعضهم أنّ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لِیَقُولَ الّذِین فی قُلُوبِهِم مَرَضٌ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الآیة ـ بناءً علی أنّ السورة بتمامها مکّیّة ، و أنّ النفاق إنّما حدث بالمدینة ـ إخبار عمّا سیحدث من المغیّبات بعد الهجرة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کون السورة بتمامها مکّیّة فهو المتعیّن من طریق النقل ، و قد ادّعی علیه إجماع المفسّرین ، و ما نقل عن مقاتل أنّ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ما جَعَلْنا أصْحابَ النَّارِ إلاّ مَلائکةً </w:t>
      </w:r>
      <w:r>
        <w:rPr>
          <w:rFonts w:eastAsia="Amiri" w:cs="Amiri" w:ascii="Amiri" w:hAnsi="Amiri"/>
          <w:color w:val="111111"/>
          <w:sz w:val="28"/>
          <w:szCs w:val="28"/>
          <w:rtl w:val="true"/>
          <w:lang w:bidi="ar-SA"/>
        </w:rPr>
        <w:t xml:space="preserve">......... » </w:t>
      </w:r>
      <w:r>
        <w:rPr>
          <w:rStyle w:val="FootnoteAnchor"/>
          <w:rtl w:val="true"/>
        </w:rPr>
        <w:footnoteReference w:id="1214"/>
      </w:r>
      <w:r>
        <w:rPr>
          <w:rFonts w:ascii="IRNazanin" w:hAnsi="IRNazanin" w:eastAsia="IRNazanin"/>
          <w:color w:val="111111"/>
          <w:sz w:val="28"/>
          <w:sz w:val="28"/>
          <w:szCs w:val="28"/>
          <w:rtl w:val="true"/>
          <w:lang w:bidi="fa-IR"/>
        </w:rPr>
        <w:t xml:space="preserve">الآیة مَدَنِیَّةٌ ، لم یثبت من طریق النقل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فرض الثبوت هو قول نظریّ مبنیّ علی حدوث النفاق بالمدینة و الآیة تخبر عنه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حدیث حدوث النفاق بالمدینة فقد أصرّ علیه بعضهم محتجّا علیه بأنّ النبیّ صلی الله علیه و آله و المسلمین لم یکونوا قبل الهجرة من القوّة و نفوذ الأمر و سعة الطَّول بحیث یهابهم الناس أو یرجی منهم خیر حتّی یتّقوهم و یظهروا لهم الإیمان و یلحقوا بجمعهم مع إبطان الکفر، و هذا بخلاف حالهم بالمدینة بعد الهجرة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الحجّة غیر تامّة کما أشرنا إلیه فی تفسیر سورة المنافقون فی کلام حول النفاق ؛ فإنّ علل النفاق لیست تنحصر فی المخافة و الاتّقاء أو الاستدرار من خیر معجّل ، فمن علله الطمع و لو فی نفع مؤجّل ، و منها العصبیّة و الحمیّة ، و منها استقرار العادة ، و منها غیر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دلیل علَی انتفاء جمیع هذه العلل عن جمیع من آمن بالنبیّ صلی الله علیه و آله بمکّة قبل الهجرة ، و قد نقل عن بعضهم أنّه آمن ثمّ رجع أو آمن عن ریب ثمّ صلح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علی أنّه تعالی یقول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مِنَ النّاسِ مَن یَقُولُ آمَنّا باللّهِ فإذا اُوذِیَ فی اللّهِ جَعَلَ فِتْنَةَ النّاسِ کَعَذابِ اللّهِ و لَئنْ جاءَ نَصْرٌ مِن رَبِّکَ لَیَقُولُنَّ إنّا کُنّا مَعَکُمْ أ وَ لَیْسَ اللّهُ بِأعْلَمَ بِما فی صُدُورِ العالَمِینَ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لَیَعْلَمَنَّ اللّهُ الّذِینَ آمَنُوا و لَیعلَمَنَّ المُنافِقینَ</w:t>
      </w:r>
      <w:r>
        <w:rPr>
          <w:rFonts w:eastAsia="Amiri" w:cs="Amiri" w:ascii="Amiri" w:hAnsi="Amiri"/>
          <w:color w:val="111111"/>
          <w:sz w:val="28"/>
          <w:szCs w:val="28"/>
          <w:rtl w:val="true"/>
          <w:lang w:bidi="ar-SA"/>
        </w:rPr>
        <w:t xml:space="preserve">» . </w:t>
      </w:r>
      <w:r>
        <w:rPr>
          <w:rStyle w:val="FootnoteAnchor"/>
          <w:rtl w:val="true"/>
        </w:rPr>
        <w:footnoteReference w:id="1215"/>
      </w:r>
      <w:r>
        <w:rPr>
          <w:rFonts w:ascii="IRNazanin" w:hAnsi="IRNazanin" w:eastAsia="IRNazanin"/>
          <w:color w:val="111111"/>
          <w:sz w:val="28"/>
          <w:sz w:val="28"/>
          <w:szCs w:val="28"/>
          <w:rtl w:val="true"/>
          <w:lang w:bidi="fa-IR"/>
        </w:rPr>
        <w:t xml:space="preserve">و الآیتان فی سورة مکّیّة و هی سورة العنکبوت، و هما ناطقتان بوجود النفاق فیها ، و مع الغضّ عن کون السورة مکّیّة فاشتمال الآیة علی حدیث الإیذاء فی اللّه و الفتنة أصدق شاهد علی نزول الآیتین بمکّة ، فلم یکن بالمدینة إیذاء فی اللّه و فتنة ، و اشتمال الآیة علی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لَئن جاءَ نَصْرٌ مِن رَبِّکَ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إلخ لا یدلّ علَی النزول بالمدینة ، فللنصر مصادیق اُخری غیر الفتح المعجّل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احتمال أن یکون المراد بالفتنة ما وقعت بمکّة بعد الهجرة غیر ضائر ؛ فإنّ هؤلاء المفتونین بمکّة بعد الهجرة إنّما کانوا من الذین آمنوا بالنبیّ صلی الله علیه و آله قبل الهجرة و إن اُوذوا بعدها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علی مثل ذلک ینبغی أن یحمل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النّاسِ مَن یَعْبُدُ اللّهَ علی حَرْفٍ فإن أصابَهُ خَیرٌ اطمَأنَّ بِهِ و إنْ أصابَتْهُ فِتنَةٌ انْقَلبَ علی وَجْهِهِ</w:t>
      </w:r>
      <w:r>
        <w:rPr>
          <w:rFonts w:eastAsia="Amiri" w:cs="Amiri" w:ascii="Amiri" w:hAnsi="Amiri"/>
          <w:color w:val="111111"/>
          <w:sz w:val="28"/>
          <w:szCs w:val="28"/>
          <w:rtl w:val="true"/>
          <w:lang w:bidi="ar-SA"/>
        </w:rPr>
        <w:t xml:space="preserve">» </w:t>
      </w:r>
      <w:r>
        <w:rPr>
          <w:rStyle w:val="FootnoteAnchor"/>
          <w:rtl w:val="true"/>
        </w:rPr>
        <w:footnoteReference w:id="1216"/>
      </w:r>
      <w:r>
        <w:rPr>
          <w:rFonts w:ascii="IRNazanin" w:hAnsi="IRNazanin" w:eastAsia="IRNazanin"/>
          <w:color w:val="111111"/>
          <w:sz w:val="28"/>
          <w:sz w:val="28"/>
          <w:szCs w:val="28"/>
          <w:rtl w:val="true"/>
          <w:lang w:bidi="fa-IR"/>
        </w:rPr>
        <w:t>إن کان المراد بالفتنة العذاب و إن کانت السورة مدنیّة</w:t>
      </w:r>
      <w:r>
        <w:rPr>
          <w:rFonts w:eastAsia="IRNazanin" w:cs="IRNazanin"/>
          <w:color w:val="111111"/>
          <w:sz w:val="28"/>
          <w:szCs w:val="28"/>
          <w:rtl w:val="true"/>
          <w:lang w:bidi="fa-IR"/>
        </w:rPr>
        <w:t xml:space="preserve">» . </w:t>
      </w:r>
      <w:r>
        <w:rPr>
          <w:rStyle w:val="FootnoteAnchor"/>
          <w:rtl w:val="true"/>
        </w:rPr>
        <w:footnoteReference w:id="1217"/>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صدای بلند بر من صلوات بفرستید که آن نفاق را از بین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گفتاری پیرامون نفاق در صدر اسلام</w:t>
      </w:r>
    </w:p>
    <w:p>
      <w:pPr>
        <w:pStyle w:val="BookText"/>
        <w:rPr/>
      </w:pPr>
      <w:r>
        <w:rPr>
          <w:rFonts w:ascii="IRNazanin" w:hAnsi="IRNazanin" w:eastAsia="IRNazanin"/>
          <w:color w:val="111111"/>
          <w:sz w:val="28"/>
          <w:sz w:val="28"/>
          <w:szCs w:val="28"/>
          <w:rtl w:val="true"/>
          <w:lang w:bidi="fa-IR"/>
        </w:rPr>
        <w:t>علاّمه طباطبایی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کریم به موضوع منافقان اهتمام بلیغی نشان داده و با یاد کردن از رذایل اخلاقی آنها و دروغ پردازی ها و نیرنگ ها و دسیسه هایشان و فتنه ها و توطئه هایی که بر ضد پیامبر صلی الله علیه و آله و مسلمانان به راه انداختند به شدّت بر آنان می تازد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های قرآن، همانند سوره بقره و آل عمران و نساء و مائده و انفال و توبه و عنکبوت و احزاب و فتح و حدید و حشر و منافقون و تحریم، بارها از منافقان سخن به میان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کلام خود سخت ترین تهدیدها را به آنان کرده است، مانند مهر زدن بر دل هایشان، کشیدن پرده بر گوشها و دیدگانشان، از بین بردن نور آنها و رها کردنشان در تاریکی هایی که هیچ چیز و هیچ راهی را نمی بینند ؛ اینها وعده هایی است که در همین جهان به آنها داده است و اما و عده ای که برای آخرت به آنها داده این است که منافقان در پایین ترین طبقه دوزخ جای خواهند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همه نیست مگر به خاطر مصیبت های سختی که، بر اثر مکر و نیرنگ و انواع دسیسه ها و توطئه های منافقان، به اسلام و مسلمانان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که آنها با دین خدا کردند نه مشرکان کردند و نه یهود و نصارا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آنها همین نکته بس که خدای متعال به پیامبر خود می 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آنانند دشمن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واقعی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ایشان برحذر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دسیسه ها و توطئه های منافقان، در همان اوایل هجرت پیامبر صلی الله علیه و آله به مدینه، نمایان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بقره که به قولی در آغاز ماه ششم هجرت نازل شده، از منافقان سخن به میان آمده و سپس در سوره هایی که بعدا نازل گردید از این گروه یاد شده و به پاره ای دسیسه ها و توطئه های ایشان اشاره گردیده است؛ مانند کنار کشیدن خود از سپاه اسلام در روز اُحُد، که تقریبا یک سوم مسلمانان را تشکیل می دادند، پیمان بستن با یهود، تحریک کردن آنها بر ضدّ مسلمانان، ساختن مسجد ضِرار، ساختن و شایع کردن ماجرای اِفک، فتنه انگیزی در ماجرای آب دادن و ماجرای عقبه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امثال اینها که آیات شریفه به آنها اشاره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فساد انگیزی منافقان و شرارت هایشان بر ضدّ پیامبر صلی الله علیه و آله به آن جا رسید که خداوند آنان را تهدید کرده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منافقان و کسانی که در دل هایشان مرض است و شایعه افکنان در مدینه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کارشان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باز نایستند، تو را بر آنان سخت مسلّط می گردانیم، تا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 در همسایگی تو نپایند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رحمت خدا دور گردیده و هر کجا یافته شوند گرفته و به سختی کشته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اخبار فراوانی در دست است حاکی از اینکه عبد اللّه بن اُبَیّ بن سلول و دار و دسته منافق او، همانان که بر ضدّ پیامبر صلی الله علیه و آله غائله آفرینی می کردند و منتظر پیشامدهای بد برای آن حضرت بودند و مؤمنان آنها را می شناختند، نزدیک به یک سوم مسلمانان را تشکیل می دادند و همانان بودند که در روز اُحد مؤمنان را تنها گذاشتند و از آنها جدا شدند و به مدینه بازگشتند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جنگیدن می دانستیم، بی گمان از شما پیروی 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همان عبد اللّه بن اُبَی و دار و دسته او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همین جاست که بعضی گفته اند جریان نفاق با ورود اسلام به مدینه آغاز شد و تا نزدیکی های رحلت پیامبر صلی الله علیه و آله ادامه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نظر گروهی از مفسّران است، اما تأمّل در رخدادهای زمان پیامبر صلی الله علیه و آله و دقّت در فتنه هایی که پس از رحلت به وقوع پیوست و توجّه به طبیعت فعّال و مؤثّر اجتماع، سست بودن این نظر را نشان می دهد، چون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قانع کننده ای وجود ندارد که ثابت کند نفاق و دورویی در وجود برخی کسانی که پیش از هجرت در مکّه به پیامبر ایمان آوردند وجود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کسی بگوید که پیامبر صلی الله علیه و آله و مسلمانان پیش از هجرت، در مکّه از چنان قدرت و نفوذ و اقتداری برخوردار نبوده اند که مردم از آنان بترسند و از سر ترس یا به امید رسیدن به مال و مقامی، به ظاهر دَم از ایمان بزنند و اسلام را دستاویزی برای نزدیک کردن خود به مسلمانان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در آن زمان مسلمانان خود تحت فشار و ستم بودند و به دست سران قریش و مشرکان مکّه، که دشمن مسلمانان و مخالف حقّ بودند، آزار و شکنجه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وضعیتی که پیامبر صلی الله علیه و آله بعد از هجرت به مدینه داشت؛ زیرا زمانی که پیامبر صلی الله علیه و آله به مدینه هجرت کرد، یاران و هوا دارانی از قبیله اوس و خزرج به دست آورده بود و از شخصیت های نیرومند و متنفّذ آنها قول گرفته بود که همان گونه که از خود و خانواده هایشان دفاع می کنند از او نیز دفاع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به عموم خانه های مدینه وارد شده بود و لذا رسول خدا صلی الله علیه و آله می توانست با پشتیبانی و حمایت آنان بر تعداد اندکی که ایمان نیاورده و بر شرک خود باقی بودند، مسلّط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عدّه قلیل که نمی توانستند آشکارا با مسلمانان مخالفت کنند و شرک خود را نمایان سازند با اظهار اسلام خود را از گزند و آسیب حفظ کردند، لذا به ظاهر ایمان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باطن همچنان کافر بودند و دست به دسیسه و توطئه و نیرنگ بر ضدّ مسلمانان می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تا حدّی درست است اما کامل نیست؛ زیرا ترس از قدرت و نیروی مخالف و امید دست یافتن به مال و مقام بالفعل، تنها علّت نفاق نیست تا بگوییم اگر اینها نباشد نفاق هم نخواهد بود؛ چه، بسیاری اوقات در جوامع شاهد آن هستیم که عدّه ای از هر دعوتگری پیروی می کنند و بر گرد هر ندایی جمع می شوند و به مخالفت نیروهای مخالف مسلّط سرکوبگر آن دعوت هم اعتنایی نمی کنند و با هر خطری زندگی می کنند و به راه خود ادامه می دهند به امید اینکه روزی موفّق شوند مرام خود را پیاده کنند و مستقلاً بر مردم حاکمیت یابند و اداره جامعه را شخصا به عهده گیرند و بر دیگران سیادت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دانیم که پیامبر صلی الله علیه و آله به هنگام دعوت قوم خود به اسلام یادآور می شد که اگر ایمان بیاورند و از او پیروی کنند بر زمین پادشاهی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عقلاً رواست که برخی از کسانی که به پیامبر ایمان آوردند، در ظاهر دین آن حضرت از او پیروی کنند به امید اینکه از این طریق به آرزوی خود یعنی پیشوایی و ریاست و حاکمیت دست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بدیهی است که آثار ناشی از این گونه نفاق، حادثه آفرینی و دسیسه چینی بر ضدّ اسلام و مسلمانان و ضربه زدن به جامعه دینی نیست، بلکه لازمه اش این است که حتی الامکان اسلام را تقویت کنند و در راه دفاع از آن از مال و مقام خود بگذرند تا بدین وسیله کارها رو به راه شود و زمینه ای برای بهره گیری آنان از اسلام و در آوردن آن در خدمت منافع شخصی شان فراهم 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چنین منافقانی، چنانچه علائم و نشانه هایی از دین بیابند که مثلاً با هدف و آرمان ریاست طلبی و سلطه جویی شان ناسازگار باشد، مکّارانه با آن مخالفت و ضدّیت خواهند کرد تا قضیه را در مسیری بیندازند که آنان را به هدف پلیدشان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این امکان وجود دارد که برخی مسلمانان در دین خود شک و تردید کنند و از دین خویش برگردند، اما این ارتداد خود را مخفی نگه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خداوند متعال می 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بدان سبب است که آنان ایمان آوردند اما سپس کافر شدند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همچنین این امر از لحن آیه ای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از شما از دینش برگردد زود باشد که خداوند مردمی را بیاورد که آنها را دوست می دارد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پیداست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آن دسته از مشرکان مکّه که در روز فتح این شهر ایمان آوردند، ایمان اکثر آنها از روی صداقت و اخلاص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حوادث سال های دعوت دقّت کند، برایش روشن می شود که اگر انبوه سپاهیان مسلمان و درخشش شمشیرهای آنان بر فراز سر کفّار در روز فتح مکّه نبود، بی گمان کفّار مکّه و اطراف آن ـ به ویژه سران و اشراف قریش ـ به پیامبر صلی الله علیه و آله ایمان نمی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چگونه می توان حکم کرد که در دل های این عدّه نور ایمان و در جان هایشان اخلاص و یقین پدید آمد و همگی داوطلبانه و با رضایت خاطر به خدا ایمان آوردند و خزنده نفاق هرگز در جان آنان نخزید؟</w:t>
      </w:r>
    </w:p>
    <w:p>
      <w:pPr>
        <w:pStyle w:val="BookText"/>
        <w:rPr/>
      </w:pP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که جریان نفاق تا نزدیکی های رحلت پیامبر صلی الله علیه و آله ادامه یافت و بعد از درگذشت آن حضرت قطع شد، صحّت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با رحلت پیامبر و تشکیل خلافت، خبر دادن از منافقان قطع شد و اثر آنها محو گردید و آثار و نشانه های مخالفت و توطئه ها و دسیسه چینی های شوم و پلید که قبلاً خودنمایی می کرد، دیگر بروز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آیا این امر به خاطر آن بود که با رحلت پیامبر صلی الله علیه و آله ، منافقان توفیق اسلام آوردن یافتند و همگی مخلصانه ایمان آوردند و دل های آنان که از زندگی پیامبر متأثّر نشده بود، از مرگ آن حضرت متأثّر گردید؟ یا علّتش این بود که منافقان بعد از رحلت پیامبر یا پیش از آن، با سران حکومت اسلامی پنهانی توافق کرده بودند که از مزاحمت دست بردارند و اولیای حکومت نیز در مقابل به آنان اجازه دهند تا به آرزو و آرمان خود برسند؟ یا اینکه به طور اتفاقی و تصادفی میان منافقان و مسلمانان آشتی و سازشی پیش آمد و همگی در یک مسیر قرار گرفتند و اصطکاک و برخورد از میان رفت؟</w:t>
      </w:r>
    </w:p>
    <w:p>
      <w:pPr>
        <w:pStyle w:val="BookText"/>
        <w:rPr/>
      </w:pPr>
      <w:r>
        <w:rPr>
          <w:rFonts w:ascii="IRNazanin" w:hAnsi="IRNazanin" w:eastAsia="IRNazanin"/>
          <w:color w:val="111111"/>
          <w:sz w:val="28"/>
          <w:sz w:val="28"/>
          <w:szCs w:val="28"/>
          <w:rtl w:val="true"/>
          <w:lang w:bidi="fa-IR"/>
        </w:rPr>
        <w:t>تأمّل و دقّت کافی در رخدادهای آخر عمر پیامبر صلی الله علیه و آله و فتنه هایی که پس از رحلت ایشان به وقوع پیوست، شاید ما را در رسیدن به پاسخی قانع کننده برای این پرسش ها راهنمایی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این فصل آوردیم اشاره ای اجمالی بود به راه و روش تحقیق در این 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ایشان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لیقول الذین فی قلوبهم مرض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تا کسانی که در دل هاشان بیماری است، بگویند مراد خدا از این مثال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نویسد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دنباله بحثی که پیرامون نفاق گذشت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بعضی از مفسّران گفته اند که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لیقول الذین فی قلوبهم مرض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با توجه به اینکه تمام سوره در مکّه نازل شده و پدیده نفاق در مدینه به وجود آمده، در واقع پیشگویی کردن از حوادثی است که بعد از هجرت رخ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این مطلب که سوره مورد بحث تماما در مکّه نازل شده از نظر روایات قطعی است و در این باره ادّعای اجماع از سوی مفسّران شده است و این که از مقاتل نقل کرده اند که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جعلنا اصحاب النار الا ملائکة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مدینه نازل شده، از طریق نقل ثابت نشده و به فرض هم که ثابت باشد، یک نظر شخصی است و بر این پایه استوار است که پدیده نفاق در مدینه پیدا شده و این آیه از آن خبر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این مطلب که جریان نفاق در مدینه پیدا شده است، بعضی از مفسّران بر آن اصرار ورزیده و چنین دلیل آورده اند که پیامبر و مسلمانان پیش از هجرت آن قدر نیرومند و با نفوذ و مقتدر نبودند که مردم از قدرت آنان حساب ببرند یا انتظار داشته باشند از قِبَل ایشان به منافعی دست یابند تا در نتیجه، به ظاهر دَم از ایمان بزنند و به جمع مسلمانان بپیوندند و در باطن بر کفر خویش باقی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وضعیتی که مسلمانان بعد از هجرت در مدینه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لیکن این استدلال، همان گونه که در تفسیر سوره منافقون در گفتاری پیرامون نفاق اشاره کردیم، کامل و همه جانبه نیست؛ زیرا علّت و انگیزه نفاق، منحصر در ترس و پرهیز داشتن یا انتظار رسیدن به منافع آینده و کنونی نمی باشد، بلکه علل و انگیزه های گوناگونی می تواند داشته باشد ؛ از جمله انتظار رسیدن به سود و منفعتی در آینده، یا عصبیّت و غرور، یا رسوخ یک عادت در وجود شخص به طوری که دست برداشتن از آن برایش دشوار باشد، و امثال این عوامل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هیچ دلیلی در دست نیست که نشان دهد هیچ یک از این علل و انگیزه ها در هیچ یک از کسانی که پیش از هجرت در مکّه به پیامبر ایمان آوردند وجود نداشته است؛ بلکه درباره یکی از آنان نقل شده که ایمان آورد و سپس از ایمانش برگشت یا با شکّ و تردید ایمان آورد، اما بعدا شکّ و تردیدش از بین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وانگهی، خدای متعال می 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از میان مردم کسانی هستند که می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ایمان آورده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در راه خدا آزار کشند، شکنجه مردم را مانند عذاب خدا قرار می دهند و اگر از جانب پروردگارت پیروزی رسد حتما خواهند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شما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 به آنچه در دل های جهانیان است داناتر نیست؟ و قطعا خدا کسانی را که ایمان آورده اند می شناسد و یقینا منافقان را نیز می 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آیه در یک سوره مکّی، یعنی سوره عنکبوت، قرار دارند و هر دو از وجود نفاق در مکّه سخن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نظر از مکّی بودن این سوره، اصولاً مشتمل بودن این آیه بر موضوع آزار و شکنجه در راه خدا خود بهترین دلیل است بر اینکه این دو آیه در مکّه نازل شده اند؛ چرا که در مدینه از مسأله آزار و اذیّت و شکنجه مسلمانان در راه خدا خبری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نصرتی از جانب پروردگارت برسد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آیه پیش گفته نیز دلیل بر نزول آن در مدینه نمی باشد؛ زیرا نصرت و پیروزی، غیر از فتح فوری و نقد، مصادیق دیگری نیز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احتمال هم که ممکن است مراد از فتنه واقعه ای باشد که بعد از هجرت در مکّه رخ داده، به نظر ما لطمه ای نمی زند؛ زیرا این کسانی که بعد از هجرت، در مکّه آزار و شکنجه دیدند در حقیقت از همان کسانی بودند که قبل از هجرت ایمان آوردند هرچند بعد از آن مورد آزار و شکنجه قرار گرفتند</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الناس من یعبد اللّه علی حرف فاِن أصابه خیر اطمأنّ به و ان اصابته فتنة انقلب علی وجهه ؛ و از مردمان کسی است که خدا را تنها به یک حال می پرستد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خیری به او برسد، بدان اطمینان یابد و چون بلایی بدو رسد روی برتابد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باید، در صورتی که مراد از فتنه، عذاب و شکنجه و سوره نیز مدنی باشد، چنین توجیه کرد</w:t>
      </w:r>
      <w:r>
        <w:rPr>
          <w:rFonts w:eastAsia="IRNazanin" w:cs="IRNazanin"/>
          <w:color w:val="111111"/>
          <w:sz w:val="28"/>
          <w:szCs w:val="28"/>
          <w:rtl w:val="true"/>
          <w:lang w:bidi="fa-IR"/>
        </w:rPr>
        <w:t>.</w:t>
      </w:r>
      <w:bookmarkStart w:id="743" w:name="pg11933_194411"/>
    </w:p>
    <w:p>
      <w:pPr>
        <w:pStyle w:val="Heading2"/>
        <w:numPr>
          <w:ilvl w:val="1"/>
          <w:numId w:val="1"/>
        </w:numPr>
        <w:rPr/>
      </w:pPr>
      <w:bookmarkStart w:id="744" w:name="__RefHeading___Toc14674196_73709187"/>
      <w:bookmarkStart w:id="745" w:name="_Toc307"/>
      <w:bookmarkEnd w:id="743"/>
      <w:bookmarkEnd w:id="744"/>
      <w:r>
        <w:rPr/>
        <w:t>519</w:t>
      </w:r>
      <w:r>
        <w:rPr>
          <w:rtl w:val="true"/>
        </w:rPr>
        <w:t xml:space="preserve"> - </w:t>
      </w:r>
      <w:r>
        <w:rPr>
          <w:rtl w:val="true"/>
        </w:rPr>
        <w:t>الإنفاق</w:t>
      </w:r>
      <w:bookmarkEnd w:id="745"/>
    </w:p>
    <w:p>
      <w:pPr>
        <w:pStyle w:val="Heading3"/>
        <w:numPr>
          <w:ilvl w:val="2"/>
          <w:numId w:val="1"/>
        </w:numPr>
        <w:rPr/>
      </w:pPr>
      <w:bookmarkStart w:id="746" w:name="__RefHeading___Toc14674198_73709187"/>
      <w:bookmarkStart w:id="747" w:name="_Toc308"/>
      <w:bookmarkEnd w:id="746"/>
      <w:r>
        <w:rPr/>
        <w:t>519</w:t>
      </w:r>
      <w:r>
        <w:rPr>
          <w:rtl w:val="true"/>
        </w:rPr>
        <w:t xml:space="preserve"> - </w:t>
      </w:r>
      <w:r>
        <w:rPr>
          <w:rtl w:val="true"/>
        </w:rPr>
        <w:t>انفاق</w:t>
      </w:r>
      <w:bookmarkEnd w:id="747"/>
    </w:p>
    <w:p>
      <w:pPr>
        <w:pStyle w:val="Heading4"/>
        <w:numPr>
          <w:ilvl w:val="3"/>
          <w:numId w:val="1"/>
        </w:numPr>
        <w:rPr/>
      </w:pPr>
      <w:bookmarkStart w:id="748" w:name="__RefHeading___Toc14674200_73709187"/>
      <w:bookmarkStart w:id="749" w:name="_Toc309"/>
      <w:bookmarkEnd w:id="748"/>
      <w:r>
        <w:rPr>
          <w:rtl w:val="true"/>
        </w:rPr>
        <w:t>اشاره</w:t>
      </w:r>
      <w:bookmarkEnd w:id="749"/>
    </w:p>
    <w:p>
      <w:pPr>
        <w:pStyle w:val="BookText"/>
        <w:rPr/>
      </w:pPr>
      <w:r>
        <w:rPr>
          <w:rStyle w:val="FootnoteAnchor"/>
          <w:rtl w:val="true"/>
        </w:rPr>
        <w:footnoteReference w:id="1218"/>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الغنی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3070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الأمثال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3566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3567</w:t>
      </w:r>
      <w:r>
        <w:rPr>
          <w:rFonts w:eastAsia="IRNazanin" w:cs="IRNazanin"/>
          <w:color w:val="111111"/>
          <w:sz w:val="28"/>
          <w:szCs w:val="28"/>
          <w:rtl w:val="true"/>
          <w:lang w:bidi="fa-IR"/>
        </w:rPr>
        <w:t>.</w:t>
      </w:r>
      <w:bookmarkStart w:id="750" w:name="pg11933_194412"/>
    </w:p>
    <w:p>
      <w:pPr>
        <w:pStyle w:val="Heading4"/>
        <w:numPr>
          <w:ilvl w:val="3"/>
          <w:numId w:val="1"/>
        </w:numPr>
        <w:rPr/>
      </w:pPr>
      <w:bookmarkStart w:id="751" w:name="__RefHeading___Toc14674202_73709187"/>
      <w:bookmarkStart w:id="752" w:name="_Toc310"/>
      <w:bookmarkEnd w:id="750"/>
      <w:bookmarkEnd w:id="751"/>
      <w:r>
        <w:rPr/>
        <w:t>3882</w:t>
      </w:r>
      <w:r>
        <w:rPr>
          <w:rtl w:val="true"/>
        </w:rPr>
        <w:t xml:space="preserve"> - </w:t>
      </w:r>
      <w:r>
        <w:rPr>
          <w:rtl w:val="true"/>
        </w:rPr>
        <w:t>الإنفاقُ</w:t>
      </w:r>
      <w:bookmarkEnd w:id="752"/>
    </w:p>
    <w:p>
      <w:pPr>
        <w:pStyle w:val="Heading5"/>
        <w:numPr>
          <w:ilvl w:val="4"/>
          <w:numId w:val="1"/>
        </w:numPr>
        <w:rPr/>
      </w:pPr>
      <w:bookmarkStart w:id="753" w:name="__RefHeading___Toc14674204_73709187"/>
      <w:bookmarkStart w:id="754" w:name="_Toc311"/>
      <w:bookmarkEnd w:id="753"/>
      <w:r>
        <w:rPr/>
        <w:t>3882</w:t>
      </w:r>
      <w:r>
        <w:rPr>
          <w:rtl w:val="true"/>
        </w:rPr>
        <w:t xml:space="preserve"> - </w:t>
      </w:r>
      <w:r>
        <w:rPr>
          <w:rtl w:val="true"/>
        </w:rPr>
        <w:t>انفاق</w:t>
      </w:r>
      <w:bookmarkEnd w:id="754"/>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الَّذِینَ آمَنُوا أَنْفِقُوا مِمَّا رَزَقْنَاکُمْ مِنْ قَبْلِ أَنْ یَأْتِیَ یَوْمٌ لاَ بَیْعٌ فِیهِ وَ لاَ خُلَّةٌ وَ لاَ شَفَاعَةٌ وَ الْکَافِرُونَ هُمُ الظَّالِمُونَ</w:t>
      </w:r>
      <w:r>
        <w:rPr>
          <w:rFonts w:eastAsia="Amiri" w:cs="Amiri" w:ascii="Amiri" w:hAnsi="Amiri"/>
          <w:color w:val="111111"/>
          <w:sz w:val="28"/>
          <w:szCs w:val="28"/>
          <w:rtl w:val="true"/>
          <w:lang w:bidi="ar-SA"/>
        </w:rPr>
        <w:t xml:space="preserve">» . </w:t>
      </w:r>
      <w:r>
        <w:rPr>
          <w:rStyle w:val="FootnoteAnchor"/>
          <w:rtl w:val="true"/>
        </w:rPr>
        <w:footnoteReference w:id="1219"/>
      </w:r>
    </w:p>
    <w:p>
      <w:pPr>
        <w:pStyle w:val="BookText"/>
        <w:rPr/>
      </w:pPr>
      <w:r>
        <w:rPr>
          <w:rFonts w:ascii="Amiri" w:hAnsi="Amiri" w:eastAsia="Amiri" w:cs="Amiri"/>
          <w:color w:val="111111"/>
          <w:sz w:val="28"/>
          <w:sz w:val="28"/>
          <w:szCs w:val="28"/>
          <w:rtl w:val="true"/>
          <w:lang w:bidi="ar-SA"/>
        </w:rPr>
        <w:t>آمِنُوا بِاللّهِ وَ رَسُولِهِ وَ أَنْفِقُوا مِمَّا جَعَلَکُمْ مُسْتَخْلَفِینَ فِیهِ فَالَّذِینَ آمَنُوا مِنْکُمْ وَ أَنْفَقُوا لَهُمْ أَجْرٌ کَبِیرٌ</w:t>
      </w:r>
      <w:r>
        <w:rPr>
          <w:rFonts w:eastAsia="Amiri" w:cs="Amiri" w:ascii="Amiri" w:hAnsi="Amiri"/>
          <w:color w:val="111111"/>
          <w:sz w:val="28"/>
          <w:szCs w:val="28"/>
          <w:rtl w:val="true"/>
          <w:lang w:bidi="ar-SA"/>
        </w:rPr>
        <w:t xml:space="preserve">» . </w:t>
      </w:r>
      <w:r>
        <w:rPr>
          <w:rStyle w:val="FootnoteAnchor"/>
          <w:rtl w:val="true"/>
        </w:rPr>
        <w:footnoteReference w:id="1220"/>
      </w:r>
    </w:p>
    <w:p>
      <w:pPr>
        <w:pStyle w:val="BookText"/>
        <w:rPr/>
      </w:pPr>
      <w:r>
        <w:rPr>
          <w:rStyle w:val="FootnoteAnchor"/>
          <w:rtl w:val="true"/>
        </w:rPr>
        <w:footnoteReference w:id="12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أرضُ القِیامَةِ نارٌ ما خَلا ظِلَّ المُؤمِنِ ؛ فإنَّ صَدَقَتَهُ تُظِلُّهُ </w:t>
      </w:r>
      <w:r>
        <w:rPr>
          <w:rFonts w:eastAsia="Amiri" w:cs="Amiri" w:ascii="Amiri" w:hAnsi="Amiri"/>
          <w:color w:val="111111"/>
          <w:sz w:val="28"/>
          <w:szCs w:val="28"/>
          <w:rtl w:val="true"/>
          <w:lang w:bidi="ar-SA"/>
        </w:rPr>
        <w:t xml:space="preserve">. </w:t>
      </w:r>
      <w:r>
        <w:rPr>
          <w:rStyle w:val="FootnoteAnchor"/>
          <w:rtl w:val="true"/>
        </w:rPr>
        <w:footnoteReference w:id="1222"/>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أعطی دِرهَما فی سَبیلِ اللّهِ کَتَبَ اللّهُ لَهُ سبعَمِائةِ حَسَنَةٍ </w:t>
      </w:r>
      <w:r>
        <w:rPr>
          <w:rFonts w:eastAsia="Amiri" w:cs="Amiri" w:ascii="Amiri" w:hAnsi="Amiri"/>
          <w:color w:val="111111"/>
          <w:sz w:val="28"/>
          <w:szCs w:val="28"/>
          <w:rtl w:val="true"/>
          <w:lang w:bidi="ar-SA"/>
        </w:rPr>
        <w:t xml:space="preserve">. </w:t>
      </w:r>
      <w:r>
        <w:rPr>
          <w:rStyle w:val="FootnoteAnchor"/>
          <w:rtl w:val="true"/>
        </w:rPr>
        <w:footnoteReference w:id="1223"/>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إنفاقَ هذا المالِ فی طاعَةِ اللّهِ أعظَمُ نِعمَةٍ ، و إنّ إنفاقَهُ فی مَعاصِیهِ أعظَمُ مِحنَةٍ </w:t>
      </w:r>
      <w:r>
        <w:rPr>
          <w:rFonts w:eastAsia="Amiri" w:cs="Amiri" w:ascii="Amiri" w:hAnsi="Amiri"/>
          <w:color w:val="111111"/>
          <w:sz w:val="28"/>
          <w:szCs w:val="28"/>
          <w:rtl w:val="true"/>
          <w:lang w:bidi="ar-SA"/>
        </w:rPr>
        <w:t xml:space="preserve">. </w:t>
      </w:r>
      <w:r>
        <w:rPr>
          <w:rStyle w:val="FootnoteAnchor"/>
          <w:rtl w:val="true"/>
        </w:rPr>
        <w:footnoteReference w:id="1224"/>
      </w:r>
    </w:p>
    <w:p>
      <w:pPr>
        <w:pStyle w:val="BookText"/>
        <w:rPr/>
      </w:pPr>
      <w:r>
        <w:rPr>
          <w:rFonts w:eastAsia="Times New Roman" w:cs="Times New Roman" w:ascii="Times New Roman" w:hAnsi="Times New Roman"/>
          <w:color w:val="111111"/>
          <w:sz w:val="28"/>
          <w:szCs w:val="28"/>
          <w:lang w:val="en-US" w:bidi="en-US"/>
        </w:rPr>
        <w:t>3882</w:t>
      </w:r>
    </w:p>
    <w:p>
      <w:pPr>
        <w:pStyle w:val="BookText"/>
        <w:rPr/>
      </w:pPr>
      <w:r>
        <w:rPr>
          <w:rFonts w:ascii="IRNazanin" w:hAnsi="IRNazanin" w:eastAsia="IRNazanin"/>
          <w:color w:val="111111"/>
          <w:sz w:val="28"/>
          <w:sz w:val="28"/>
          <w:szCs w:val="28"/>
          <w:rtl w:val="true"/>
          <w:lang w:bidi="fa-IR"/>
        </w:rPr>
        <w:t>انفاق</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به شما روزی کرده ایم انفاق کنید پیش از آنکه روزی فرا رسد که در آن نه داد و ستدی است و نه دوستی و نه وساطتی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کافران خود ستمکارانند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و پیامبر او ایمان آورید و از آنچه شما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جانشین کرده است انفاق کنید؛ زیرا کسانی از شما که ایمان آورده و انفاق کنند پاداش بزرگی 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سرزمین قیامت سراسر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است، مگر سایه مؤمن؛ زیرا که صدقه اش بر او سایه می 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یک درهم در راه خدا بدهد، خداوند برایش هفتصد ثواب می نویسد</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راستی که هزینه کردن این مال در راه طاعت خدا بزرگترین نعمت است و خرج کردن آن در راه معاصی او بزرگترین محنت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طُوبی لِمَن أنفَقَ الفَضلَ مِن مالِهِ و أمسَکَ الفَضلَ مِن کلامِهِ </w:t>
      </w:r>
      <w:r>
        <w:rPr>
          <w:rFonts w:eastAsia="Amiri" w:cs="Amiri" w:ascii="Amiri" w:hAnsi="Amiri"/>
          <w:color w:val="111111"/>
          <w:sz w:val="28"/>
          <w:szCs w:val="28"/>
          <w:rtl w:val="true"/>
          <w:lang w:bidi="ar-SA"/>
        </w:rPr>
        <w:t xml:space="preserve">. </w:t>
      </w:r>
      <w:r>
        <w:rPr>
          <w:rStyle w:val="FootnoteAnchor"/>
          <w:rtl w:val="true"/>
        </w:rPr>
        <w:footnoteReference w:id="122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طُوبی لِمَن ذَلَّ فی نَفسِهِ ، و طابَ کَسبُهُ ، و صَلُحَت سَریرَتُهُ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سِیرَتُهُ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حَسُنت خَلیقَتُهُ ، و أنفَقَ الفَضلَ مِن مالِهِ ، و أمسَکَ الفَضلَ من لِسانِهِ </w:t>
      </w:r>
      <w:r>
        <w:rPr>
          <w:rFonts w:eastAsia="Amiri" w:cs="Amiri" w:ascii="Amiri" w:hAnsi="Amiri"/>
          <w:color w:val="111111"/>
          <w:sz w:val="28"/>
          <w:szCs w:val="28"/>
          <w:rtl w:val="true"/>
          <w:lang w:bidi="ar-SA"/>
        </w:rPr>
        <w:t xml:space="preserve">. </w:t>
      </w:r>
      <w:r>
        <w:rPr>
          <w:rStyle w:val="FootnoteAnchor"/>
          <w:rtl w:val="true"/>
        </w:rPr>
        <w:footnoteReference w:id="122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إنّکُم إلی إنفاقِ ما اکتَسَبتُم أحوَجُ مِنکُم إلَی اکتِسابِ ما تَجمَعونَ </w:t>
      </w:r>
      <w:r>
        <w:rPr>
          <w:rFonts w:eastAsia="Amiri" w:cs="Amiri" w:ascii="Amiri" w:hAnsi="Amiri"/>
          <w:color w:val="111111"/>
          <w:sz w:val="28"/>
          <w:szCs w:val="28"/>
          <w:rtl w:val="true"/>
          <w:lang w:bidi="ar-SA"/>
        </w:rPr>
        <w:t xml:space="preserve">. </w:t>
      </w:r>
      <w:r>
        <w:rPr>
          <w:rStyle w:val="FootnoteAnchor"/>
          <w:rtl w:val="true"/>
        </w:rPr>
        <w:footnoteReference w:id="122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إنّکُم إلی إجراءِ ما أعطَیتُم أشَدُّ حاجَةً مِن السّائلِ إلی ما أخَذَ مِنکُم </w:t>
      </w:r>
      <w:r>
        <w:rPr>
          <w:rFonts w:eastAsia="Amiri" w:cs="Amiri" w:ascii="Amiri" w:hAnsi="Amiri"/>
          <w:color w:val="111111"/>
          <w:sz w:val="28"/>
          <w:szCs w:val="28"/>
          <w:rtl w:val="true"/>
          <w:lang w:bidi="ar-SA"/>
        </w:rPr>
        <w:t xml:space="preserve">. </w:t>
      </w:r>
      <w:r>
        <w:rPr>
          <w:rStyle w:val="FootnoteAnchor"/>
          <w:rtl w:val="true"/>
        </w:rPr>
        <w:footnoteReference w:id="122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إنّکُم أغبَطُ بما بَذَلتُم مِن الرّاغِبِ إلَیکُم فیما وَصَلَهُ مِنکُم </w:t>
      </w:r>
      <w:r>
        <w:rPr>
          <w:rFonts w:eastAsia="Amiri" w:cs="Amiri" w:ascii="Amiri" w:hAnsi="Amiri"/>
          <w:color w:val="111111"/>
          <w:sz w:val="28"/>
          <w:szCs w:val="28"/>
          <w:rtl w:val="true"/>
          <w:lang w:bidi="ar-SA"/>
        </w:rPr>
        <w:t xml:space="preserve">. </w:t>
      </w:r>
      <w:r>
        <w:rPr>
          <w:rStyle w:val="FootnoteAnchor"/>
          <w:rtl w:val="true"/>
        </w:rPr>
        <w:footnoteReference w:id="122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الصَّدَقَةُ تُنْمی عِندَ اللّهِ </w:t>
      </w:r>
      <w:r>
        <w:rPr>
          <w:rFonts w:eastAsia="Amiri" w:cs="Amiri" w:ascii="Amiri" w:hAnsi="Amiri"/>
          <w:color w:val="111111"/>
          <w:sz w:val="28"/>
          <w:szCs w:val="28"/>
          <w:rtl w:val="true"/>
          <w:lang w:bidi="ar-SA"/>
        </w:rPr>
        <w:t xml:space="preserve">. </w:t>
      </w:r>
      <w:r>
        <w:rPr>
          <w:rStyle w:val="FootnoteAnchor"/>
          <w:rtl w:val="true"/>
        </w:rPr>
        <w:footnoteReference w:id="1230"/>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تُعطی العَطیَّةَ تَلتَمِسُ أکثَرَ مِنها </w:t>
      </w:r>
      <w:r>
        <w:rPr>
          <w:rFonts w:eastAsia="Amiri" w:cs="Amiri" w:ascii="Amiri" w:hAnsi="Amiri"/>
          <w:color w:val="111111"/>
          <w:sz w:val="28"/>
          <w:szCs w:val="28"/>
          <w:rtl w:val="true"/>
          <w:lang w:bidi="ar-SA"/>
        </w:rPr>
        <w:t xml:space="preserve">. </w:t>
      </w:r>
      <w:r>
        <w:rPr>
          <w:rStyle w:val="FootnoteAnchor"/>
          <w:rtl w:val="true"/>
        </w:rPr>
        <w:footnoteReference w:id="1231"/>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مَلعونٌ مَلعونٌ مَن وَهَبَ اللّهُ لَه مالاً فلَم یَتَصَدَّقْ مِنهُ بشیءٍ </w:t>
      </w:r>
      <w:r>
        <w:rPr>
          <w:rFonts w:eastAsia="Amiri" w:cs="Amiri" w:ascii="Amiri" w:hAnsi="Amiri"/>
          <w:color w:val="111111"/>
          <w:sz w:val="28"/>
          <w:szCs w:val="28"/>
          <w:rtl w:val="true"/>
          <w:lang w:bidi="ar-SA"/>
        </w:rPr>
        <w:t xml:space="preserve">. </w:t>
      </w:r>
      <w:r>
        <w:rPr>
          <w:rStyle w:val="FootnoteAnchor"/>
          <w:rtl w:val="true"/>
        </w:rPr>
        <w:footnoteReference w:id="1232"/>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خوشا کسی که زیادی مال خویش را انفاق کند و جلوی زیاده گویی خود را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خوشا آنکه خود را خوار انگاشت و درآمدی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نهادی سالم و شایسته و اخلاقی نیکو یافت و زیادی مال و ثروتش را انفاق کرد و زبانش را از زیاده گویی نگه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به انفاق کردن آنچه به دست آورده اید محتاجترید تا به دست آوردن آنچه گرد می آورید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راستی که شما به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عطا می کنید نیازمندترید تا نیاز فقیر به آنچه از شما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سودی که شما از آنچه بخشیده اید می برید بیشتر از سودِ کسی است که با خواهش از شما چیزی به او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صدقه، نزد خداوند بارور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عطا مکن برای اینکه در قبال آن مقدار بیشتری طلب کنی</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ملعون است، ملعون کسی که خداوند مالی به او ببخشد و او از آن مال صدقه ای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فی الزکاة و سائر الصَّدقة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العلاّمة الطباطبائی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الأبحاث الاجتماعیّة و الاقتصادیّة و سائر الأبحاث المرتبطة بها جعلت الیوم حاجة المجتمع ـ من حیث إنّه مجتمع ـ إلی مال یختصّ به و یُصرف لرفع حوائجه العامّة، فی صفّ البدیهیّات التی لا یشکّ فیها شاکّ و لا یداخلها ریب، فکثیر من المسائل الاجتماعیّة و الاقتصادیّة ـ و منها هذه المسألة ـ کانت فی الأعصار السالفة ممّا یغفل عنها عامّة الناس و لا یشعرون بها إلاّ شعورا فطریّا إجمالیّا، و هی الیوم من الأبجدیّات التی یعرفها العامّة و الخاصّة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غیر أنّ الإسلام ـ بحسب ما بیّن من نفسیّة الاجتماع و هویّته ، و شرّع من الأحکام المالیّة الراجعة إلیها ، و الأنظمة و القوانین التی رتّبها فی أطرافها و متونها ـ له الید العلیا فی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بیّن القرآن الکریم أنّ الاجتماع یصیغ من عناصر الأفراد المجتمعین صیغة جدیدة ، فیکوِّن منهم هویّة جدیدة حیّة هی المجتمع، و له من الوجود و العمر و الحیاة و الموت و الشعور و الإرادة و الضعف و القوّة و التکلیف و الإحسان و الإساءة و السعادة و الشقاوة أمثال أو نظائر ما للإنسان الفرد ، و قد نزلت فی بیان ذلک کلّه آیات کثیرة قرآنیّة کرّرنا الإشارة إلیها فی خلال الأبحاث السابقة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عزلت الشریعة الإسلامیّة سهما من منافع الأموال و فوائدها للمجتمع کالصدقة الواجبة التی هی الزکاة و کالخمس من الغنیمة و نحوها ، و لم یأت فی ذلک ببدع ؛ فإنّ القوانین و الشرائع السابقة علیها کشریعة حمورابی و قوانین الروم القدیم یوجد فیها أشیاء من ذلک ، بل سائر السنن القومیّة فی أیّ عصر و بین أیّة طائفة دارت لا یخلو عن اعتبار جهة مالیّة لمجتمعها ، فالمجتمع کیفما کان یحسّ بالحاجة المالیّة فی سبیل قیامه و رشده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غیر أنّ الشریعة الإسلامیّة تمتاز فی ذلک من سائر السنن و الشرائع باُمور یجب إمعان النظر فیها للحصول علی غرضها الحقیقیّ و نظرها المصیب فی تشریعها ، و 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اقتصرت فی وضع هذا النوع من الجهات المالیّة علی کینونة الملک و حدوثه موجودا و لم یتعدّ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بعبارة اُخری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حدثت مالیّة فی ظرف من الظروف کغلّة حاصلة عن زراعة أو ربح عائد من تجارة أو نحو ذلک بادرت فوضعت سهما منها ملکا للمجتمع و بقیّة السهام ملکا لمن له رأس المال أو العمل مثلاً ، و لیس علیه إلاّ أن یردّ مال المجتمع و هو السهم إلیه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بل ربّما کان المستفاد من أمثال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 لَکُم ما فی الأرضِ جَمیعا</w:t>
      </w:r>
      <w:r>
        <w:rPr>
          <w:rFonts w:eastAsia="Amiri" w:cs="Amiri" w:ascii="Amiri" w:hAnsi="Amiri"/>
          <w:color w:val="111111"/>
          <w:sz w:val="28"/>
          <w:szCs w:val="28"/>
          <w:rtl w:val="true"/>
          <w:lang w:bidi="ar-SA"/>
        </w:rPr>
        <w:t xml:space="preserve">» </w:t>
      </w:r>
      <w:r>
        <w:rPr>
          <w:rStyle w:val="FootnoteAnchor"/>
          <w:rtl w:val="true"/>
        </w:rPr>
        <w:footnoteReference w:id="1233"/>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تُؤْتوا السُّفَهاءَ أمْوالَکُمُ الّتی جَعَلَ اللّهُ لَکُم قِیاما</w:t>
      </w:r>
      <w:r>
        <w:rPr>
          <w:rFonts w:eastAsia="Amiri" w:cs="Amiri" w:ascii="Amiri" w:hAnsi="Amiri"/>
          <w:color w:val="111111"/>
          <w:sz w:val="28"/>
          <w:szCs w:val="28"/>
          <w:rtl w:val="true"/>
          <w:lang w:bidi="ar-SA"/>
        </w:rPr>
        <w:t xml:space="preserve">» </w:t>
      </w:r>
      <w:r>
        <w:rPr>
          <w:rStyle w:val="FootnoteAnchor"/>
          <w:rtl w:val="true"/>
        </w:rPr>
        <w:footnoteReference w:id="1234"/>
      </w:r>
      <w:r>
        <w:rPr>
          <w:rFonts w:ascii="IRNazanin" w:hAnsi="IRNazanin" w:eastAsia="IRNazanin"/>
          <w:color w:val="111111"/>
          <w:sz w:val="28"/>
          <w:sz w:val="28"/>
          <w:szCs w:val="28"/>
          <w:rtl w:val="true"/>
          <w:lang w:bidi="fa-IR"/>
        </w:rPr>
        <w:t xml:space="preserve">، أنّ الثروة الحادثة عند حدوثها للمجتمع بأجمعها، ثمّ اختصّ سهم منها للفرد الذی نسمّیه المالک أو العامل ، و بقی سهم ـ أعنی سهم الزکاة أو سهم الخمس ـ فی ملک المجتمع کما کان ، فالمالک الفرد مالک فی طول مالک و هو المجتمع ، و قد تقدّم بعض البحث عن ذلک فی تفسیر الآیتین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فالذی وضعته الشریعة من الحقوق المالیّة کالزکاة و الخمس مثلاً إنّما وضعته فی الثروة الحادثة عند حدوثها ، فشرّکت المجتمع مع الفرد من رأس ، ثمّ الفرد فی حرّیّة من ماله المختصّ به یضعه حیث یشاء من أغراضه المشروعة من غیر أن یعترضه فی ذلک معترض ، إلاّ أن یدهم المجتمع من المخاطر العامّة ما یجب معه صرف شیء من رؤوس الأموال فی سبیل حفظ حیاته ، کعدوّ هاجم یرید أن یُهلک الحرث و النسل ، و المخمصة العامّة التی لا تبقی و لا تذر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الوجوه المالیّة المتعلّقة بالنفوس أو الضیاع و العقار أو الأموال التجاریّة عند حصول شرائط أو فی أحوال خاصّة کالعُشر المأخوذ فی الثغور و نحو ذلک ؛ فإنّ الإسلام لا یری ذلک بل یعدّه نوعا من الغصب و ظلما یوجب تحدیدا فی حرّیّة المالک فی ملکه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 الحقیقة لا یأخذ المجتمع من الفرد إلاّ مال نفسه الذی یتعلّق بالغنیمة و الفائدة عند أوّل حدوثه و یشارک الفرد فی ملکه علی نحو یبیّنه الفقه الإسلامیّ مشروحا ، و أمّا إذا انعقد الملک و استقرّ لمالکه فلا اعتراض لمعترض علی مالک فی حال أو عند شرط ، یوجب قصور یده و زوال حرّیّته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الإسلام یعتبر حال الأفراد فی الأموال الخاصّة بالمجتمع ، کما یعتبر حال المجتمع بل الغلبة فیما یظهر من نظره لحالهم علی حاله ، فإنّه یجعل السهام فی الزکاة ثمانیة لا یختص بسبیل اللّه منها إلاّ سهم واحد و باقی السهام للأفراد کالفقراء و المساکین و العاملین و المؤلّفة قلوبهم و غیرهم ، و فی الخمس ستّة لم یجعل للّه سبحانه إلاّ سهم واحد و الباقی للرسول و لذی القربی و الیتامی و المساکین و ابن السبیل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ذلک أنّ الفرد هو العنصر الوحید لتکوّن المجتمع ، و رفع اختلاف الطبقات الذی هو من اُصول برنامج الإسلام ، و إلقاء التعادل و التوازن بین قوَی المجتمع المختلفة ، و تثبیت الاعتدال فی مسیره بأرکانه و أجزائه ، لا یتمّ إلاّ بإصلاح حال الأجزاء ـ أعنی الأفراد ـ و تقریب أحوالهم بعضهم من بعض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قصر مال المجتمع فی صرفه فی إیجاد الشوکة العامّة و التزیینات المشترکة و رفع القصور المشیّدة العالیة و الأبنیة الرفیعة الفاخرة ، و تخلیة القویّ و الضعیف أو الغنیّ و الفقیر علی حالهما ـ لا یزیدان کلّ یوم إلاّ ابتعادا ـ فلتدلّ التجربة الطویلة القطعیّة أنّه لا یدفع غائلاً و لا یغنی طائلاً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للفرد من المسلمین أن یصرف ما علیه من الحقّ المالیّ الواجب کالزکاة مثلاً فی بعض أرباب السهام کالفقیر و المسکین من دون أن یؤدّیه إلی ولیّ الأمر أو عامله فی الجملة فیردّه هو إلی مستحقّیه ، و هذا نوع من الاحترام الاستقلالیّ الذی اعتبره الإسلام لأفراد مجتمعه نظیر إعطاء الذمّة الذی لکلّ فرد من المسلمین أن یقوم به لمن شاء من الکفّار المحاربین و لیس للمسلمین و لا لولیّ أمرهم أن ینقض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لولیّ الأمر ـ إذا رأی فی مورد أنّ مصلحة الإسلام و المسلمین فی خلاف ذلک ـ أن ینهی عن ذلک ، فیجب الکفّ عنه لوجوب طاعته</w:t>
      </w:r>
      <w:r>
        <w:rPr>
          <w:rFonts w:eastAsia="IRNazanin" w:cs="IRNazanin"/>
          <w:color w:val="111111"/>
          <w:sz w:val="28"/>
          <w:szCs w:val="28"/>
          <w:rtl w:val="true"/>
          <w:lang w:bidi="fa-IR"/>
        </w:rPr>
        <w:t xml:space="preserve">» . </w:t>
      </w:r>
      <w:r>
        <w:rPr>
          <w:rStyle w:val="FootnoteAnchor"/>
          <w:rtl w:val="true"/>
        </w:rPr>
        <w:footnoteReference w:id="1235"/>
      </w:r>
    </w:p>
    <w:p>
      <w:pPr>
        <w:pStyle w:val="BookText"/>
        <w:rPr/>
      </w:pPr>
      <w:r>
        <w:rPr>
          <w:rFonts w:ascii="IRNazanin" w:hAnsi="IRNazanin" w:eastAsia="IRNazanin"/>
          <w:color w:val="111111"/>
          <w:sz w:val="28"/>
          <w:sz w:val="28"/>
          <w:szCs w:val="28"/>
          <w:rtl w:val="true"/>
          <w:lang w:bidi="fa-IR"/>
        </w:rPr>
        <w:t>گفتاری درباره زکات و دیگر صدقات</w:t>
      </w:r>
    </w:p>
    <w:p>
      <w:pPr>
        <w:pStyle w:val="BookText"/>
        <w:rPr/>
      </w:pPr>
      <w:r>
        <w:rPr>
          <w:rFonts w:ascii="IRNazanin" w:hAnsi="IRNazanin" w:eastAsia="IRNazanin"/>
          <w:color w:val="111111"/>
          <w:sz w:val="28"/>
          <w:sz w:val="28"/>
          <w:szCs w:val="28"/>
          <w:rtl w:val="true"/>
          <w:lang w:bidi="fa-IR"/>
        </w:rPr>
        <w:t>علاّمه طباطبایی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امروزه تحقیقات اجتماعی و اقتصادی و دیگر پژوهش های مربوط به این موضوع، نیاز جامعه به بودجه و مالی را که اختصاص به آن داشته باشد و در راه رفع نیازهای عمومی مصرف شود، به عنوان یک امر بدیهی تردید نا پذیر تلقی می کند؛ چه، بسیاری از مسائل اجتماعی و اقتصادی، از جمله همین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نیاز جامعه به یک بودجه عمومی و مختص هزینه های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اعصار گذشته مورد غفلت عامّه مردم بوده و تنها دریافت و احساسی که از این مسائل داشتند صرفا یک دریافت فطری اجمالی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امروزه از مسائل الفبایی و پیش پا افتاده ای است که عام و خاص با آنها آشنایند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اسلام، بر حسب دیدگاهی که نسبت به ماهیت و هویت جامعه دارد و قوانین مالی ای که در ارتباط با جامعه وضع کرده و سازمان ها و مقرراتی که در حاشیه و متن آنها تشکیل و ترتیب داده است، درباره این مسائل، گوی سبقت را ربوده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بیان می دارد که تجمّع از تک تک افراد گرد آمده در یک جا ساختار جدیدی با یک هویت زنده به نام جامعه پدید می آورد و این پدیده، همچون یک فرد انسانی، دارای هستی و عمر و زندگی و مرگ و احساس و اراده و توانایی و ناتوانی و تکلیف و بدی کردن و خوبی کردن و خوشبختی و بدبختی و امثال اینها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تمام این خصوصیّات آیات قرآنی فراوانی نازل شده است که ما بارها در ضمن بحث های گذشته به آنها اشاره کرده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شریعت اسلام، از درآمدها و سودهای مالی سهمی را برای جامعه کنار گذاشته است، مانند صدقه واجب یا همان زکات و مانند خمسِ غنیمت و 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قوانین اسلام در این زمینه تازه و بی سابقه نیست، بلکه در میان قوانین و مقرّرات پیش از اسلام، مانند قانون حمورابی و قوانین روم باستان، نیز چیزهایی در این باره یافت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دیگر مقرّرات قومی در هر عصری و در میان هر ملّت و طایفه ای هم تا حدّی برای جامعه خود جهات مالی در نظر می گرفته اند؛ زیرا جامعه به هر نحو و در هر مرحله ای که باشد احساس می کند برای بقا و رشد خود به مسائل مالی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شریعت اسلام از این لحاظ با دیگر قوانین و شرایع تفاوت هایی دارد که، برای رسیدن به هدف حقیقی و نظر صائب این شریعت در وضع قوانین و مقرّراتش، لازم است در این تفاوت ها توجّه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تفاوت ها عبارتند از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شریعت اسلام در وضع این گونه وجوه مالی، به شکلِ گرفتن مالکیت و پدید آمدن دارایی بسنده کرده و از آن فراتر نرفته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هرگاه مالی در یک موقعیت و شرایط خاصی به وجود آید، مانند غلّه حاصل از زراعت یا سود عاید از تجارت یا امثال اینها، بی درنگ سهمی از آن را به جامعه اختصاص می دهد و بقیه سهام را مِلک کسی می داند که مثلاً صاحب سرمایه یا کار است و تنها حقّی که به گردن اوست این است که مالِ جامعه یا همان سهم را به جامعه مسترد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حتی شاید بتوان از آیه هایی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آنچه را در زمین است برای شما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اموال خود را، که خداوند آن را وسیله قوام زندگی شما قرار داده است در اختیار سفیهان مگذارید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کرد که ثروت و دارایی، در ابتدای زمانی که پدید می آید، تماما از آنِ جامعه است و سپس سهمی از آن به فردی که او را مالک یا صاحب کار می نامیم اختصاص پیدا می کند و سهمی هم ـ یعنی سهم زکات یا سهم خمس ـ کما کان در مالکیت جامعه باقی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این، فرد مالک، مالکی است در طول یک مالک دیگر به نام جامعه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در عرض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این بحث در هنگام تفسیر دو آیه یاد شده،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کلّی، حقوق مالی ای را، چون زکات و خمس، که شریعت اسلام وضع کرده، در حقیقت در ثروتِ پدید آمده وضع کرده است و جامعه را با فرد کلاًّ شریک قرار داده و سپس به فرد این آزادی را داده که دارایی مخصوص خود را در راه اهداف مشروع خویش به دلخواه خرج کند و در این راه کسی مانع او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خطرات عمومی جامعه را تهدید کند که در این صورت باید مقداری از سرمایه ها را در راه حفظ حیات جامعه خرج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اینکه دشمنی حمله کند و بخواهد دست به تخریب و نسل کشی بزند، یا مانند خشکسالی و قحطی ای عمومی که موجودیت جامعه را تهدید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وجوه مالی ای که در شرایط یا حالات خاصی به افراد یا املاک و اراضی یا اموال تجاری تعلّق می گیرد، مانند گرفتن عُشر و باج در مرزها و امثال آن، اسلام اینها را به رسمیت نمی شناسد و بلکه نوعی غصب و ظلم به شمارشان می آورد که موجب محدود کردن آزادی مالک در اموال و دارایی هایش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حقیقت جامعه تنها چیزی را از شخص می گیرد که حق مالی خود اوست که به غنیمت و سود در همان ابتدای پیدایش آن مال تعلّق می گیرد و به گونه ای که در فقه اسلامی مشروحا بیان شده است، در ملکِ فرد، شریک او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مالکیت قطعی شد و ملک در اختیار مالک قرار گرفت، هیچ کس نمی تواند به هیچ وجه و با هیچ شرطی که موجب کوتاه شدن دست مالک و از بین رفتن آزادی او شود، متعرض وی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اسلام در هزینه کردن اموال مخصوص جامعه نیز حال افراد را به همان اندازه حال جامعه مدّ نظر دارد و بلکه، آن گونه که از دیدگاه اسلام برمی آید، حال افراد را بر حال جامعه ترجیح می دهد؛ چرا که مثلاً همین زکات را به هشت سهم تقسیم می کند و تنها یک سهم از آنها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می دهد و بقیّه سهام برای افراد، مانند تهیدستان و مستمندان و تحصیلداران زکات و تألیف قلوب و دیگران،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 را نیز به شش سهم تقسیم کرده و تنها یک سهم آن را برای خداوند در نظر گرفته و بقیّه را به پیامبر و خویشاوندان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یتیمان و مستمندان و در راه ماندگان اختصاص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این امر آن است که فرد تنها عنصر تشکیل دهنده جامعه است و رفع اختلافات طبقاتی که از اصول برنامه های اسلام می باشد و ایجاد تعادل و توازن میان نیروهای مختلف جامعه و تثبیت ارکان و اجزای اعتدال جامعه، جز با اصلاح وضعیت اجزاء ـ یعنی همان افراد ـ و نزدیک کردن شرایط زندگی آنها با یکدیگر صورت نمی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هزینه کردن اموال و داراییهای متعلّق به جامعه در راه ایجاد قدرت ملّی و تزیینات عمومی و برافراشتن کاخ های سر به فلک کشیده و ساختمان های بلند و با شکوه و رها کردن توانگر و ناتوان یا ثروتمند و تهیدست به حال خود ـ که روز به روز از یکدیگر دورتر شوند و فاصله های طبقاتی بیشتر گردد ـ کاری است که تجربه طولانی و قطعی نشان می دهد، نه گرفتاری و مشکلی را حلّ می کند و نه سودی در بردارد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فرد مسلمان این اجازه را دارد که آن حقوق مالی واجب را که بر گردن اوست، مثل زکات، شخصا به یکی از صاحبان سهام مانند فقیر و مستمند بپردازد و لازم نیست آن را به ولیّ امر یا کارگزار او بدهد تا او آنها را به افراد ذیحقّ بپردازد و این خود نوعی احترام به استقلالی است که اسلام برای افراد جامعه خود قائل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دیگرِ احترام نهادن به این استقلال فردی، موضوع پناه و امان دادن است که هر فردی از مسلمانان حقّ دارد به هر فردی از کفّار حربی که بخواهد زنهار و امان دهد و مسلمانان دیگر یا ولیّ امرِ آنان حقّ ندارد این زنهار را نادیده بگیرد، بلکه باید به آن احترام بگذارد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ولیّ امر ـ در صورتی که در مواردی این امان دهی را برخلاف مصلحت اسلام و مسلمانان ببیند ـ حق دارد آن فرد مسلمان را از این کار باز دارد، و چون اطاعت از ولیّ امر واجب است، آن فرد باید از امان دادن دست بردارد</w:t>
      </w:r>
      <w:r>
        <w:rPr>
          <w:rFonts w:eastAsia="IRNazanin" w:cs="IRNazanin"/>
          <w:color w:val="111111"/>
          <w:sz w:val="28"/>
          <w:szCs w:val="28"/>
          <w:rtl w:val="true"/>
          <w:lang w:bidi="fa-IR"/>
        </w:rPr>
        <w:t>».</w:t>
      </w:r>
      <w:bookmarkStart w:id="755" w:name="pg11933_194420"/>
    </w:p>
    <w:p>
      <w:pPr>
        <w:pStyle w:val="BookText"/>
        <w:rPr/>
      </w:pPr>
      <w:bookmarkEnd w:id="755"/>
      <w:r>
        <w:rPr>
          <w:rStyle w:val="FootnoteAnchor"/>
          <w:rtl w:val="true"/>
        </w:rPr>
        <w:footnoteReference w:id="1236"/>
      </w:r>
    </w:p>
    <w:p>
      <w:pPr>
        <w:pStyle w:val="Heading4"/>
        <w:numPr>
          <w:ilvl w:val="3"/>
          <w:numId w:val="1"/>
        </w:numPr>
        <w:rPr/>
      </w:pPr>
      <w:bookmarkStart w:id="756" w:name="__RefHeading___Toc14674206_73709187"/>
      <w:bookmarkStart w:id="757" w:name="_Toc312"/>
      <w:bookmarkEnd w:id="756"/>
      <w:r>
        <w:rPr/>
        <w:t>3883</w:t>
      </w:r>
      <w:r>
        <w:rPr>
          <w:rtl w:val="true"/>
        </w:rPr>
        <w:t xml:space="preserve"> - </w:t>
      </w:r>
      <w:r>
        <w:rPr>
          <w:rtl w:val="true"/>
        </w:rPr>
        <w:t>مَن أنفَقَ فَلِنَفسِهِ</w:t>
      </w:r>
      <w:bookmarkEnd w:id="757"/>
    </w:p>
    <w:p>
      <w:pPr>
        <w:pStyle w:val="Heading5"/>
        <w:numPr>
          <w:ilvl w:val="4"/>
          <w:numId w:val="1"/>
        </w:numPr>
        <w:rPr/>
      </w:pPr>
      <w:bookmarkStart w:id="758" w:name="__RefHeading___Toc14674208_73709187"/>
      <w:bookmarkStart w:id="759" w:name="_Toc313"/>
      <w:bookmarkEnd w:id="758"/>
      <w:r>
        <w:rPr/>
        <w:t>3883</w:t>
      </w:r>
      <w:r>
        <w:rPr>
          <w:rtl w:val="true"/>
        </w:rPr>
        <w:t xml:space="preserve"> - </w:t>
      </w:r>
      <w:r>
        <w:rPr>
          <w:rtl w:val="true"/>
        </w:rPr>
        <w:t>هر که انفاق کند به سود خود انفاق کرده است</w:t>
      </w:r>
      <w:bookmarkEnd w:id="759"/>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تُنْفِقُوا مِنْ خَیْرٍ فَلِأَنْفُسِکُمْ</w:t>
      </w:r>
      <w:r>
        <w:rPr>
          <w:rFonts w:eastAsia="Amiri" w:cs="Amiri" w:ascii="Amiri" w:hAnsi="Amiri"/>
          <w:color w:val="111111"/>
          <w:sz w:val="28"/>
          <w:szCs w:val="28"/>
          <w:rtl w:val="true"/>
          <w:lang w:bidi="ar-SA"/>
        </w:rPr>
        <w:t xml:space="preserve">» . </w:t>
      </w:r>
      <w:r>
        <w:rPr>
          <w:rStyle w:val="FootnoteAnchor"/>
          <w:rtl w:val="true"/>
        </w:rPr>
        <w:footnoteReference w:id="1237"/>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کُلُّکُم مُکَلِّمٌ ربَّهُ یَومَ القِیامَةِ لَیس بَینَهُ و بَینَهُ تَرجُمانٌ ، فیَنظُرُ أمامَهُ فلا یَجِدُ إلاّ ما قَدَّمَ ، و یَنظُرُ عن یَمینِهِ فلا یَجِدُ إلاّ ما قَدَّمَ ، ثُمّ یَنظُرُ عن یَسارِهِ فإذا هُو بالنّارِ ، فاتَّقوا النّارَ و لَو بِشِقِّ تَمرَةٍ ، فإن لَم یَجِدْ أحَدُکُم فبِکَلِمَةٍ طَیّبَةٍ </w:t>
      </w:r>
      <w:r>
        <w:rPr>
          <w:rFonts w:eastAsia="Amiri" w:cs="Amiri" w:ascii="Amiri" w:hAnsi="Amiri"/>
          <w:color w:val="111111"/>
          <w:sz w:val="28"/>
          <w:szCs w:val="28"/>
          <w:rtl w:val="true"/>
          <w:lang w:bidi="ar-SA"/>
        </w:rPr>
        <w:t xml:space="preserve">. </w:t>
      </w:r>
      <w:r>
        <w:rPr>
          <w:rStyle w:val="FootnoteAnchor"/>
          <w:rtl w:val="true"/>
        </w:rPr>
        <w:footnoteReference w:id="1238"/>
      </w:r>
    </w:p>
    <w:p>
      <w:pPr>
        <w:pStyle w:val="BookText"/>
        <w:rPr/>
      </w:pPr>
      <w:r>
        <w:rPr>
          <w:rFonts w:eastAsia="Times New Roman" w:cs="Times New Roman" w:ascii="Times New Roman" w:hAnsi="Times New Roman"/>
          <w:color w:val="111111"/>
          <w:sz w:val="28"/>
          <w:szCs w:val="28"/>
          <w:lang w:val="en-US" w:bidi="en-US"/>
        </w:rPr>
        <w:t>3883</w:t>
      </w:r>
    </w:p>
    <w:p>
      <w:pPr>
        <w:pStyle w:val="BookText"/>
        <w:rPr/>
      </w:pPr>
      <w:r>
        <w:rPr>
          <w:rFonts w:ascii="IRNazanin" w:hAnsi="IRNazanin" w:eastAsia="IRNazanin"/>
          <w:color w:val="111111"/>
          <w:sz w:val="28"/>
          <w:sz w:val="28"/>
          <w:szCs w:val="28"/>
          <w:rtl w:val="true"/>
          <w:lang w:bidi="fa-IR"/>
        </w:rPr>
        <w:t>هر که انفاق کند به سود خود انفاق کرده است</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مالی که انفاق کنید، به سود خود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یک از شما در روز قیامت با پروردگارش سخن می گوید و میان او و خدا هیچ ترجمانی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 به روی خود را می نگرد و جز آنچه پیش فرستاده است چیزی نمی یابد، سمت راست خود را می نگرد جز آنچه پیش فرستاده چیزی نمی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سمت چپ خود را می نگرد ناگاه آتش را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این، اگر شده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صدقه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نصف خرمایی خود را از آتش برهانید و اگر کسی از شما همان را هم نیافت، با سخنی خوش و پسندیده این کار را بکند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الترغیب و الترهیب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ـ قال رسولُ اللّهِ صلی الله علیه و آله لأصحابِهِ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أیُّکُم مالُ وارِثهِ أحَبُّ إلَیهِ مِن مالِهِ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 ما مِنّا أحدٌ إلاّ مالُهُ أحَبُّ إلَیهِ مِن مالِ وارِثِهِ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مالَهُ ما قَدَّمَ ، و مالَ وارِثِهِ ما أخَّرَ </w:t>
      </w:r>
      <w:r>
        <w:rPr>
          <w:rFonts w:eastAsia="Amiri" w:cs="Amiri" w:ascii="Amiri" w:hAnsi="Amiri"/>
          <w:color w:val="111111"/>
          <w:sz w:val="28"/>
          <w:szCs w:val="28"/>
          <w:rtl w:val="true"/>
          <w:lang w:bidi="ar-SA"/>
        </w:rPr>
        <w:t xml:space="preserve">. </w:t>
      </w:r>
      <w:r>
        <w:rPr>
          <w:rStyle w:val="FootnoteAnchor"/>
          <w:rtl w:val="true"/>
        </w:rPr>
        <w:footnoteReference w:id="1239"/>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لَیسَ لأحَدٍ مِن دُنیاهُ إلاّ ما أنفَقَهُ علی اُخراهُ </w:t>
      </w:r>
      <w:r>
        <w:rPr>
          <w:rFonts w:eastAsia="Amiri" w:cs="Amiri" w:ascii="Amiri" w:hAnsi="Amiri"/>
          <w:color w:val="111111"/>
          <w:sz w:val="28"/>
          <w:szCs w:val="28"/>
          <w:rtl w:val="true"/>
          <w:lang w:bidi="ar-SA"/>
        </w:rPr>
        <w:t xml:space="preserve">. </w:t>
      </w:r>
      <w:r>
        <w:rPr>
          <w:rStyle w:val="FootnoteAnchor"/>
          <w:rtl w:val="true"/>
        </w:rPr>
        <w:footnoteReference w:id="124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قَدَّمتَ مِن دُنیاکَ فلِنَفسِکَ ، و ما أخَّرتَ مِنها فلِلعَدُوِّ </w:t>
      </w:r>
      <w:r>
        <w:rPr>
          <w:rFonts w:eastAsia="Amiri" w:cs="Amiri" w:ascii="Amiri" w:hAnsi="Amiri"/>
          <w:color w:val="111111"/>
          <w:sz w:val="28"/>
          <w:szCs w:val="28"/>
          <w:rtl w:val="true"/>
          <w:lang w:bidi="ar-SA"/>
        </w:rPr>
        <w:t xml:space="preserve">. </w:t>
      </w:r>
      <w:r>
        <w:rPr>
          <w:rStyle w:val="FootnoteAnchor"/>
          <w:rtl w:val="true"/>
        </w:rPr>
        <w:footnoteReference w:id="124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لَکَ مِن مالِکَ ما قَدَّمتَهُ لاِخِرَتِکَ ، و ما أخَّرتَهُ فلِلوارِثِ </w:t>
      </w:r>
      <w:r>
        <w:rPr>
          <w:rFonts w:eastAsia="Amiri" w:cs="Amiri" w:ascii="Amiri" w:hAnsi="Amiri"/>
          <w:color w:val="111111"/>
          <w:sz w:val="28"/>
          <w:szCs w:val="28"/>
          <w:rtl w:val="true"/>
          <w:lang w:bidi="ar-SA"/>
        </w:rPr>
        <w:t xml:space="preserve">. </w:t>
      </w:r>
      <w:r>
        <w:rPr>
          <w:rStyle w:val="FootnoteAnchor"/>
          <w:rtl w:val="true"/>
        </w:rPr>
        <w:footnoteReference w:id="1242"/>
      </w:r>
    </w:p>
    <w:p>
      <w:pPr>
        <w:pStyle w:val="BookText"/>
        <w:rPr/>
      </w:pPr>
      <w:r>
        <w:rPr>
          <w:rFonts w:ascii="Amiri" w:hAnsi="Amiri" w:eastAsia="Amiri" w:cs="Amiri"/>
          <w:color w:val="111111"/>
          <w:sz w:val="28"/>
          <w:sz w:val="28"/>
          <w:szCs w:val="28"/>
          <w:rtl w:val="true"/>
          <w:lang w:bidi="ar-SA"/>
        </w:rPr>
        <w:t>عنه علیه السلامـ فی وصیَّتِهِ لابنهِ الحسنِ علیه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لکَ مِن دُنیاکَ ما أصلَحتَ بهِ مَثواکَ ، فأنفِقْ فی حَقٍّ و لا تَکُن خازِنا لِغَیرِکَ </w:t>
      </w:r>
      <w:r>
        <w:rPr>
          <w:rFonts w:eastAsia="Amiri" w:cs="Amiri" w:ascii="Amiri" w:hAnsi="Amiri"/>
          <w:color w:val="111111"/>
          <w:sz w:val="28"/>
          <w:szCs w:val="28"/>
          <w:rtl w:val="true"/>
          <w:lang w:bidi="ar-SA"/>
        </w:rPr>
        <w:t xml:space="preserve">. </w:t>
      </w:r>
      <w:r>
        <w:rPr>
          <w:rStyle w:val="FootnoteAnchor"/>
          <w:rtl w:val="true"/>
        </w:rPr>
        <w:footnoteReference w:id="1243"/>
      </w:r>
    </w:p>
    <w:p>
      <w:pPr>
        <w:pStyle w:val="BookText"/>
        <w:rPr/>
      </w:pPr>
      <w:r>
        <w:rPr>
          <w:rFonts w:ascii="Amiri" w:hAnsi="Amiri" w:eastAsia="Amiri" w:cs="Amiri"/>
          <w:color w:val="111111"/>
          <w:sz w:val="28"/>
          <w:sz w:val="28"/>
          <w:szCs w:val="28"/>
          <w:rtl w:val="true"/>
          <w:lang w:bidi="ar-SA"/>
        </w:rPr>
        <w:t>عنه علیه السلامـ أیضا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اعلَمْ أنّ أمامَکَ طَریقا ذا مَسافَةٍ بَعیدَةٍ ، و مَشَقَّةٍ شَدیدَةٍ ، و أنّهُ لا غِنی بکَ فیهِ عن حُسنِ الارتِیادِ ، و 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بلاغِکَ مِن الزّادِ ، مَع خِفَّةِ الظَّهرِ ، فلا تَحمِلَنَّ علی ظَهرِکَ فَوقَ طاقَتِکَ ، فیَکون ثِقلُ ذلکَ وَبالاً علَیکَ ، و إذا وَجَدتَ مِن أهلِ الفاقَةِ من یَحمِلُ لکَ زادَکَ إلی یَومِ القِیامَةِ ـ فیُوافِیکَ بهِ غَدا حَیثُ تَحتاجُ إلَیهِ ـ فاغتَنِمْهُ و حَمِّلْهُ إیّاهُ ، و أکثِرْ مِن تَزویدِهِ و أنتَ قادِرٌ علَیهِ ، فلَعلَّکَ تَطلُبُهُ فلا تَجِدُهُ ، و اغتَنِمْ مَنِ استَقرَضَکَ فی حالِ غِناکَ ، لیَجعَلَ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قَضاءهُ لکَ فی یَومِ عُسرَتِکَ </w:t>
      </w:r>
      <w:r>
        <w:rPr>
          <w:rFonts w:eastAsia="Amiri" w:cs="Amiri" w:ascii="Amiri" w:hAnsi="Amiri"/>
          <w:color w:val="111111"/>
          <w:sz w:val="28"/>
          <w:szCs w:val="28"/>
          <w:rtl w:val="true"/>
          <w:lang w:bidi="ar-SA"/>
        </w:rPr>
        <w:t xml:space="preserve">. </w:t>
      </w:r>
      <w:r>
        <w:rPr>
          <w:rStyle w:val="FootnoteAnchor"/>
          <w:rtl w:val="true"/>
        </w:rPr>
        <w:footnoteReference w:id="1244"/>
      </w:r>
    </w:p>
    <w:p>
      <w:pPr>
        <w:pStyle w:val="BookText"/>
        <w:rPr/>
      </w:pPr>
      <w:r>
        <w:rPr>
          <w:rFonts w:ascii="IRNazanin" w:hAnsi="IRNazanin" w:eastAsia="IRNazanin"/>
          <w:color w:val="111111"/>
          <w:sz w:val="28"/>
          <w:sz w:val="28"/>
          <w:szCs w:val="28"/>
          <w:rtl w:val="true"/>
          <w:lang w:bidi="fa-IR"/>
        </w:rPr>
        <w:t xml:space="preserve">الترغیب و الترهیب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خدا صلی الله علیه و آله به اصحاب خود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یک از شما مال وارثش را بیشتر از مال خود دوست دارد؟ اصحاب عرض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ما نیست مگر اینکه مال خودش را بیشتر از مال و دارایی وارثش دوست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هر کس همان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آخرت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می فرستد، و مال وارثش آن است که پس از خود بر جای می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کس را از دنیایش بهره ای نیست مگر آنچه را که برای آخرتش انفاق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از دنیایت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سوی آخرت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فرستی از آن توست و آنچه از خود بر جای گذاری از آنِ دشمن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از دارایی تو همان متعلّق به توست که برای آخرتت پیش فرستی و آنچه پس از خود بگذاری از آنِ وارث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السلامـ در سفارش به فرزند بزرگوارش حسن علیه السلام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بهره تو از دنیایت همان است که با آن آخرتت را بسازی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راه حق خرج کن و خزانه دار دیگران مباش</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السلامـ در سفارش به حضرت حسن علیه السلام ـنوشت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تو راهی دور و دراز و پر مشقّت در پیش داری و در پیمودن این راه از عمل پسندیده و توشه ای چندان که تو را سبکبار به منزل رساند بی نیاز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بیش از توانت بر پشت خود بار مَنهِ که سنگینی آن تو را بیازارد و هرگاه نیازمندی یافتی که توشه تو را تا روز قیامت بر دوش کشد و فردا که به آن نیاز داری آن را به تو تحویل دهد، وجود او را غنیمت دان و بار خویش را بر دوش او نِه و تا جایی که می توانی او را بار کن؛ زیرا چه بسا که او را دگر باره بجویی و نیابی و نیز وجود کسی را که در روزگار توانگریت از تو وام خواست غنیمت بدان تا در روز تنگ دستیت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تو پس دهد</w:t>
      </w:r>
      <w:r>
        <w:rPr>
          <w:rFonts w:eastAsia="IRNazanin" w:cs="IRNazanin"/>
          <w:color w:val="111111"/>
          <w:sz w:val="28"/>
          <w:szCs w:val="28"/>
          <w:rtl w:val="true"/>
          <w:lang w:bidi="fa-IR"/>
        </w:rPr>
        <w:t>.</w:t>
      </w:r>
      <w:bookmarkStart w:id="760" w:name="pg11933_194422"/>
    </w:p>
    <w:p>
      <w:pPr>
        <w:pStyle w:val="BookText"/>
        <w:rPr/>
      </w:pPr>
      <w:bookmarkEnd w:id="760"/>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العَبدَ إذا ماتَ قالَتِ المَلائکَةُ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قَدَّمَ ؟ و قالَ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أخَّرَ ؟ فقَدِّموا فَضلاً یَکُن لَکُم ، و لا تُؤَخِّروا کَلاًّ یَکُن علَیکُم </w:t>
      </w:r>
      <w:r>
        <w:rPr>
          <w:rFonts w:eastAsia="Amiri" w:cs="Amiri" w:ascii="Amiri" w:hAnsi="Amiri"/>
          <w:color w:val="111111"/>
          <w:sz w:val="28"/>
          <w:szCs w:val="28"/>
          <w:rtl w:val="true"/>
          <w:lang w:bidi="ar-SA"/>
        </w:rPr>
        <w:t xml:space="preserve">. </w:t>
      </w:r>
      <w:r>
        <w:rPr>
          <w:rStyle w:val="FootnoteAnchor"/>
          <w:rtl w:val="true"/>
        </w:rPr>
        <w:footnoteReference w:id="1245"/>
      </w:r>
    </w:p>
    <w:p>
      <w:pPr>
        <w:pStyle w:val="Heading4"/>
        <w:numPr>
          <w:ilvl w:val="3"/>
          <w:numId w:val="1"/>
        </w:numPr>
        <w:rPr/>
      </w:pPr>
      <w:bookmarkStart w:id="761" w:name="__RefHeading___Toc14674210_73709187"/>
      <w:bookmarkStart w:id="762" w:name="_Toc314"/>
      <w:bookmarkEnd w:id="761"/>
      <w:r>
        <w:rPr/>
        <w:t>3884</w:t>
      </w:r>
      <w:r>
        <w:rPr>
          <w:rtl w:val="true"/>
        </w:rPr>
        <w:t xml:space="preserve"> - </w:t>
      </w:r>
      <w:r>
        <w:rPr>
          <w:rtl w:val="true"/>
        </w:rPr>
        <w:t>وَعدُ اللَّهِ بِالخَلَفِ فِی الإنفاقِ</w:t>
      </w:r>
      <w:bookmarkEnd w:id="762"/>
    </w:p>
    <w:p>
      <w:pPr>
        <w:pStyle w:val="Heading5"/>
        <w:numPr>
          <w:ilvl w:val="4"/>
          <w:numId w:val="1"/>
        </w:numPr>
        <w:rPr/>
      </w:pPr>
      <w:bookmarkStart w:id="763" w:name="__RefHeading___Toc14674212_73709187"/>
      <w:bookmarkStart w:id="764" w:name="_Toc315"/>
      <w:bookmarkEnd w:id="763"/>
      <w:r>
        <w:rPr/>
        <w:t>3884</w:t>
      </w:r>
      <w:r>
        <w:rPr>
          <w:rtl w:val="true"/>
        </w:rPr>
        <w:t xml:space="preserve"> - </w:t>
      </w:r>
      <w:r>
        <w:rPr>
          <w:rtl w:val="true"/>
        </w:rPr>
        <w:t>خداوند وعده داده است که انفاق راعوض خواهد داد</w:t>
      </w:r>
      <w:bookmarkEnd w:id="764"/>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إِنَّ رَبِّی یَبْسُطُ الرِّزْقَ لِمَنْ یَشَاءُ مِنْ عِبَادِهِ وَ یَقْدِرُ لَهُ وَ مَا أَنْفَقْتُمْ مِنْ شَیْءٍ فَهُوَ یُخْلِفُهُ وَ هُوَ خَیْرُ الرَّازِقِینَ</w:t>
      </w:r>
      <w:r>
        <w:rPr>
          <w:rFonts w:eastAsia="Amiri" w:cs="Amiri" w:ascii="Amiri" w:hAnsi="Amiri"/>
          <w:color w:val="111111"/>
          <w:sz w:val="28"/>
          <w:szCs w:val="28"/>
          <w:rtl w:val="true"/>
          <w:lang w:bidi="ar-SA"/>
        </w:rPr>
        <w:t xml:space="preserve">» . </w:t>
      </w:r>
      <w:r>
        <w:rPr>
          <w:rStyle w:val="FootnoteAnchor"/>
          <w:rtl w:val="true"/>
        </w:rPr>
        <w:footnoteReference w:id="1246"/>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نَقَصَ مالٌ مِن صَدَقَة قَطُّ ، فأعطُوا و لا تَجبُنوا </w:t>
      </w:r>
      <w:r>
        <w:rPr>
          <w:rFonts w:eastAsia="Amiri" w:cs="Amiri" w:ascii="Amiri" w:hAnsi="Amiri"/>
          <w:color w:val="111111"/>
          <w:sz w:val="28"/>
          <w:szCs w:val="28"/>
          <w:rtl w:val="true"/>
          <w:lang w:bidi="ar-SA"/>
        </w:rPr>
        <w:t xml:space="preserve">. </w:t>
      </w:r>
      <w:r>
        <w:rPr>
          <w:rStyle w:val="FootnoteAnchor"/>
          <w:rtl w:val="true"/>
        </w:rPr>
        <w:footnoteReference w:id="1247"/>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آدمی بمیرد فرشتگان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پیش فرستاد؟ و مردم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باقی گذاشت؟ پس، چیزی برای خود پیش فرستید تا از آنِ شما باشد و همه را بعد از خود باقی مگذارید که وبال شما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3884</w:t>
      </w:r>
    </w:p>
    <w:p>
      <w:pPr>
        <w:pStyle w:val="BookText"/>
        <w:rPr/>
      </w:pPr>
      <w:r>
        <w:rPr>
          <w:rFonts w:ascii="IRNazanin" w:hAnsi="IRNazanin" w:eastAsia="IRNazanin"/>
          <w:color w:val="111111"/>
          <w:sz w:val="28"/>
          <w:sz w:val="28"/>
          <w:szCs w:val="28"/>
          <w:rtl w:val="true"/>
          <w:lang w:bidi="fa-IR"/>
        </w:rPr>
        <w:t>خداوند وعده داده است که انفاق را عوض خواهد داد</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پروردگار من است که روزی را برای هر کس از بندگانش که بخواهد گشایش می دهد یا بر او تنگ می گرداند و هر چه را انفاق کردید عوضش را او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بهترین روزی دهندگان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گاه مالی بر اثر صدقه دادن کم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عطا کنید و نترسید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طَلَعَت شَمسٌ قَطُّ إلاّ بُعِثَ بجَنبَتَیها مَلَکانِ ، إنّهُما یُسمِعانِ أهلَ الأرضِ إلاّ الثّقلَینِ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النّاسُ هَلِمُّوا إلی ربِّکُم، فإنَّ ما قَلَّ و کَفی خَیرٌ مِمّا کثُرَ و ألهی ، و لا غَرَبَت شَمسٌ قَطُّ إلاّ و بُعِثَ بجَنبَتَیها مَلَکانِ یُنادِیانِ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عَجِّلْ لِمُنفِقٍ خَلَفا ، و عَجِّلْ لِمُمسِکٍ تَلَفا </w:t>
      </w:r>
      <w:r>
        <w:rPr>
          <w:rFonts w:eastAsia="Amiri" w:cs="Amiri" w:ascii="Amiri" w:hAnsi="Amiri"/>
          <w:color w:val="111111"/>
          <w:sz w:val="28"/>
          <w:szCs w:val="28"/>
          <w:rtl w:val="true"/>
          <w:lang w:bidi="ar-SA"/>
        </w:rPr>
        <w:t xml:space="preserve">. </w:t>
      </w:r>
      <w:r>
        <w:rPr>
          <w:rStyle w:val="FootnoteAnchor"/>
          <w:rtl w:val="true"/>
        </w:rPr>
        <w:footnoteReference w:id="1248"/>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أیقَنَ بالخَلَفِ جادَ بالعَطیَّةِ </w:t>
      </w:r>
      <w:r>
        <w:rPr>
          <w:rFonts w:eastAsia="Amiri" w:cs="Amiri" w:ascii="Amiri" w:hAnsi="Amiri"/>
          <w:color w:val="111111"/>
          <w:sz w:val="28"/>
          <w:szCs w:val="28"/>
          <w:rtl w:val="true"/>
          <w:lang w:bidi="ar-SA"/>
        </w:rPr>
        <w:t xml:space="preserve">. </w:t>
      </w:r>
      <w:r>
        <w:rPr>
          <w:rStyle w:val="FootnoteAnchor"/>
          <w:rtl w:val="true"/>
        </w:rPr>
        <w:footnoteReference w:id="124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 سَلَفٍ عادَ خَلَفا </w:t>
      </w:r>
      <w:r>
        <w:rPr>
          <w:rFonts w:eastAsia="Amiri" w:cs="Amiri" w:ascii="Amiri" w:hAnsi="Amiri"/>
          <w:color w:val="111111"/>
          <w:sz w:val="28"/>
          <w:szCs w:val="28"/>
          <w:rtl w:val="true"/>
          <w:lang w:bidi="ar-SA"/>
        </w:rPr>
        <w:t xml:space="preserve">. </w:t>
      </w:r>
      <w:r>
        <w:rPr>
          <w:rStyle w:val="FootnoteAnchor"/>
          <w:rtl w:val="true"/>
        </w:rPr>
        <w:footnoteReference w:id="125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قَدَّمتَ مالَکَ لآخِرَتِکَ و استَخلَفتَ اللّهَ سبحانَهُ علی مَن خَلَّفتَهُ مِن بَعدِکَ ، سَعِدتَ بما قَدَّمتَ ، و أحسَنَ اللّهُ لکَ الخِلافَةَ علی مَن خَلَّفتَ </w:t>
      </w:r>
      <w:r>
        <w:rPr>
          <w:rFonts w:eastAsia="Amiri" w:cs="Amiri" w:ascii="Amiri" w:hAnsi="Amiri"/>
          <w:color w:val="111111"/>
          <w:sz w:val="28"/>
          <w:szCs w:val="28"/>
          <w:rtl w:val="true"/>
          <w:lang w:bidi="ar-SA"/>
        </w:rPr>
        <w:t xml:space="preserve">. </w:t>
      </w:r>
      <w:r>
        <w:rPr>
          <w:rStyle w:val="FootnoteAnchor"/>
          <w:rtl w:val="true"/>
        </w:rPr>
        <w:footnoteReference w:id="1251"/>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أنفِقْ و أیقِنْ بالخَلَفِ </w:t>
      </w:r>
      <w:r>
        <w:rPr>
          <w:rFonts w:eastAsia="Amiri" w:cs="Amiri" w:ascii="Amiri" w:hAnsi="Amiri"/>
          <w:color w:val="111111"/>
          <w:sz w:val="28"/>
          <w:szCs w:val="28"/>
          <w:rtl w:val="true"/>
          <w:lang w:bidi="ar-SA"/>
        </w:rPr>
        <w:t xml:space="preserve">. </w:t>
      </w:r>
      <w:r>
        <w:rPr>
          <w:rStyle w:val="FootnoteAnchor"/>
          <w:rtl w:val="true"/>
        </w:rPr>
        <w:footnoteReference w:id="125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الصَّدَقَةَ تَقضی الدَّینَ و تَخلُفُ بالبَرکَةِ </w:t>
      </w:r>
      <w:r>
        <w:rPr>
          <w:rFonts w:eastAsia="Amiri" w:cs="Amiri" w:ascii="Amiri" w:hAnsi="Amiri"/>
          <w:color w:val="111111"/>
          <w:sz w:val="28"/>
          <w:szCs w:val="28"/>
          <w:rtl w:val="true"/>
          <w:lang w:bidi="ar-SA"/>
        </w:rPr>
        <w:t xml:space="preserve">. </w:t>
      </w:r>
      <w:r>
        <w:rPr>
          <w:rStyle w:val="FootnoteAnchor"/>
          <w:rtl w:val="true"/>
        </w:rPr>
        <w:footnoteReference w:id="1253"/>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هرگز خورشید طلوع نکرد مگر اینکه در دو طرف آن دو فرشته گماشته شدند که با ندایی که ساکنان زمین، به جز جن و انس آن را می شنوند، آواز می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پروردگار خود بیایید؛ زیرا که آنچه کم باشد و کفایت کننده بهتر است از آنچه بسیار باشد و غافل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هرگز خورشید غروب نکرد مگر اینکه در دو پهلوی آن دو فرشته آواز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انفاقگر را زود عوض ده و ممسک را زود بی چیز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به عوض یقین داشته باشد، داد و دهش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 پیش فرستاده شده ای که عوضش باز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مال خود را برای آخرتت پیش فرستی و خدای سبحان را جانشین خویش بر بازماندگانت قرار دهی، خود به سبب آنچه پیش فرستاده ای خوشبخت گردی و خداوند هم درباره بازماندگانت، تو را نیکو جانشینی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انفاق کن و به عوض یقین داشته باش</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صدقه دادن، بدهی را ادا می کند و برکت می آورد</w:t>
      </w:r>
      <w:r>
        <w:rPr>
          <w:rFonts w:eastAsia="IRNazanin" w:cs="IRNazanin"/>
          <w:color w:val="111111"/>
          <w:sz w:val="28"/>
          <w:szCs w:val="28"/>
          <w:rtl w:val="true"/>
          <w:lang w:bidi="fa-IR"/>
        </w:rPr>
        <w:t>.</w:t>
      </w:r>
      <w:bookmarkStart w:id="765" w:name="pg11933_194424"/>
    </w:p>
    <w:p>
      <w:pPr>
        <w:pStyle w:val="BookText"/>
        <w:rPr/>
      </w:pPr>
      <w:bookmarkEnd w:id="765"/>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یُنادی مَلَکانِ فی کُلِّ لَیلَةِ جُمُعَةٍ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أعطِ کُلَّ مُنفِقٍ خَلَفا و کُلَّ مُمسِکٍ تَلَفا </w:t>
      </w:r>
      <w:r>
        <w:rPr>
          <w:rFonts w:eastAsia="Amiri" w:cs="Amiri" w:ascii="Amiri" w:hAnsi="Amiri"/>
          <w:color w:val="111111"/>
          <w:sz w:val="28"/>
          <w:szCs w:val="28"/>
          <w:rtl w:val="true"/>
          <w:lang w:bidi="ar-SA"/>
        </w:rPr>
        <w:t xml:space="preserve">. </w:t>
      </w:r>
      <w:r>
        <w:rPr>
          <w:rStyle w:val="FootnoteAnchor"/>
          <w:rtl w:val="true"/>
        </w:rPr>
        <w:footnoteReference w:id="125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أحسَنَ عَبدٌ الصَّدَقَةَ إلاّ أحسَنَ اللّهُ الخِلافَةَ علی وُلدِهِ مِن بَعدِهِ </w:t>
      </w:r>
      <w:r>
        <w:rPr>
          <w:rFonts w:eastAsia="Amiri" w:cs="Amiri" w:ascii="Amiri" w:hAnsi="Amiri"/>
          <w:color w:val="111111"/>
          <w:sz w:val="28"/>
          <w:szCs w:val="28"/>
          <w:rtl w:val="true"/>
          <w:lang w:bidi="ar-SA"/>
        </w:rPr>
        <w:t xml:space="preserve">. </w:t>
      </w:r>
      <w:r>
        <w:rPr>
          <w:rStyle w:val="FootnoteAnchor"/>
          <w:rtl w:val="true"/>
        </w:rPr>
        <w:footnoteReference w:id="1255"/>
      </w:r>
    </w:p>
    <w:p>
      <w:pPr>
        <w:pStyle w:val="BookText"/>
        <w:rPr/>
      </w:pPr>
      <w:r>
        <w:rPr>
          <w:rFonts w:ascii="Amiri" w:hAnsi="Amiri" w:eastAsia="Amiri" w:cs="Amiri"/>
          <w:color w:val="111111"/>
          <w:sz w:val="28"/>
          <w:sz w:val="28"/>
          <w:szCs w:val="28"/>
          <w:rtl w:val="true"/>
          <w:lang w:bidi="ar-SA"/>
        </w:rPr>
        <w:t xml:space="preserve">مکارم الأخلاق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رجلٌ من أصحابِ 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ما أنفَقْتُم من شیء فهو یخلفه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فَأرانی اُنفِقُ و لا أری خَلَفا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فَتَرَی اللّهَ أخلَفَ وَعدَهُ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فمِمَّ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أدری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أحَدَکُمُ اکتَسَبَ المالَ مِن حِلِّهِ و أنفَقَهُ فی حَقِّهِ لَم یُنفِقْ دِرهَما إلاّ أخلَفَ اللّهُ علَیهِ </w:t>
      </w:r>
      <w:r>
        <w:rPr>
          <w:rFonts w:eastAsia="Amiri" w:cs="Amiri" w:ascii="Amiri" w:hAnsi="Amiri"/>
          <w:color w:val="111111"/>
          <w:sz w:val="28"/>
          <w:szCs w:val="28"/>
          <w:rtl w:val="true"/>
          <w:lang w:bidi="ar-SA"/>
        </w:rPr>
        <w:t xml:space="preserve">. </w:t>
      </w:r>
      <w:r>
        <w:rPr>
          <w:rStyle w:val="FootnoteAnchor"/>
          <w:rtl w:val="true"/>
        </w:rPr>
        <w:footnoteReference w:id="1256"/>
      </w:r>
    </w:p>
    <w:p>
      <w:pPr>
        <w:pStyle w:val="BookText"/>
        <w:rPr/>
      </w:pPr>
      <w:r>
        <w:rPr>
          <w:rStyle w:val="FootnoteAnchor"/>
          <w:rtl w:val="true"/>
        </w:rPr>
        <w:footnoteReference w:id="1257"/>
      </w:r>
    </w:p>
    <w:p>
      <w:pPr>
        <w:pStyle w:val="Heading4"/>
        <w:numPr>
          <w:ilvl w:val="3"/>
          <w:numId w:val="1"/>
        </w:numPr>
        <w:rPr/>
      </w:pPr>
      <w:bookmarkStart w:id="766" w:name="__RefHeading___Toc14674214_73709187"/>
      <w:bookmarkStart w:id="767" w:name="_Toc316"/>
      <w:bookmarkEnd w:id="766"/>
      <w:r>
        <w:rPr/>
        <w:t>3885</w:t>
      </w:r>
      <w:r>
        <w:rPr>
          <w:rtl w:val="true"/>
        </w:rPr>
        <w:t xml:space="preserve"> - </w:t>
      </w:r>
      <w:r>
        <w:rPr>
          <w:rtl w:val="true"/>
        </w:rPr>
        <w:t>بَقاءُ ما اُنفِقَ وفَناءُ ما لَم یُنفَق</w:t>
      </w:r>
      <w:bookmarkEnd w:id="767"/>
    </w:p>
    <w:p>
      <w:pPr>
        <w:pStyle w:val="Heading5"/>
        <w:numPr>
          <w:ilvl w:val="4"/>
          <w:numId w:val="1"/>
        </w:numPr>
        <w:rPr/>
      </w:pPr>
      <w:bookmarkStart w:id="768" w:name="__RefHeading___Toc14674216_73709187"/>
      <w:bookmarkStart w:id="769" w:name="_Toc317"/>
      <w:bookmarkEnd w:id="768"/>
      <w:r>
        <w:rPr/>
        <w:t>3885</w:t>
      </w:r>
      <w:r>
        <w:rPr>
          <w:rtl w:val="true"/>
        </w:rPr>
        <w:t xml:space="preserve"> - </w:t>
      </w:r>
      <w:r>
        <w:rPr>
          <w:rtl w:val="true"/>
        </w:rPr>
        <w:t>ماندگاریِ انفاق شده و نابودیِ انفاق نشده</w:t>
      </w:r>
      <w:bookmarkEnd w:id="769"/>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عِنْدَکُمْ یَنْفَدُ وَ مَا عِنْدَ اللّهِ بَاقٍ وَ لَنَجْزِیَنَّ الَّذِینَ صَبَرُوا أَجْرَهُمْ بِأَحْسَنِ مَا کَانُوا یَعْمَلُونَ</w:t>
      </w:r>
      <w:r>
        <w:rPr>
          <w:rFonts w:eastAsia="Amiri" w:cs="Amiri" w:ascii="Amiri" w:hAnsi="Amiri"/>
          <w:color w:val="111111"/>
          <w:sz w:val="28"/>
          <w:szCs w:val="28"/>
          <w:rtl w:val="true"/>
          <w:lang w:bidi="ar-SA"/>
        </w:rPr>
        <w:t xml:space="preserve">» . </w:t>
      </w:r>
      <w:r>
        <w:rPr>
          <w:rStyle w:val="FootnoteAnchor"/>
          <w:rtl w:val="true"/>
        </w:rPr>
        <w:footnoteReference w:id="1258"/>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شب جمعه دو فرشته ندا می دهند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انفاقگری عوض ده و هر ممسکی را بی چیز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بنده ای کار صدقه دادن را به خوبی انجام نداد، مگر اینکه خداوند بعد از او جانشین خوبی برای وی بر فرزندانش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مکارم الأخلاق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مردی از اصحاب امام صادق علیه السلام گفت به امام صادق علیه السلام عرض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استناد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آنچه انفاق کنید عوضش را او می دهد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انفاق می کنم اما عوضی نمی 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خیال می کنی خداوند خُلف وعده می کند؟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علّت چیست؟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فردی از شما مال حلال به دست آورد و به حقّ انفاق کند، درهمی انفاق نکند مگر اینکه خداوند عوض آن را بدهد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3885</w:t>
      </w:r>
    </w:p>
    <w:p>
      <w:pPr>
        <w:pStyle w:val="BookText"/>
        <w:rPr/>
      </w:pPr>
      <w:r>
        <w:rPr>
          <w:rFonts w:ascii="IRNazanin" w:hAnsi="IRNazanin" w:eastAsia="IRNazanin"/>
          <w:color w:val="111111"/>
          <w:sz w:val="28"/>
          <w:sz w:val="28"/>
          <w:szCs w:val="28"/>
          <w:rtl w:val="true"/>
          <w:lang w:bidi="fa-IR"/>
        </w:rPr>
        <w:t>ماندگاریِ انفاق شده و نابودیِ انفاق نشده</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پیش شماست تمام می شود و آنچه پیش خداست ماندنی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قطعا کسانی را که شکیبایی کردند به بهتر از آنچه عمل می کردند، پاداش خواهیم داد</w:t>
      </w:r>
      <w:r>
        <w:rPr>
          <w:rFonts w:eastAsia="IRNazanin" w:cs="IRNazanin"/>
          <w:color w:val="111111"/>
          <w:sz w:val="28"/>
          <w:szCs w:val="28"/>
          <w:rtl w:val="true"/>
          <w:lang w:bidi="fa-IR"/>
        </w:rPr>
        <w:t>».</w:t>
      </w:r>
      <w:bookmarkStart w:id="770" w:name="pg11933_194425"/>
    </w:p>
    <w:p>
      <w:pPr>
        <w:pStyle w:val="Heading4"/>
        <w:numPr>
          <w:ilvl w:val="3"/>
          <w:numId w:val="1"/>
        </w:numPr>
        <w:rPr/>
      </w:pPr>
      <w:bookmarkStart w:id="771" w:name="__RefHeading___Toc14674218_73709187"/>
      <w:bookmarkStart w:id="772" w:name="_Toc318"/>
      <w:bookmarkEnd w:id="770"/>
      <w:bookmarkEnd w:id="771"/>
      <w:r>
        <w:rPr/>
        <w:t>3886</w:t>
      </w:r>
      <w:r>
        <w:rPr>
          <w:rtl w:val="true"/>
        </w:rPr>
        <w:t xml:space="preserve"> - </w:t>
      </w:r>
      <w:r>
        <w:rPr>
          <w:rtl w:val="true"/>
        </w:rPr>
        <w:t>أدَبُ الإنفاقِ</w:t>
      </w:r>
      <w:bookmarkEnd w:id="772"/>
    </w:p>
    <w:p>
      <w:pPr>
        <w:pStyle w:val="Heading5"/>
        <w:numPr>
          <w:ilvl w:val="4"/>
          <w:numId w:val="1"/>
        </w:numPr>
        <w:rPr/>
      </w:pPr>
      <w:bookmarkStart w:id="773" w:name="__RefHeading___Toc14674220_73709187"/>
      <w:bookmarkStart w:id="774" w:name="_Toc319"/>
      <w:bookmarkEnd w:id="773"/>
      <w:r>
        <w:rPr/>
        <w:t>3886</w:t>
      </w:r>
      <w:r>
        <w:rPr>
          <w:rtl w:val="true"/>
        </w:rPr>
        <w:t xml:space="preserve"> - </w:t>
      </w:r>
      <w:r>
        <w:rPr>
          <w:rtl w:val="true"/>
        </w:rPr>
        <w:t>آداب انفاق کردن</w:t>
      </w:r>
      <w:bookmarkEnd w:id="774"/>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ما أبصَرتَهُ بعَینِکَ و استَخلاهُ قَلبُکَ فاجعَلْهُ للّهِ فذلکَ تِجارَةُ الآخِرَةِ ؛ لأنَّ اللّهَ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عِنْدَکُمْ یَنْفَدُ و ما عِنْدَ اللّهِ باقٍ</w:t>
      </w:r>
      <w:r>
        <w:rPr>
          <w:rFonts w:eastAsia="Amiri" w:cs="Amiri" w:ascii="Amiri" w:hAnsi="Amiri"/>
          <w:color w:val="111111"/>
          <w:sz w:val="28"/>
          <w:szCs w:val="28"/>
          <w:rtl w:val="true"/>
          <w:lang w:bidi="ar-SA"/>
        </w:rPr>
        <w:t xml:space="preserve">» . </w:t>
      </w:r>
      <w:r>
        <w:rPr>
          <w:rStyle w:val="FootnoteAnchor"/>
          <w:rtl w:val="true"/>
        </w:rPr>
        <w:footnoteReference w:id="1259"/>
      </w:r>
    </w:p>
    <w:p>
      <w:pPr>
        <w:pStyle w:val="BookText"/>
        <w:rPr/>
      </w:pPr>
      <w:r>
        <w:rPr>
          <w:rFonts w:ascii="Amiri" w:hAnsi="Amiri" w:eastAsia="Amiri" w:cs="Amiri"/>
          <w:color w:val="111111"/>
          <w:sz w:val="28"/>
          <w:sz w:val="28"/>
          <w:szCs w:val="28"/>
          <w:rtl w:val="true"/>
          <w:lang w:bidi="ar-SA"/>
        </w:rPr>
        <w:t xml:space="preserve">کنز العمّال عن عائشة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أنّهُم ذَبَحوا شاةً ، فقالَ النَّبیُّ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بَقِیَ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بَقِیَ مِنها إلاّ کَتِفُها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بَقِیَ کلُّها غیرَ کَتِفِها </w:t>
      </w:r>
      <w:r>
        <w:rPr>
          <w:rFonts w:eastAsia="Amiri" w:cs="Amiri" w:ascii="Amiri" w:hAnsi="Amiri"/>
          <w:color w:val="111111"/>
          <w:sz w:val="28"/>
          <w:szCs w:val="28"/>
          <w:rtl w:val="true"/>
          <w:lang w:bidi="ar-SA"/>
        </w:rPr>
        <w:t xml:space="preserve">. </w:t>
      </w:r>
      <w:r>
        <w:rPr>
          <w:rStyle w:val="FootnoteAnchor"/>
          <w:rtl w:val="true"/>
        </w:rPr>
        <w:footnoteReference w:id="1260"/>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یَذهَبْ مِن مالِکَ ما وَعَظَکَ </w:t>
      </w:r>
      <w:r>
        <w:rPr>
          <w:rFonts w:eastAsia="Amiri" w:cs="Amiri" w:ascii="Amiri" w:hAnsi="Amiri"/>
          <w:color w:val="111111"/>
          <w:sz w:val="28"/>
          <w:szCs w:val="28"/>
          <w:rtl w:val="true"/>
          <w:lang w:bidi="ar-SA"/>
        </w:rPr>
        <w:t xml:space="preserve">. </w:t>
      </w:r>
      <w:r>
        <w:rPr>
          <w:rStyle w:val="FootnoteAnchor"/>
          <w:rtl w:val="true"/>
        </w:rPr>
        <w:footnoteReference w:id="126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یُرزَقِ المالَ مَن لَم یُنفِقهُ </w:t>
      </w:r>
      <w:r>
        <w:rPr>
          <w:rFonts w:eastAsia="Amiri" w:cs="Amiri" w:ascii="Amiri" w:hAnsi="Amiri"/>
          <w:color w:val="111111"/>
          <w:sz w:val="28"/>
          <w:szCs w:val="28"/>
          <w:rtl w:val="true"/>
          <w:lang w:bidi="ar-SA"/>
        </w:rPr>
        <w:t xml:space="preserve">. </w:t>
      </w:r>
      <w:r>
        <w:rPr>
          <w:rStyle w:val="FootnoteAnchor"/>
          <w:rtl w:val="true"/>
        </w:rPr>
        <w:footnoteReference w:id="126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إعطاءَ هذا المالِ قِنیَةٌ ، و إنّ إمساکَهُ فِتنَةٌ </w:t>
      </w:r>
      <w:r>
        <w:rPr>
          <w:rFonts w:eastAsia="Amiri" w:cs="Amiri" w:ascii="Amiri" w:hAnsi="Amiri"/>
          <w:color w:val="111111"/>
          <w:sz w:val="28"/>
          <w:szCs w:val="28"/>
          <w:rtl w:val="true"/>
          <w:lang w:bidi="ar-SA"/>
        </w:rPr>
        <w:t xml:space="preserve">. </w:t>
      </w:r>
      <w:r>
        <w:rPr>
          <w:rStyle w:val="FootnoteAnchor"/>
          <w:rtl w:val="true"/>
        </w:rPr>
        <w:footnoteReference w:id="126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جُودُوا بِما یَفنی تَعتاضُوا عَنهُ بِما یَبقی </w:t>
      </w:r>
      <w:r>
        <w:rPr>
          <w:rFonts w:eastAsia="Amiri" w:cs="Amiri" w:ascii="Amiri" w:hAnsi="Amiri"/>
          <w:color w:val="111111"/>
          <w:sz w:val="28"/>
          <w:szCs w:val="28"/>
          <w:rtl w:val="true"/>
          <w:lang w:bidi="ar-SA"/>
        </w:rPr>
        <w:t xml:space="preserve">. </w:t>
      </w:r>
      <w:r>
        <w:rPr>
          <w:rStyle w:val="FootnoteAnchor"/>
          <w:rtl w:val="true"/>
        </w:rPr>
        <w:footnoteReference w:id="1264"/>
      </w:r>
    </w:p>
    <w:p>
      <w:pPr>
        <w:pStyle w:val="BookText"/>
        <w:rPr/>
      </w:pPr>
      <w:r>
        <w:rPr>
          <w:rFonts w:ascii="Amiri" w:hAnsi="Amiri" w:eastAsia="Amiri" w:cs="Amiri"/>
          <w:color w:val="111111"/>
          <w:sz w:val="28"/>
          <w:sz w:val="28"/>
          <w:szCs w:val="28"/>
          <w:rtl w:val="true"/>
          <w:lang w:bidi="ar-SA"/>
        </w:rPr>
        <w:t>أدَبُ الإنفاقِ</w:t>
      </w:r>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الَّذِینَ آمَنُوا أَنْفِقُوا مِنْ طَیِّبَاتِ مَا کَسَبْتُمْ وَ مِمَّا أَخْرَجْنَا لَکُمْ مِنَ الأَرْضِ وَ لاَ تَیَمَّمُوا الْخَبِیثَ مِنْهُ تُنْفِقُونَ وَ لَسْتُمْ بِآخِذِیهِ إِلاَّ أَنْ تُغْمِضُوا فِیهِ وَ اعْلَمُوا أَنَّ اللّهَ غَنِیٌّ حَمِیدٌ</w:t>
      </w:r>
      <w:r>
        <w:rPr>
          <w:rFonts w:eastAsia="Amiri" w:cs="Amiri" w:ascii="Amiri" w:hAnsi="Amiri"/>
          <w:color w:val="111111"/>
          <w:sz w:val="28"/>
          <w:szCs w:val="28"/>
          <w:rtl w:val="true"/>
          <w:lang w:bidi="ar-SA"/>
        </w:rPr>
        <w:t xml:space="preserve">» . </w:t>
      </w:r>
      <w:r>
        <w:rPr>
          <w:rStyle w:val="FootnoteAnchor"/>
          <w:rtl w:val="true"/>
        </w:rPr>
        <w:footnoteReference w:id="1265"/>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چه را که با چشم خود دیدی و دلت آن را خواست، برای خدا قرار ده، که این است تجارت آخرت؛ زیرا خدای متعال می 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نزد شماست تمام می شود و آنچه نزد خداست ماندنی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کنز العمّالـ به نقل از عایشه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گوسفندی را سر بریدند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گوشت آن را انفاق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مانده است؟ عایشه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دستش، چیزی باقی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دستش، همه آن باقی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از مال و داراییت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از دست دهی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را پند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تجربتی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آموزد از دست نرفته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مالی را انفاق نکند آن 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روزی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راستی که بخشیدن این مال و دارایی، اندوخته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و نگاه داشتن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از بین می رود ببخشید تا در عوض آنچه را ماندنی است به دست آورید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3886</w:t>
      </w:r>
    </w:p>
    <w:p>
      <w:pPr>
        <w:pStyle w:val="BookText"/>
        <w:rPr/>
      </w:pPr>
      <w:r>
        <w:rPr>
          <w:rFonts w:ascii="IRNazanin" w:hAnsi="IRNazanin" w:eastAsia="IRNazanin"/>
          <w:color w:val="111111"/>
          <w:sz w:val="28"/>
          <w:sz w:val="28"/>
          <w:szCs w:val="28"/>
          <w:rtl w:val="true"/>
          <w:lang w:bidi="fa-IR"/>
        </w:rPr>
        <w:t>آداب انفاق کردن</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چیزهای پاکیزه ای که به دست آورده اید و از آنچه برای شما از زمین برآورده ایم انفاق کنید و در پی ناپاک آن نروید که از آن انفاق نمایید، در حالی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خودتان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با چشم پوشی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میلی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آن، نمی گرفتید و بدانید که خداوند بی نیاز ستوده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لَنْ تَنَالُوا الْبِرَّ حَتَّی تُنْفِقُوا مِمَّا تُحِبُّونَ وَ مَا تُنْفِقُوا مِنْ شَیْءٍ فَإِنَّ اللّهَ بِهِ عَلِیمٌ</w:t>
      </w:r>
      <w:r>
        <w:rPr>
          <w:rFonts w:eastAsia="Amiri" w:cs="Amiri" w:ascii="Amiri" w:hAnsi="Amiri"/>
          <w:color w:val="111111"/>
          <w:sz w:val="28"/>
          <w:szCs w:val="28"/>
          <w:rtl w:val="true"/>
          <w:lang w:bidi="ar-SA"/>
        </w:rPr>
        <w:t xml:space="preserve">» . </w:t>
      </w:r>
      <w:r>
        <w:rPr>
          <w:rStyle w:val="FootnoteAnchor"/>
          <w:rtl w:val="true"/>
        </w:rPr>
        <w:footnoteReference w:id="1266"/>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مجمع البیان عن أبی الطُّفَیلِ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اشتَری علیٌّ علیه السلام ثَوبا فأعجَبَهُ فتَصَدَّقَ بهِ </w:t>
      </w:r>
      <w:r>
        <w:rPr>
          <w:rFonts w:eastAsia="Amiri" w:cs="Amiri" w:ascii="Amiri" w:hAnsi="Amiri"/>
          <w:color w:val="111111"/>
          <w:sz w:val="28"/>
          <w:szCs w:val="28"/>
          <w:rtl w:val="true"/>
          <w:lang w:bidi="ar-SA"/>
        </w:rPr>
        <w:t xml:space="preserve">. </w:t>
      </w:r>
      <w:r>
        <w:rPr>
          <w:rStyle w:val="FootnoteAnchor"/>
          <w:rtl w:val="true"/>
        </w:rPr>
        <w:footnoteReference w:id="1267"/>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کانَ أهلُ المَدینَةِ یأتُونَ بصَدَقَةِ الفِطرِ إلی مَسجِدِ رسولِ اللّهِ صلی الله علیه و آله و فیهِ عِذقٌ </w:t>
      </w:r>
      <w:r>
        <w:rPr>
          <w:rStyle w:val="FootnoteAnchor"/>
          <w:rtl w:val="true"/>
        </w:rPr>
        <w:footnoteReference w:id="1268"/>
      </w:r>
      <w:r>
        <w:rPr>
          <w:rFonts w:ascii="Amiri" w:hAnsi="Amiri" w:eastAsia="Amiri" w:cs="Amiri"/>
          <w:color w:val="111111"/>
          <w:sz w:val="28"/>
          <w:sz w:val="28"/>
          <w:szCs w:val="28"/>
          <w:rtl w:val="true"/>
          <w:lang w:bidi="ar-SA"/>
        </w:rPr>
        <w:t xml:space="preserve">یُسمَّی الجَعرودَ </w:t>
      </w:r>
      <w:r>
        <w:rPr>
          <w:rStyle w:val="FootnoteAnchor"/>
          <w:rtl w:val="true"/>
        </w:rPr>
        <w:footnoteReference w:id="1269"/>
      </w:r>
      <w:r>
        <w:rPr>
          <w:rFonts w:ascii="Amiri" w:hAnsi="Amiri" w:eastAsia="Amiri" w:cs="Amiri"/>
          <w:color w:val="111111"/>
          <w:sz w:val="28"/>
          <w:sz w:val="28"/>
          <w:szCs w:val="28"/>
          <w:rtl w:val="true"/>
          <w:lang w:bidi="ar-SA"/>
        </w:rPr>
        <w:t xml:space="preserve">، و عِذقٌ یُسمّی معافارةَ ، کانا عَظیمٌ نَواهُما ، رقیقٌ لِحاهُما ، فی طَعمِها مَرارةٌ ، فقالَ رسولُ اللّهِ صلی الله علیه و آله للخارِصِ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تَخرُصْ علَیهِم هذینِ اللّونَینِ لَعلَّهُم یَستَحیونَ لا یأتُونَ بهِما ، فأنزَلَ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أنْفِقُوا مِنْ طَیِّباتِ ما کَـسَبْتُمْ ـ إلی قولِهِ ـ تُنْفِقُونَ</w:t>
      </w:r>
      <w:r>
        <w:rPr>
          <w:rFonts w:eastAsia="Amiri" w:cs="Amiri" w:ascii="Amiri" w:hAnsi="Amiri"/>
          <w:color w:val="111111"/>
          <w:sz w:val="28"/>
          <w:szCs w:val="28"/>
          <w:rtl w:val="true"/>
          <w:lang w:bidi="ar-SA"/>
        </w:rPr>
        <w:t xml:space="preserve">» . </w:t>
      </w:r>
      <w:r>
        <w:rPr>
          <w:rStyle w:val="FootnoteAnchor"/>
          <w:rtl w:val="true"/>
        </w:rPr>
        <w:footnoteReference w:id="1270"/>
      </w:r>
    </w:p>
    <w:p>
      <w:pPr>
        <w:pStyle w:val="BookText"/>
        <w:rPr/>
      </w:pPr>
      <w:r>
        <w:rPr>
          <w:rFonts w:ascii="Amiri" w:hAnsi="Amiri" w:eastAsia="Amiri" w:cs="Amiri"/>
          <w:color w:val="111111"/>
          <w:sz w:val="28"/>
          <w:sz w:val="28"/>
          <w:szCs w:val="28"/>
          <w:rtl w:val="true"/>
          <w:lang w:bidi="ar-SA"/>
        </w:rPr>
        <w:t>الکافیـ و قَد قیلَ لِلإِمامِ الصّادقِ علیه السلام ، و کانَ یَتَصَدَّقُ بالسُّکَّرِ، أ تَتَصَدَّقُ بالسُّکّرِ؟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إنّهُ لَیس شَیءٌ أحَبَّ إلَیَّ مِنهُ ، فأنا اُحِبُّ أن أتَصَدَّقَ بأحَبِّ الأشیاءِ إلَیَّ </w:t>
      </w:r>
      <w:r>
        <w:rPr>
          <w:rFonts w:eastAsia="Amiri" w:cs="Amiri" w:ascii="Amiri" w:hAnsi="Amiri"/>
          <w:color w:val="111111"/>
          <w:sz w:val="28"/>
          <w:szCs w:val="28"/>
          <w:rtl w:val="true"/>
          <w:lang w:bidi="ar-SA"/>
        </w:rPr>
        <w:t xml:space="preserve">. </w:t>
      </w:r>
      <w:r>
        <w:rPr>
          <w:rStyle w:val="FootnoteAnchor"/>
          <w:rtl w:val="true"/>
        </w:rPr>
        <w:footnoteReference w:id="127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به نیکوکاری نخواهید رسید تا از آنچه دوست دارید انفاق کنید و از هرچه انفاق کنید قطعا خدا بدان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مجمع البیانـ به نقل از ابو الطفیل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جامه ای خرید و از آن خوشش آمد، پس آن را صدقه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مدینه زکات فطر را به مسجد رسول خدا می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آنها خوشه های خرمایی به نام جعرود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خرمای خشک 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خوشه هایی به نام معافاره نیز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نوع خرما هسته درشت و کم گوشت و اندکی تلخ مزه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به حزّار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نوع خرما را برای آنان ارزیابی مکن تا بلکه خجالت بکشند و از اینها نیاورند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این آیه را نازل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چیزهای پاکیزه ای که به دست آورده اید انفاق کنید </w:t>
      </w:r>
      <w:r>
        <w:rPr>
          <w:rFonts w:eastAsia="IRNazanin" w:cs="IRNazanin"/>
          <w:color w:val="111111"/>
          <w:sz w:val="28"/>
          <w:szCs w:val="28"/>
          <w:rtl w:val="true"/>
          <w:lang w:bidi="fa-IR"/>
        </w:rPr>
        <w:t>......... » .</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شکَر صدقه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ایشان عرض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شکَر صدقه می دهید؟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شکر را از هر چیز دیگری بیشتر دوست دارم و از این رو خوش دارم آنچه را بیشتر دوست دارم صدقه دهم</w:t>
      </w:r>
      <w:r>
        <w:rPr>
          <w:rFonts w:eastAsia="IRNazanin" w:cs="IRNazanin"/>
          <w:color w:val="111111"/>
          <w:sz w:val="28"/>
          <w:szCs w:val="28"/>
          <w:rtl w:val="true"/>
          <w:lang w:bidi="fa-IR"/>
        </w:rPr>
        <w:t>.</w:t>
      </w:r>
      <w:bookmarkStart w:id="775" w:name="pg11933_194427"/>
    </w:p>
    <w:p>
      <w:pPr>
        <w:pStyle w:val="BookText"/>
        <w:rPr/>
      </w:pPr>
      <w:bookmarkEnd w:id="775"/>
      <w:r>
        <w:rPr>
          <w:rFonts w:ascii="Amiri" w:hAnsi="Amiri" w:eastAsia="Amiri" w:cs="Amiri"/>
          <w:color w:val="111111"/>
          <w:sz w:val="28"/>
          <w:sz w:val="28"/>
          <w:szCs w:val="28"/>
          <w:rtl w:val="true"/>
          <w:lang w:bidi="ar-SA"/>
        </w:rPr>
        <w:t xml:space="preserve">وسائل الشیعة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کانَ أبو الحسنِ الرِّضا علیه السلام إذا أکَلَ اُتِیَ بِصَحفَةٍ فتُوضَعُ بقُربِ مائدتِهِ ، فیَعمِدُ إلی أطیَبِ الطَّعامِ مِمّا یُؤتی بهِ فیَأخُذُ مِن کلِّ شیءٍ شیئا فیَضَعُ فی تِلکَ الصَّحفَةِ ثُمّ یأمُرُ بها المَساکینَ ، ثُمّ یَتلو هذهِ 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اقْتَحَمَ العَقَبَةَ</w:t>
      </w:r>
      <w:r>
        <w:rPr>
          <w:rFonts w:eastAsia="Amiri" w:cs="Amiri" w:ascii="Amiri" w:hAnsi="Amiri"/>
          <w:color w:val="111111"/>
          <w:sz w:val="28"/>
          <w:szCs w:val="28"/>
          <w:rtl w:val="true"/>
          <w:lang w:bidi="ar-SA"/>
        </w:rPr>
        <w:t xml:space="preserve">» </w:t>
      </w:r>
      <w:r>
        <w:rPr>
          <w:rStyle w:val="FootnoteAnchor"/>
          <w:rtl w:val="true"/>
        </w:rPr>
        <w:footnoteReference w:id="1272"/>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اللّهُ عَزَّ و جلَّ أنّهُ لَیسَ کُلُّ إنسانٍ یَقدِرُ علی عِتقِ رَقَبَةٍ فجَعَلَ لَهُمُ السَّبیلَ إلَی الجَنّةِ </w:t>
      </w:r>
      <w:r>
        <w:rPr>
          <w:rFonts w:eastAsia="Amiri" w:cs="Amiri" w:ascii="Amiri" w:hAnsi="Amiri"/>
          <w:color w:val="111111"/>
          <w:sz w:val="28"/>
          <w:szCs w:val="28"/>
          <w:rtl w:val="true"/>
          <w:lang w:bidi="ar-SA"/>
        </w:rPr>
        <w:t xml:space="preserve">. </w:t>
      </w:r>
      <w:r>
        <w:rPr>
          <w:rStyle w:val="FootnoteAnchor"/>
          <w:rtl w:val="true"/>
        </w:rPr>
        <w:footnoteReference w:id="1273"/>
      </w:r>
    </w:p>
    <w:p>
      <w:pPr>
        <w:pStyle w:val="BookText"/>
        <w:rPr/>
      </w:pPr>
      <w:r>
        <w:rPr>
          <w:rStyle w:val="FootnoteAnchor"/>
          <w:rtl w:val="true"/>
        </w:rPr>
        <w:footnoteReference w:id="1274"/>
      </w:r>
    </w:p>
    <w:p>
      <w:pPr>
        <w:pStyle w:val="Heading4"/>
        <w:numPr>
          <w:ilvl w:val="3"/>
          <w:numId w:val="1"/>
        </w:numPr>
        <w:rPr/>
      </w:pPr>
      <w:bookmarkStart w:id="776" w:name="__RefHeading___Toc14674222_73709187"/>
      <w:bookmarkStart w:id="777" w:name="_Toc320"/>
      <w:bookmarkEnd w:id="776"/>
      <w:r>
        <w:rPr/>
        <w:t>3887</w:t>
      </w:r>
      <w:r>
        <w:rPr>
          <w:rtl w:val="true"/>
        </w:rPr>
        <w:t xml:space="preserve"> - </w:t>
      </w:r>
      <w:r>
        <w:rPr>
          <w:rtl w:val="true"/>
        </w:rPr>
        <w:t>مَن لَم یُنفِق فی طاعَةِ اللَّهِ یُنفِق فی مَعصِیَتِهِ</w:t>
      </w:r>
      <w:bookmarkEnd w:id="777"/>
    </w:p>
    <w:p>
      <w:pPr>
        <w:pStyle w:val="Heading5"/>
        <w:numPr>
          <w:ilvl w:val="4"/>
          <w:numId w:val="1"/>
        </w:numPr>
        <w:rPr/>
      </w:pPr>
      <w:bookmarkStart w:id="778" w:name="__RefHeading___Toc14674224_73709187"/>
      <w:bookmarkStart w:id="779" w:name="_Toc321"/>
      <w:bookmarkEnd w:id="778"/>
      <w:r>
        <w:rPr/>
        <w:t>3887</w:t>
      </w:r>
      <w:r>
        <w:rPr>
          <w:rtl w:val="true"/>
        </w:rPr>
        <w:t xml:space="preserve"> - </w:t>
      </w:r>
      <w:r>
        <w:rPr>
          <w:rtl w:val="true"/>
        </w:rPr>
        <w:t>هر که در راه طاعت خدا خرج نکرد درراه معصیت او خرج خواهد کرد</w:t>
      </w:r>
      <w:bookmarkEnd w:id="779"/>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مَنَعَ مالَهُ مِن الأخیارِ اختِیارا صَرَفَ اللّهُ مالَهُ إلَی الأشرارِ اضطِرارا </w:t>
      </w:r>
      <w:r>
        <w:rPr>
          <w:rFonts w:eastAsia="Amiri" w:cs="Amiri" w:ascii="Amiri" w:hAnsi="Amiri"/>
          <w:color w:val="111111"/>
          <w:sz w:val="28"/>
          <w:szCs w:val="28"/>
          <w:rtl w:val="true"/>
          <w:lang w:bidi="ar-SA"/>
        </w:rPr>
        <w:t xml:space="preserve">. </w:t>
      </w:r>
      <w:r>
        <w:rPr>
          <w:rStyle w:val="FootnoteAnchor"/>
          <w:rtl w:val="true"/>
        </w:rPr>
        <w:footnoteReference w:id="1275"/>
      </w:r>
    </w:p>
    <w:p>
      <w:pPr>
        <w:pStyle w:val="BookText"/>
        <w:rPr/>
      </w:pPr>
      <w:r>
        <w:rPr>
          <w:rFonts w:ascii="IRNazanin" w:hAnsi="IRNazanin" w:eastAsia="IRNazanin"/>
          <w:color w:val="111111"/>
          <w:sz w:val="28"/>
          <w:sz w:val="28"/>
          <w:szCs w:val="28"/>
          <w:rtl w:val="true"/>
          <w:lang w:bidi="fa-IR"/>
        </w:rPr>
        <w:t xml:space="preserve">وسائل الشیعه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ابو الحسن الرضا علیه السلام هرگاه غذا می خورد، قدحی برایش می آوردند و کنار سفره اش می گذاشتند و حضرت از بهترین غذاهایی که برایش می آوردند مقداری برمی داشت و در آن قدح می گذاشت و سپس دستور می داد آن را به مستمندان بدهند و آنگاه این آیه را تلاوت می کرد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نخواست به گردنه پا 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 و جلّ می دانست که هر انسانی توانایی آزاد کردن بنده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 رقبه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ندارد، از این رو 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های دیگری مانند اطعام هم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رسیدن به بهشت برای آنان قرار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3887</w:t>
      </w:r>
    </w:p>
    <w:p>
      <w:pPr>
        <w:pStyle w:val="BookText"/>
        <w:rPr/>
      </w:pPr>
      <w:r>
        <w:rPr>
          <w:rFonts w:ascii="IRNazanin" w:hAnsi="IRNazanin" w:eastAsia="IRNazanin"/>
          <w:color w:val="111111"/>
          <w:sz w:val="28"/>
          <w:sz w:val="28"/>
          <w:szCs w:val="28"/>
          <w:rtl w:val="true"/>
          <w:lang w:bidi="fa-IR"/>
        </w:rPr>
        <w:t>هر که در راه طاعت خدا خرج نکرد در راه معصیت او خرج خواهد کرد</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مال خود را به اختیار از نیکان دریغ کند، خداوند مالش را به اجبار نصیب بدان گرداند</w:t>
      </w:r>
      <w:r>
        <w:rPr>
          <w:rFonts w:eastAsia="IRNazanin" w:cs="IRNazanin"/>
          <w:color w:val="111111"/>
          <w:sz w:val="28"/>
          <w:szCs w:val="28"/>
          <w:rtl w:val="true"/>
          <w:lang w:bidi="fa-IR"/>
        </w:rPr>
        <w:t>.</w:t>
      </w:r>
      <w:bookmarkStart w:id="780" w:name="pg11933_194428"/>
    </w:p>
    <w:p>
      <w:pPr>
        <w:pStyle w:val="BookText"/>
        <w:rPr/>
      </w:pPr>
      <w:bookmarkEnd w:id="780"/>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عَبدٍ یَبخَلُ بنَفَقَةٍ یُنفِقُها فیما یُرضِی اللّهَ إلاّ ابتُلِیَ بأن یُنفِقَ أضعافَها فیما أسخَطَ اللّهَ </w:t>
      </w:r>
      <w:r>
        <w:rPr>
          <w:rFonts w:eastAsia="Amiri" w:cs="Amiri" w:ascii="Amiri" w:hAnsi="Amiri"/>
          <w:color w:val="111111"/>
          <w:sz w:val="28"/>
          <w:szCs w:val="28"/>
          <w:rtl w:val="true"/>
          <w:lang w:bidi="ar-SA"/>
        </w:rPr>
        <w:t xml:space="preserve">. </w:t>
      </w:r>
      <w:r>
        <w:rPr>
          <w:rStyle w:val="FootnoteAnchor"/>
          <w:rtl w:val="true"/>
        </w:rPr>
        <w:footnoteReference w:id="1276"/>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اِعلَمْ أنّهُ مَن لَم یُنفِقْ فی طاعَةِ اللّهِ ابتُلیَ بأن یُنفِقَ فی مَعصیَةِ اللّهِ عَزَّ و جلَّ ، و مَن لَم یَمشِ فی حاجَةِ وَلیِّ اللّهِ ابتُلِـیَ بأن یَمشیَ فی حاجَـةِ عَـدُوِّ اللّهِ عَزَّ و جلَّ </w:t>
      </w:r>
      <w:r>
        <w:rPr>
          <w:rFonts w:eastAsia="Amiri" w:cs="Amiri" w:ascii="Amiri" w:hAnsi="Amiri"/>
          <w:color w:val="111111"/>
          <w:sz w:val="28"/>
          <w:szCs w:val="28"/>
          <w:rtl w:val="true"/>
          <w:lang w:bidi="ar-SA"/>
        </w:rPr>
        <w:t xml:space="preserve">. </w:t>
      </w:r>
      <w:r>
        <w:rPr>
          <w:rStyle w:val="FootnoteAnchor"/>
          <w:rtl w:val="true"/>
        </w:rPr>
        <w:footnoteReference w:id="127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عَبدٍ یَمنَعُ دِرهَما فی حَقِّهِ إلاّ أنفَقَ اثنَینِ فی غَیرِ حَقِّهِ </w:t>
      </w:r>
      <w:r>
        <w:rPr>
          <w:rFonts w:eastAsia="Amiri" w:cs="Amiri" w:ascii="Amiri" w:hAnsi="Amiri"/>
          <w:color w:val="111111"/>
          <w:sz w:val="28"/>
          <w:szCs w:val="28"/>
          <w:rtl w:val="true"/>
          <w:lang w:bidi="ar-SA"/>
        </w:rPr>
        <w:t xml:space="preserve">. </w:t>
      </w:r>
      <w:r>
        <w:rPr>
          <w:rStyle w:val="FootnoteAnchor"/>
          <w:rtl w:val="true"/>
        </w:rPr>
        <w:footnoteReference w:id="127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مَنَعَ حَقّا للّهِ عَزَّ و جلَّ أنفَقَ فی باطلٍ مِثلَیهِ </w:t>
      </w:r>
      <w:r>
        <w:rPr>
          <w:rFonts w:eastAsia="Amiri" w:cs="Amiri" w:ascii="Amiri" w:hAnsi="Amiri"/>
          <w:color w:val="111111"/>
          <w:sz w:val="28"/>
          <w:szCs w:val="28"/>
          <w:rtl w:val="true"/>
          <w:lang w:bidi="ar-SA"/>
        </w:rPr>
        <w:t xml:space="preserve">. </w:t>
      </w:r>
      <w:r>
        <w:rPr>
          <w:rStyle w:val="FootnoteAnchor"/>
          <w:rtl w:val="true"/>
        </w:rPr>
        <w:footnoteReference w:id="1279"/>
      </w:r>
    </w:p>
    <w:p>
      <w:pPr>
        <w:pStyle w:val="BookText"/>
        <w:rPr/>
      </w:pPr>
      <w:r>
        <w:rPr>
          <w:rFonts w:ascii="Amiri" w:hAnsi="Amiri" w:eastAsia="Amiri" w:cs="Amiri"/>
          <w:color w:val="111111"/>
          <w:sz w:val="28"/>
          <w:sz w:val="28"/>
          <w:szCs w:val="28"/>
          <w:rtl w:val="true"/>
          <w:lang w:bidi="ar-SA"/>
        </w:rPr>
        <w:t xml:space="preserve">الإمامُ الکاظمُ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إیّاکَ أن تَمنَعَ فی طاعَةِ اللّهِ ، فتُنفِقَ مِثلَیهِ فی مَعصیَةِ اللّهِ </w:t>
      </w:r>
      <w:r>
        <w:rPr>
          <w:rFonts w:eastAsia="Amiri" w:cs="Amiri" w:ascii="Amiri" w:hAnsi="Amiri"/>
          <w:color w:val="111111"/>
          <w:sz w:val="28"/>
          <w:szCs w:val="28"/>
          <w:rtl w:val="true"/>
          <w:lang w:bidi="ar-SA"/>
        </w:rPr>
        <w:t xml:space="preserve">. </w:t>
      </w:r>
      <w:r>
        <w:rPr>
          <w:rStyle w:val="FootnoteAnchor"/>
          <w:rtl w:val="true"/>
        </w:rPr>
        <w:footnoteReference w:id="1280"/>
      </w:r>
    </w:p>
    <w:p>
      <w:pPr>
        <w:pStyle w:val="Heading4"/>
        <w:numPr>
          <w:ilvl w:val="3"/>
          <w:numId w:val="1"/>
        </w:numPr>
        <w:rPr/>
      </w:pPr>
      <w:bookmarkStart w:id="781" w:name="__RefHeading___Toc14674226_73709187"/>
      <w:bookmarkStart w:id="782" w:name="_Toc322"/>
      <w:bookmarkEnd w:id="781"/>
      <w:r>
        <w:rPr/>
        <w:t>3888</w:t>
      </w:r>
      <w:r>
        <w:rPr>
          <w:rtl w:val="true"/>
        </w:rPr>
        <w:t xml:space="preserve"> - </w:t>
      </w:r>
      <w:r>
        <w:rPr>
          <w:rtl w:val="true"/>
        </w:rPr>
        <w:t>فَضلُ إنفاقِ المُقتِرِ</w:t>
      </w:r>
      <w:bookmarkEnd w:id="782"/>
    </w:p>
    <w:p>
      <w:pPr>
        <w:pStyle w:val="Heading5"/>
        <w:numPr>
          <w:ilvl w:val="4"/>
          <w:numId w:val="1"/>
        </w:numPr>
        <w:rPr/>
      </w:pPr>
      <w:bookmarkStart w:id="783" w:name="__RefHeading___Toc14674228_73709187"/>
      <w:bookmarkStart w:id="784" w:name="_Toc323"/>
      <w:bookmarkEnd w:id="783"/>
      <w:r>
        <w:rPr/>
        <w:t>3888</w:t>
      </w:r>
      <w:r>
        <w:rPr>
          <w:rtl w:val="true"/>
        </w:rPr>
        <w:t xml:space="preserve"> - </w:t>
      </w:r>
      <w:r>
        <w:rPr>
          <w:rtl w:val="true"/>
        </w:rPr>
        <w:t>فضیلت انفاق کردن تنگدست</w:t>
      </w:r>
      <w:bookmarkEnd w:id="784"/>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مِن حَقائقِ الإیمانِ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الإنفاقُ مِن الإقتارِ ، و إنصافُکَ النّاسَ مِن نَفسِکَ ، و بَذلُ العِلمِ لِلمُتَعلِّمِ </w:t>
      </w:r>
      <w:r>
        <w:rPr>
          <w:rFonts w:eastAsia="Amiri" w:cs="Amiri" w:ascii="Amiri" w:hAnsi="Amiri"/>
          <w:color w:val="111111"/>
          <w:sz w:val="28"/>
          <w:szCs w:val="28"/>
          <w:rtl w:val="true"/>
          <w:lang w:bidi="ar-SA"/>
        </w:rPr>
        <w:t xml:space="preserve">. </w:t>
      </w:r>
      <w:r>
        <w:rPr>
          <w:rStyle w:val="FootnoteAnchor"/>
          <w:rtl w:val="true"/>
        </w:rPr>
        <w:footnoteReference w:id="1281"/>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بنده ای نیست که از خرج کردن چیزی در راهی خدا پسندانه بخل ورزد، مگر اینکه به خرج کردن دو چندانِ آن در راهی خدا ناپسند گرفتار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که هر کس در راه طاعت خدا خرج نکند، به خرج کردن در راه معصیت خداوند عزّ و جلّ گرفتار شود و هر که در راه رفع نیاز دوست خدا قدم برندارد، به قدم برداشتن در راه رفع نیاز دشمن خداوند عزّ و جلّ گرفتار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بنده ای نیست که از خرج کردن یک درهم در راهی که حقّ آن است دریغ ورزد مگر اینکه دو درهم به ناحق خرج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یک حق از خداوند عزّ و جلّ دریغ ورزد، دو چندان آن را در راه باطل خرج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کاظم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خرج کردن در راه طاعت خدا دریغ مکن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جرم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چندان آن را در راه معصیت خدا خرج خواهی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3888</w:t>
      </w:r>
    </w:p>
    <w:p>
      <w:pPr>
        <w:pStyle w:val="BookText"/>
        <w:rPr/>
      </w:pPr>
      <w:r>
        <w:rPr>
          <w:rFonts w:ascii="IRNazanin" w:hAnsi="IRNazanin" w:eastAsia="IRNazanin"/>
          <w:color w:val="111111"/>
          <w:sz w:val="28"/>
          <w:sz w:val="28"/>
          <w:szCs w:val="28"/>
          <w:rtl w:val="true"/>
          <w:lang w:bidi="fa-IR"/>
        </w:rPr>
        <w:t>فضیلت انفاق کردن تنگ دست</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 چیز از حقیقت های ایمان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انفاق کردن در حال تنگدستی، انصاف به خرج دادن با مردم و دانش بخشی به طالب دانش </w:t>
      </w:r>
      <w:r>
        <w:rPr>
          <w:rFonts w:eastAsia="IRNazanin" w:cs="IRNazanin"/>
          <w:color w:val="111111"/>
          <w:sz w:val="28"/>
          <w:szCs w:val="28"/>
          <w:rtl w:val="true"/>
          <w:lang w:bidi="fa-IR"/>
        </w:rPr>
        <w:t>.</w:t>
      </w:r>
      <w:bookmarkStart w:id="785" w:name="pg11933_194429"/>
    </w:p>
    <w:p>
      <w:pPr>
        <w:pStyle w:val="BookText"/>
        <w:rPr/>
      </w:pPr>
      <w:bookmarkEnd w:id="785"/>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مِن أخلاقِ المُؤمنِ الإنفاقَ علی قَدرِ الإقتارِ </w:t>
      </w:r>
      <w:r>
        <w:rPr>
          <w:rFonts w:eastAsia="Amiri" w:cs="Amiri" w:ascii="Amiri" w:hAnsi="Amiri"/>
          <w:color w:val="111111"/>
          <w:sz w:val="28"/>
          <w:szCs w:val="28"/>
          <w:rtl w:val="true"/>
          <w:lang w:bidi="ar-SA"/>
        </w:rPr>
        <w:t xml:space="preserve">. </w:t>
      </w:r>
      <w:r>
        <w:rPr>
          <w:rStyle w:val="FootnoteAnchor"/>
          <w:rtl w:val="true"/>
        </w:rPr>
        <w:footnoteReference w:id="1282"/>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 مَن أتَی اللّهَ بواحِدَةٍ مِنهُنّ أوجَبَ اللّهُ لَهُ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الإنفاقُ مِن إقتارٍ، و البِشرُ لجَمیعِ العالَمِ، و الإنصافُ مِن نَفسِهِ </w:t>
      </w:r>
      <w:r>
        <w:rPr>
          <w:rFonts w:eastAsia="Amiri" w:cs="Amiri" w:ascii="Amiri" w:hAnsi="Amiri"/>
          <w:color w:val="111111"/>
          <w:sz w:val="28"/>
          <w:szCs w:val="28"/>
          <w:rtl w:val="true"/>
          <w:lang w:bidi="ar-SA"/>
        </w:rPr>
        <w:t xml:space="preserve">. </w:t>
      </w:r>
      <w:r>
        <w:rPr>
          <w:rStyle w:val="FootnoteAnchor"/>
          <w:rtl w:val="true"/>
        </w:rPr>
        <w:footnoteReference w:id="1283"/>
      </w:r>
    </w:p>
    <w:p>
      <w:pPr>
        <w:pStyle w:val="BookText"/>
        <w:rPr/>
      </w:pPr>
      <w:r>
        <w:rPr>
          <w:rStyle w:val="FootnoteAnchor"/>
          <w:rtl w:val="true"/>
        </w:rPr>
        <w:footnoteReference w:id="1284"/>
      </w:r>
    </w:p>
    <w:p>
      <w:pPr>
        <w:pStyle w:val="Heading4"/>
        <w:numPr>
          <w:ilvl w:val="3"/>
          <w:numId w:val="1"/>
        </w:numPr>
        <w:rPr/>
      </w:pPr>
      <w:bookmarkStart w:id="786" w:name="__RefHeading___Toc14674230_73709187"/>
      <w:bookmarkStart w:id="787" w:name="_Toc324"/>
      <w:bookmarkEnd w:id="786"/>
      <w:r>
        <w:rPr/>
        <w:t>3889</w:t>
      </w:r>
      <w:r>
        <w:rPr>
          <w:rtl w:val="true"/>
        </w:rPr>
        <w:t xml:space="preserve"> - </w:t>
      </w:r>
      <w:r>
        <w:rPr>
          <w:rtl w:val="true"/>
        </w:rPr>
        <w:t>التَّحذیرُ مِن کَنزِ المالِ</w:t>
      </w:r>
      <w:bookmarkEnd w:id="787"/>
    </w:p>
    <w:p>
      <w:pPr>
        <w:pStyle w:val="Heading5"/>
        <w:numPr>
          <w:ilvl w:val="4"/>
          <w:numId w:val="1"/>
        </w:numPr>
        <w:rPr/>
      </w:pPr>
      <w:bookmarkStart w:id="788" w:name="__RefHeading___Toc14674232_73709187"/>
      <w:bookmarkStart w:id="789" w:name="_Toc325"/>
      <w:bookmarkEnd w:id="788"/>
      <w:r>
        <w:rPr/>
        <w:t>3889</w:t>
      </w:r>
      <w:r>
        <w:rPr>
          <w:rtl w:val="true"/>
        </w:rPr>
        <w:t xml:space="preserve"> - </w:t>
      </w:r>
      <w:r>
        <w:rPr>
          <w:rtl w:val="true"/>
        </w:rPr>
        <w:t>پرهیز از مال اندوزی</w:t>
      </w:r>
      <w:bookmarkEnd w:id="789"/>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الَّذِینَ یَکْنِزُونَ الذَّهَبَ وَ الْفِضَّةَ وَ لاَ یُنْفِقُونَهَا فِی سَبِیلِ اللّهِ فَبَشِّرْهُمْ بِعَذَابٍ أَلِیمٍ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یُحْمَی عَلَیْهَا فِی نَارِ جَهَنَّمَ فَتُکْوَی بِهَا جِبَاهُهُمْ وَ جُنُوبُهُمْ وَ ظُهُورُهُمْ هذَا مَا کَنَزْتُمْ لِأَنْفُسِکُمْ فَذُوقُوا مَا کُنْتُمْ تَکْنِزُونَ</w:t>
      </w:r>
      <w:r>
        <w:rPr>
          <w:rFonts w:eastAsia="Amiri" w:cs="Amiri" w:ascii="Amiri" w:hAnsi="Amiri"/>
          <w:color w:val="111111"/>
          <w:sz w:val="28"/>
          <w:szCs w:val="28"/>
          <w:rtl w:val="true"/>
          <w:lang w:bidi="ar-SA"/>
        </w:rPr>
        <w:t xml:space="preserve">» . </w:t>
      </w:r>
      <w:r>
        <w:rPr>
          <w:rStyle w:val="FootnoteAnchor"/>
          <w:rtl w:val="true"/>
        </w:rPr>
        <w:footnoteReference w:id="1285"/>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أوکی علی ذَهَبٍ أو فِضَّةٍ ، و لَم یُنفِقْهُ فی سَبیلِ اللّهِ، کانَ جَمرا یَومَ القِیامَةِ یُکوی بِهِ </w:t>
      </w:r>
      <w:r>
        <w:rPr>
          <w:rFonts w:eastAsia="Amiri" w:cs="Amiri" w:ascii="Amiri" w:hAnsi="Amiri"/>
          <w:color w:val="111111"/>
          <w:sz w:val="28"/>
          <w:szCs w:val="28"/>
          <w:rtl w:val="true"/>
          <w:lang w:bidi="ar-SA"/>
        </w:rPr>
        <w:t xml:space="preserve">. </w:t>
      </w:r>
      <w:r>
        <w:rPr>
          <w:rStyle w:val="FootnoteAnchor"/>
          <w:rtl w:val="true"/>
        </w:rPr>
        <w:footnoteReference w:id="1286"/>
      </w:r>
    </w:p>
    <w:p>
      <w:pPr>
        <w:pStyle w:val="BookText"/>
        <w:rPr/>
      </w:pPr>
      <w:r>
        <w:rPr>
          <w:rFonts w:ascii="IRNazanin" w:hAnsi="IRNazanin" w:eastAsia="IRNazanin"/>
          <w:color w:val="111111"/>
          <w:sz w:val="28"/>
          <w:sz w:val="28"/>
          <w:szCs w:val="28"/>
          <w:rtl w:val="true"/>
          <w:lang w:bidi="fa-IR"/>
        </w:rPr>
        <w:t xml:space="preserve">امام زین العابدین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خصلت های مؤمن، انفاق کردن به اندازه تنگدستی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 چیز است که هر کس یکی از آنها را به درگاه خداوند برد خدا بهشت را بر او واجب 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در حال تنگدستی، خوشرویی با همه مردم و انصاف نشان دادن از خود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3889</w:t>
      </w:r>
    </w:p>
    <w:p>
      <w:pPr>
        <w:pStyle w:val="BookText"/>
        <w:rPr/>
      </w:pPr>
      <w:r>
        <w:rPr>
          <w:rFonts w:ascii="IRNazanin" w:hAnsi="IRNazanin" w:eastAsia="IRNazanin"/>
          <w:color w:val="111111"/>
          <w:sz w:val="28"/>
          <w:sz w:val="28"/>
          <w:szCs w:val="28"/>
          <w:rtl w:val="true"/>
          <w:lang w:bidi="fa-IR"/>
        </w:rPr>
        <w:t>پرهیز از مال اندوزی</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که زر و سیم را گنجینه می کنند و آن را در راه خدا هزینه نمی کنند، ایشان را از عذابی دردناک خبر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که آن گنجینه ها را در آتش دوزخ بگدازند و پیشانی و پهلو و پشت آنان را با آنها داغ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آنچه برای خود اندوختید، پس کیفر آنچه را می اندوختید بچشید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زر یا سیمی بیندوزد و آن را در راه خدا خرج نکند، روز قیامت شراره ای می شود و او را با آن داغ می کنند</w:t>
      </w:r>
      <w:r>
        <w:rPr>
          <w:rFonts w:eastAsia="IRNazanin" w:cs="IRNazanin"/>
          <w:color w:val="111111"/>
          <w:sz w:val="28"/>
          <w:szCs w:val="28"/>
          <w:rtl w:val="true"/>
          <w:lang w:bidi="fa-IR"/>
        </w:rPr>
        <w:t>.</w:t>
      </w:r>
      <w:bookmarkStart w:id="790" w:name="pg11933_194430"/>
    </w:p>
    <w:p>
      <w:pPr>
        <w:pStyle w:val="BookText"/>
        <w:rPr/>
      </w:pPr>
      <w:bookmarkEnd w:id="790"/>
      <w:r>
        <w:rPr>
          <w:rFonts w:ascii="Amiri" w:hAnsi="Amiri" w:eastAsia="Amiri" w:cs="Amiri"/>
          <w:color w:val="111111"/>
          <w:sz w:val="28"/>
          <w:sz w:val="28"/>
          <w:szCs w:val="28"/>
          <w:rtl w:val="true"/>
          <w:lang w:bidi="ar-SA"/>
        </w:rPr>
        <w:t xml:space="preserve">الترغیب و الترهیب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صلی الله علیه و آله ـ لِبلالٍ و عِندَهُ صُبرٌ مِن تَمرٍ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یا بِلالُ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اُعِدُّ ذلکَ لأضیافِکَ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ما تَخشی أن یَکونَ لَکَ دُخانٌ فی نارِ جَهَنَّمَ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أنفِقْ یا بِلالُ ، و لا تَخشَ مِن ذی العَرشِ إقلالاً </w:t>
      </w:r>
      <w:r>
        <w:rPr>
          <w:rFonts w:eastAsia="Amiri" w:cs="Amiri" w:ascii="Amiri" w:hAnsi="Amiri"/>
          <w:color w:val="111111"/>
          <w:sz w:val="28"/>
          <w:szCs w:val="28"/>
          <w:rtl w:val="true"/>
          <w:lang w:bidi="ar-SA"/>
        </w:rPr>
        <w:t xml:space="preserve">. </w:t>
      </w:r>
      <w:r>
        <w:rPr>
          <w:rStyle w:val="FootnoteAnchor"/>
          <w:rtl w:val="true"/>
        </w:rPr>
        <w:footnoteReference w:id="1287"/>
      </w:r>
    </w:p>
    <w:p>
      <w:pPr>
        <w:pStyle w:val="BookText"/>
        <w:rPr/>
      </w:pPr>
      <w:r>
        <w:rPr>
          <w:rFonts w:ascii="Amiri" w:hAnsi="Amiri" w:eastAsia="Amiri" w:cs="Amiri"/>
          <w:color w:val="111111"/>
          <w:sz w:val="28"/>
          <w:sz w:val="28"/>
          <w:szCs w:val="28"/>
          <w:rtl w:val="true"/>
          <w:lang w:bidi="ar-SA"/>
        </w:rPr>
        <w:t xml:space="preserve">الترغیب و الترهیب عن أنسِ بنِ مالِکٍ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اُهدِیَت لِلنَّبیِّ صلی الله علیه و آله ثَلاثُ طَوائرَ ، فأطعَمَ خادِمَهُ طائرا ، فلَمّا کانَ مِن الغَدِ أتَتهُ بِها ، فقالَ لَها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أنهَکِ أن تَرفَعی شَیئا لغَدٍ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اللّهَ یَأتی برِزقِ غَدٍ </w:t>
      </w:r>
      <w:r>
        <w:rPr>
          <w:rFonts w:eastAsia="Amiri" w:cs="Amiri" w:ascii="Amiri" w:hAnsi="Amiri"/>
          <w:color w:val="111111"/>
          <w:sz w:val="28"/>
          <w:szCs w:val="28"/>
          <w:rtl w:val="true"/>
          <w:lang w:bidi="ar-SA"/>
        </w:rPr>
        <w:t xml:space="preserve">. </w:t>
      </w:r>
      <w:r>
        <w:rPr>
          <w:rStyle w:val="FootnoteAnchor"/>
          <w:rtl w:val="true"/>
        </w:rPr>
        <w:footnoteReference w:id="1288"/>
      </w:r>
    </w:p>
    <w:p>
      <w:pPr>
        <w:pStyle w:val="BookText"/>
        <w:rPr/>
      </w:pPr>
      <w:r>
        <w:rPr>
          <w:rStyle w:val="FootnoteAnchor"/>
          <w:rtl w:val="true"/>
        </w:rPr>
        <w:footnoteReference w:id="1289"/>
      </w:r>
    </w:p>
    <w:p>
      <w:pPr>
        <w:pStyle w:val="Heading4"/>
        <w:numPr>
          <w:ilvl w:val="3"/>
          <w:numId w:val="1"/>
        </w:numPr>
        <w:rPr/>
      </w:pPr>
      <w:bookmarkStart w:id="791" w:name="__RefHeading___Toc14674234_73709187"/>
      <w:bookmarkStart w:id="792" w:name="_Toc326"/>
      <w:bookmarkEnd w:id="791"/>
      <w:r>
        <w:rPr/>
        <w:t>3890</w:t>
      </w:r>
      <w:r>
        <w:rPr>
          <w:rtl w:val="true"/>
        </w:rPr>
        <w:t xml:space="preserve"> - </w:t>
      </w:r>
      <w:r>
        <w:rPr>
          <w:rtl w:val="true"/>
        </w:rPr>
        <w:t>مَن لا تُقبَلُ نَفَقتُهُ</w:t>
      </w:r>
      <w:bookmarkEnd w:id="792"/>
    </w:p>
    <w:p>
      <w:pPr>
        <w:pStyle w:val="Heading5"/>
        <w:numPr>
          <w:ilvl w:val="4"/>
          <w:numId w:val="1"/>
        </w:numPr>
        <w:rPr/>
      </w:pPr>
      <w:bookmarkStart w:id="793" w:name="__RefHeading___Toc14674236_73709187"/>
      <w:bookmarkStart w:id="794" w:name="_Toc327"/>
      <w:bookmarkEnd w:id="793"/>
      <w:r>
        <w:rPr/>
        <w:t>3890</w:t>
      </w:r>
      <w:r>
        <w:rPr>
          <w:rtl w:val="true"/>
        </w:rPr>
        <w:t xml:space="preserve"> - </w:t>
      </w:r>
      <w:r>
        <w:rPr>
          <w:rtl w:val="true"/>
        </w:rPr>
        <w:t>کسی که انفاقش پذیرفته نمی شود</w:t>
      </w:r>
      <w:bookmarkEnd w:id="794"/>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أَنْفِقُوا طَوْعا أَوْ کَرْها لَنْ یُتَقَبَّلَ مِنْکُمْ إِنَّکُمْ کُنْتُمْ قَوْما فَاسِقِینَ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مَنَعَهُمْ أَنْ تُقْبَلَ مِنْهُمْ نَفَقَاتُهُمْ إِلاَّ أَنَّهُمْ کَفَرُوا بِاللّهِ وَ بِرَسُولِهِ وَ لاَ یَأْتُونَ الصَّلاَةَ إِلاَّ وَ هُمْ کُسَالَی وَ لاَ یُنْفِقُونَ إِلاَّ وَ هُمْ کَارِهُونَ</w:t>
      </w:r>
      <w:r>
        <w:rPr>
          <w:rFonts w:eastAsia="Amiri" w:cs="Amiri" w:ascii="Amiri" w:hAnsi="Amiri"/>
          <w:color w:val="111111"/>
          <w:sz w:val="28"/>
          <w:szCs w:val="28"/>
          <w:rtl w:val="true"/>
          <w:lang w:bidi="ar-SA"/>
        </w:rPr>
        <w:t xml:space="preserve">» . </w:t>
      </w:r>
      <w:r>
        <w:rPr>
          <w:rStyle w:val="FootnoteAnchor"/>
          <w:rtl w:val="true"/>
        </w:rPr>
        <w:footnoteReference w:id="1290"/>
      </w:r>
    </w:p>
    <w:p>
      <w:pPr>
        <w:pStyle w:val="BookText"/>
        <w:rPr/>
      </w:pPr>
      <w:r>
        <w:rPr>
          <w:rFonts w:ascii="IRNazanin" w:hAnsi="IRNazanin" w:eastAsia="IRNazanin"/>
          <w:color w:val="111111"/>
          <w:sz w:val="28"/>
          <w:sz w:val="28"/>
          <w:szCs w:val="28"/>
          <w:rtl w:val="true"/>
          <w:lang w:bidi="fa-IR"/>
        </w:rPr>
        <w:t xml:space="preserve">الترغیب و الترهیب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خدا صلی الله علیه و آله خطاب به بلال حبشی آنگاه که مقداری خرما نزد او بود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چیست ای بلال؟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برای میهمانان شما فراهم می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ترسی که اینها به دودی در آتش دوزخ برایت تبدیل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کن ای بلال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خداوند صاحب عرش، ترسِ تنگدستی نداشته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الترغیب و الترهیبـ به نقل از انس بن مالک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سه پرنده را برای رسول خدا صلی الله علیه و آله هدیه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یکی از آنها را به خادمه اش داد تا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آن روز، خدمتکار آن پرنده را خدمت پیامبر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به او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به تو نگفته بودم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را برای فردا ذخیره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خداوند روزی هر فردایی را می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3890</w:t>
      </w:r>
    </w:p>
    <w:p>
      <w:pPr>
        <w:pStyle w:val="BookText"/>
        <w:rPr/>
      </w:pPr>
      <w:r>
        <w:rPr>
          <w:rFonts w:ascii="IRNazanin" w:hAnsi="IRNazanin" w:eastAsia="IRNazanin"/>
          <w:color w:val="111111"/>
          <w:sz w:val="28"/>
          <w:sz w:val="28"/>
          <w:szCs w:val="28"/>
          <w:rtl w:val="true"/>
          <w:lang w:bidi="fa-IR"/>
        </w:rPr>
        <w:t>کسی که انفاقش پذیرفته نمی شود</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 رغبت و چه با بی میلی انفاق کنید، هرگز از شما پذیرفته نخواهد شد ؛ چرا که شما گروهی فاسق بوده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هیچ چیز مانع پذیرفته شدن انفاق های آنان نشد جز اینکه به خدا و پیامبرش کفر ورزیدند و جز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کسالت نماز به جا نمی آورند و جز با کراهت انفاق نمی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الباقرُ علیه السلامـ لَمّا سُئلَ عن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تَیَمَّمُوا الخَبیثَ مِنْهُ تُنْفِقونَ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النّاسُ حینَ أسلَموا عِندَهُم مَکاسِبُ مِن الرِّبا و مِن أموالٍ خَبیثَةٍ ، فکانَ الرّجُلُ یَتعَمَّدُها مِن بَینِ مالِهِ فتَصَدّقَ بها ، فنهاهُمُ اللّهُ عَن ذلکَ، و إنّ الصَّدَقَةَ لا تَصلُحُ إلاّ مِن کَسبٍ طَیِّبٍ </w:t>
      </w:r>
      <w:r>
        <w:rPr>
          <w:rFonts w:eastAsia="Amiri" w:cs="Amiri" w:ascii="Amiri" w:hAnsi="Amiri"/>
          <w:color w:val="111111"/>
          <w:sz w:val="28"/>
          <w:szCs w:val="28"/>
          <w:rtl w:val="true"/>
          <w:lang w:bidi="ar-SA"/>
        </w:rPr>
        <w:t xml:space="preserve">. </w:t>
      </w:r>
      <w:r>
        <w:rPr>
          <w:rStyle w:val="FootnoteAnchor"/>
          <w:rtl w:val="true"/>
        </w:rPr>
        <w:footnoteReference w:id="1291"/>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أنَّ النّاسَ أخَذوا ما أمَرَهُمُ اللّهُ بهِ فأنفَقوهُ فیما نَهاهُم عَنهُ ما قَبِلَهُ مِنهُم ، و لو أخَذوا ما نَهاهُمُ اللّهُ عَنهُ فأنفَقوهُ فیما أمَرَهُمُ اللّهُ بهِ ما قَبِلَهُ مِنهُم ؛ حتّی یأخُذوهُ مِن حَقٍّ و یُنفِقوهُ فی حَقٍّ </w:t>
      </w:r>
      <w:r>
        <w:rPr>
          <w:rFonts w:eastAsia="Amiri" w:cs="Amiri" w:ascii="Amiri" w:hAnsi="Amiri"/>
          <w:color w:val="111111"/>
          <w:sz w:val="28"/>
          <w:szCs w:val="28"/>
          <w:rtl w:val="true"/>
          <w:lang w:bidi="ar-SA"/>
        </w:rPr>
        <w:t xml:space="preserve">. </w:t>
      </w:r>
      <w:r>
        <w:rPr>
          <w:rStyle w:val="FootnoteAnchor"/>
          <w:rtl w:val="true"/>
        </w:rPr>
        <w:footnoteReference w:id="1292"/>
      </w:r>
    </w:p>
    <w:p>
      <w:pPr>
        <w:pStyle w:val="BookText"/>
        <w:rPr/>
      </w:pPr>
      <w:r>
        <w:rPr>
          <w:rFonts w:ascii="Amiri" w:hAnsi="Amiri" w:eastAsia="Amiri" w:cs="Amiri"/>
          <w:color w:val="111111"/>
          <w:sz w:val="28"/>
          <w:sz w:val="28"/>
          <w:szCs w:val="28"/>
          <w:rtl w:val="true"/>
          <w:lang w:bidi="ar-SA"/>
        </w:rPr>
        <w:t xml:space="preserve">عنه علیه السلامـ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أنفِقوا مِنْ طَیِّباتِ ما کَسَبْتُم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القَومُ قد کَسَبوا مَکاسِبَ سَوءٍ فی الجاهِلیَّةِ ، فلَمّا أسلَموا أرادُوا أن یُخرِجوها مِن أموالِهِم لیَتَصَدَّقوا بها ، فأبَی اللّهُ تبارکَ و تعالی إلاّ أن یُخرِجوا مِن أطیَبِ ما کَسَبوا </w:t>
      </w:r>
      <w:r>
        <w:rPr>
          <w:rFonts w:eastAsia="Amiri" w:cs="Amiri" w:ascii="Amiri" w:hAnsi="Amiri"/>
          <w:color w:val="111111"/>
          <w:sz w:val="28"/>
          <w:szCs w:val="28"/>
          <w:rtl w:val="true"/>
          <w:lang w:bidi="ar-SA"/>
        </w:rPr>
        <w:t xml:space="preserve">. </w:t>
      </w:r>
      <w:r>
        <w:rPr>
          <w:rStyle w:val="FootnoteAnchor"/>
          <w:rtl w:val="true"/>
        </w:rPr>
        <w:footnoteReference w:id="1293"/>
      </w:r>
    </w:p>
    <w:p>
      <w:pPr>
        <w:pStyle w:val="BookText"/>
        <w:rPr/>
      </w:pPr>
      <w:r>
        <w:rPr>
          <w:rStyle w:val="FootnoteAnchor"/>
          <w:rtl w:val="true"/>
        </w:rPr>
        <w:footnoteReference w:id="12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السلامـ در پاسخ به سؤال 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تیمّموا الخبیث منه تنفقون ؛ و در پی ناپاک آن نروید که از آن انفاق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زمانی که اسلام آوردند درآمدهایی از ربا و اموال حرام در اختیار داشتند و افراد به سراغ این درآمدها در بین دارایی های خود می رفتند و آنها را صدقه می دادند، اما خداوند آنان را از این کار نهی فرمود؛ چرا که صدقه دادن جز از درآمد پاک و حلال درست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مردم از راهی که خداوند به آنان فرمان داده است کسب درآمد کنند و آنها را در راهی که خداوند از آن بازشان داشته است انفاق کنند، آن را از ایشان نمی پذیرد و اگر از راهی که آنها را از آن نهی کرده است درآمد به دست آورند و آن درآمد را در راهی که خداوند بدان فرمانشان داده است به مصرف رسانند باز از آنان نمی پذیرد، مگر اینکه از راه حلال به دست آورند و در راه حلال انفاق کنند</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السلامـ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أنفقوا من طیّبات ما کسبتم ؛ از پاکی های آنچه به دست آورده اید، انفاق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در زمان جاهلیت درآمدهای ناروا به دست آورده بودند و بعد از آنکه اسلام آوردند تصمیم گرفتند آنها را از اموال خود خارج کنند و صدقه بدهند، اما خداوند تبارک و تعالی قبول نکرد مگر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پاکترین درآمدهایشان بپردازند</w:t>
      </w:r>
      <w:r>
        <w:rPr>
          <w:rFonts w:eastAsia="IRNazanin" w:cs="IRNazanin"/>
          <w:color w:val="111111"/>
          <w:sz w:val="28"/>
          <w:szCs w:val="28"/>
          <w:rtl w:val="true"/>
          <w:lang w:bidi="fa-IR"/>
        </w:rPr>
        <w:t>.</w:t>
      </w:r>
      <w:bookmarkStart w:id="795" w:name="pg11933_194433"/>
    </w:p>
    <w:p>
      <w:pPr>
        <w:pStyle w:val="Heading2"/>
        <w:numPr>
          <w:ilvl w:val="1"/>
          <w:numId w:val="1"/>
        </w:numPr>
        <w:rPr/>
      </w:pPr>
      <w:bookmarkStart w:id="796" w:name="__RefHeading___Toc14674238_73709187"/>
      <w:bookmarkStart w:id="797" w:name="_Toc328"/>
      <w:bookmarkEnd w:id="795"/>
      <w:bookmarkEnd w:id="796"/>
      <w:r>
        <w:rPr/>
        <w:t>520</w:t>
      </w:r>
      <w:r>
        <w:rPr>
          <w:rtl w:val="true"/>
        </w:rPr>
        <w:t xml:space="preserve"> - </w:t>
      </w:r>
      <w:r>
        <w:rPr>
          <w:rtl w:val="true"/>
        </w:rPr>
        <w:t>الأنفال</w:t>
      </w:r>
      <w:bookmarkEnd w:id="797"/>
    </w:p>
    <w:p>
      <w:pPr>
        <w:pStyle w:val="Heading3"/>
        <w:numPr>
          <w:ilvl w:val="2"/>
          <w:numId w:val="1"/>
        </w:numPr>
        <w:rPr/>
      </w:pPr>
      <w:bookmarkStart w:id="798" w:name="__RefHeading___Toc14674240_73709187"/>
      <w:bookmarkStart w:id="799" w:name="_Toc329"/>
      <w:bookmarkEnd w:id="798"/>
      <w:r>
        <w:rPr/>
        <w:t>520</w:t>
      </w:r>
      <w:r>
        <w:rPr>
          <w:rtl w:val="true"/>
        </w:rPr>
        <w:t xml:space="preserve"> - </w:t>
      </w:r>
      <w:r>
        <w:rPr>
          <w:rtl w:val="true"/>
        </w:rPr>
        <w:t>انفال</w:t>
      </w:r>
      <w:bookmarkEnd w:id="799"/>
    </w:p>
    <w:p>
      <w:pPr>
        <w:pStyle w:val="Heading4"/>
        <w:numPr>
          <w:ilvl w:val="3"/>
          <w:numId w:val="1"/>
        </w:numPr>
        <w:rPr/>
      </w:pPr>
      <w:bookmarkStart w:id="800" w:name="__RefHeading___Toc14674242_73709187"/>
      <w:bookmarkStart w:id="801" w:name="_Toc330"/>
      <w:bookmarkEnd w:id="800"/>
      <w:r>
        <w:rPr>
          <w:rtl w:val="true"/>
        </w:rPr>
        <w:t>اشاره</w:t>
      </w:r>
      <w:bookmarkEnd w:id="801"/>
    </w:p>
    <w:p>
      <w:pPr>
        <w:pStyle w:val="BookText"/>
        <w:rPr/>
      </w:pPr>
      <w:r>
        <w:rPr>
          <w:rStyle w:val="FootnoteAnchor"/>
          <w:rtl w:val="true"/>
        </w:rPr>
        <w:footnoteReference w:id="1295"/>
      </w:r>
    </w:p>
    <w:p>
      <w:pPr>
        <w:pStyle w:val="BookText"/>
        <w:rPr/>
      </w:pPr>
      <w:r>
        <w:rPr>
          <w:rFonts w:ascii="IRNazanin" w:hAnsi="IRNazanin" w:eastAsia="IRNazanin"/>
          <w:color w:val="111111"/>
          <w:sz w:val="28"/>
          <w:sz w:val="28"/>
          <w:szCs w:val="28"/>
          <w:rtl w:val="true"/>
          <w:lang w:bidi="fa-IR"/>
        </w:rPr>
        <w:t xml:space="preserve">سنن أبی داوود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النَّفل</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296"/>
      </w:r>
      <w:bookmarkStart w:id="802" w:name="pg11933_194434"/>
    </w:p>
    <w:p>
      <w:pPr>
        <w:pStyle w:val="Heading4"/>
        <w:numPr>
          <w:ilvl w:val="3"/>
          <w:numId w:val="1"/>
        </w:numPr>
        <w:rPr/>
      </w:pPr>
      <w:bookmarkStart w:id="803" w:name="__RefHeading___Toc14674244_73709187"/>
      <w:bookmarkStart w:id="804" w:name="_Toc331"/>
      <w:bookmarkEnd w:id="802"/>
      <w:bookmarkEnd w:id="803"/>
      <w:r>
        <w:rPr/>
        <w:t>3891</w:t>
      </w:r>
      <w:r>
        <w:rPr>
          <w:rtl w:val="true"/>
        </w:rPr>
        <w:t xml:space="preserve"> - </w:t>
      </w:r>
      <w:r>
        <w:rPr>
          <w:rtl w:val="true"/>
        </w:rPr>
        <w:t>الأنفالُ</w:t>
      </w:r>
      <w:bookmarkEnd w:id="804"/>
    </w:p>
    <w:p>
      <w:pPr>
        <w:pStyle w:val="Heading5"/>
        <w:numPr>
          <w:ilvl w:val="4"/>
          <w:numId w:val="1"/>
        </w:numPr>
        <w:rPr/>
      </w:pPr>
      <w:bookmarkStart w:id="805" w:name="__RefHeading___Toc14674246_73709187"/>
      <w:bookmarkStart w:id="806" w:name="_Toc332"/>
      <w:bookmarkEnd w:id="805"/>
      <w:r>
        <w:rPr/>
        <w:t>3891</w:t>
      </w:r>
      <w:r>
        <w:rPr>
          <w:rtl w:val="true"/>
        </w:rPr>
        <w:t xml:space="preserve"> - </w:t>
      </w:r>
      <w:r>
        <w:rPr>
          <w:rtl w:val="true"/>
        </w:rPr>
        <w:t>انفال</w:t>
      </w:r>
      <w:bookmarkEnd w:id="806"/>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یَسْألُونَکَ عَنِ الأَنْفَالِ قُلِ الأَنْفَالُ للّهِِ وَ الرَّسُولِ فَاتَّقُوا اللّهَ وَ أَصْلِحُوا ذَاتَ بَیْنِکُمْ وَ أَطِیعُوا اللّهَ وَ رَسُولَهُ إِنْ کُنْتُمْ مُؤْمِنِینَ</w:t>
      </w:r>
      <w:r>
        <w:rPr>
          <w:rFonts w:eastAsia="Amiri" w:cs="Amiri" w:ascii="Amiri" w:hAnsi="Amiri"/>
          <w:color w:val="111111"/>
          <w:sz w:val="28"/>
          <w:szCs w:val="28"/>
          <w:rtl w:val="true"/>
          <w:lang w:bidi="ar-SA"/>
        </w:rPr>
        <w:t xml:space="preserve">» . </w:t>
      </w:r>
      <w:r>
        <w:rPr>
          <w:rStyle w:val="FootnoteAnchor"/>
          <w:rtl w:val="true"/>
        </w:rPr>
        <w:footnoteReference w:id="1297"/>
      </w:r>
    </w:p>
    <w:p>
      <w:pPr>
        <w:pStyle w:val="BookText"/>
        <w:rPr/>
      </w:pPr>
      <w:r>
        <w:rPr>
          <w:rFonts w:ascii="Amiri" w:hAnsi="Amiri" w:eastAsia="Amiri" w:cs="Amiri"/>
          <w:color w:val="111111"/>
          <w:sz w:val="28"/>
          <w:sz w:val="28"/>
          <w:szCs w:val="28"/>
          <w:rtl w:val="true"/>
          <w:lang w:bidi="ar-SA"/>
        </w:rPr>
        <w:t xml:space="preserve">وَ مَا أَفَاءَ اللّهُ عَلَی رَسُولِهِ مِنْهُمْ فَمَا أَوْجَفْتُمْ عَلَیْهِ مِنْ خَیْلٍ وَ لاَ رِکَابٍ وَ لکِنَّ اللّهَ یُسَلِّطُ رُسُلَهُ عَلَی مَنْ یَشَاءُ وَ اللّهُ عَلَی کُلِّ شَیْءٍ قَدِیرٌ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أَفَاءَ اللّهُ عَلَی رَسُولِهِ مِنْ أَهْلِ الْقُرَی فَلِلّهِ وَ لِلرَّسُولِ وَ لِذِی الْقُرْبَی وَ الْیَتَامَی وَ الْمَسَاکِینِ وَ ابْنِ السَّبِیلِ کَیْ لاَ یَکُونَ دُولَةً بَیْنَ الأَغْنِیَاءِ مِنْکُمْ وَ مَا آتَاکُمُ الرَّسُولُ فَخُذُوهُ وَ مَا نَهَاکُمْ عَنْهُ فَانْتَهُوا وَ اتَّقُوا اللّهَ إِنَّ اللّهَ شَدِیدُ العِقَابِ</w:t>
      </w:r>
      <w:r>
        <w:rPr>
          <w:rFonts w:eastAsia="Amiri" w:cs="Amiri" w:ascii="Amiri" w:hAnsi="Amiri"/>
          <w:color w:val="111111"/>
          <w:sz w:val="28"/>
          <w:szCs w:val="28"/>
          <w:rtl w:val="true"/>
          <w:lang w:bidi="ar-SA"/>
        </w:rPr>
        <w:t xml:space="preserve">» . </w:t>
      </w:r>
      <w:r>
        <w:rPr>
          <w:rStyle w:val="FootnoteAnchor"/>
          <w:rtl w:val="true"/>
        </w:rPr>
        <w:footnoteReference w:id="1298"/>
      </w:r>
    </w:p>
    <w:p>
      <w:pPr>
        <w:pStyle w:val="BookText"/>
        <w:rPr/>
      </w:pPr>
      <w:r>
        <w:rPr>
          <w:rFonts w:ascii="Amiri" w:hAnsi="Amiri" w:eastAsia="Amiri" w:cs="Amiri"/>
          <w:color w:val="111111"/>
          <w:sz w:val="28"/>
          <w:sz w:val="28"/>
          <w:szCs w:val="28"/>
          <w:rtl w:val="true"/>
          <w:lang w:bidi="ar-SA"/>
        </w:rPr>
        <w:t>التّفسیر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الأنفال جمع نَفل ـ بالفتح ـ و هو الزیادة علَی الشیء ، و لذا یُطلق النفل و النافلة علَی التطوّع لزیادته علَی الفریضة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تطلق الأنفال علی ما یسمّی فیئا أیضا ، و هی الأشیاء من الأموال التی لا مالک لها من الناس کرؤوس الجبال ، و بطون الأودیة ، و الدیار الخربة ، و القُرَی التی باد أهلها ، و ترکة من لا وارث له و غیر ذلک ؛ کأنّها زیادة علی ما ملکه الناس فلم یملکها أحد ، و هی للّه و لرسوله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تطلق علی غنائم الحرب کأنّها زیادة علی ما قُصد منها ؛ فإنّ المقصود بالحرب و الغزوة الظفر علَی الأعداء و استئصالهم ، فإذا غلبوا و ظفر بهم فقد حصل المقصود ، و الأموال التی غنمه المقاتلون و القوم الذین أسروهم زیادة علی أصل الغرض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اختلف المفسّرون فی معنَی الآیة و موقعها اختلافا شدیدا من جهات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جهة معنی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یَسْألونَکَ عنِ الأنْفالِ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نسب إلی أهل البیت علیهم السلام و بعض آخر کعبد اللّه بن مسعود و سعد بن أبی وقّاص و طلحة بن مصرف أنّهم قرأوا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یَسألونَکَ الأنْفالَ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زائدة فی القراءة المشهورة ، و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مقدّرة فی القراءة الشاذّة ، و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المراد بالأنفال غنائم الحرب ، و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غنائم غزوة بدر خاصّة بجعل اللام فی الأنفال للعهد ، و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الفیء الذی للّه و الرسول و الإمام ، و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الآیة منسوخة بآیة الخمس، و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محکمة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طالت المشاجرة بینهم کما یعلم بالرجوع إلی مطوّلات التفاسیر ، کتفسیرَی الرازیّ و الآلوسیّ و غیرهما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الذی ینبغی أن یقال بالاستمداد من السیاق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الآیة بسیاقها تدلّ علی أنّه کان بین هؤلاء المشار إلیهم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یَسْألونَکَ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تخاصم ، خاصم به بعضهم بعضا بأخذ کلٍّ جانبا من القول لا یرضی به خصمه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التفریع الذی فی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فَاتَّقوا اللّهَ و أصْلِحوا ذاتَ بَینِکُم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یدلّ علی أنّ الخصومة کانت فی أمر الأنفال ، و لازم ذلک أن یکون السؤال الواقع منهم المحکیّ فی صدر الآیة إنّما وقع لقطع الخصومة ، کأنّهم تخاصموا فی أمر الأنفال ثمّ راجعوا رسول اللّه صلی الله علیه و آله یسألونه عن حکمها لتنقطع بما یجیبه الخصومة و ترتفع عمّا بینهم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هذا ـ کما تری ـ یؤیّد أوّلاً القراءة المشهورة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یَسْألونَکَ عَنِ الأنْفالِ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السؤال إذا تعدّی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بمعنَی استعلام الحکم و الخبر ، و أمّا إذا استعمل متعدّیا بنفسه کان بمعنَی الاستعطاف ، و لا یناسب المقام إلاّ المعنَی الأوّل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الأنفال بحسب المفهوم و إن کان یعمّ الغنیمة و الفیء جمیعا إلاّ أنّ مورد الآیة هی الأنفال بمعنی غنائم الحرب لا غنائم غزوة بدر خاصّة ؛ إذ لا وجه للتخصیص فإنّهم إذ تخاصموا فی غنائم بدر لم یتخاصموا فیها لأنّها غنائم بدر خاصّة ، بل لأنّها غنائم مأخوذة من أعداء الدین فی جهاد دینیّ ، و هو ظاهر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اختصاص الآیة بحسب موردها بغنیمة الحرب لا یوجب تخصیص الحکم الوارد فیها بالمورد ؛ فإنّ المورد لا یخصِّص ، فإطلاق حکم الآیة بالنسبة إلی کلّ ما یسمّی بالنفل فی محلّه ، و هی تدلّ علی أنّ الأنفال جمیعا للّه و لرسوله ، لا یشارک اللّه و رسوله فیها أحد من المؤمنین سواء فی ذلک الغنیمة و الفیء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الظاهر من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الأنْفال للّهِِ و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ما یعظهم اللّه به بعد هذه الجملة و یحرّضهم علَی الإیمان ـ هو أنّ اللّه سبحانه فصل الخصومة بتشریع ملکها لنفسه و لرسوله و نزعها من أیدیهم ، و هو یستدعی أن یکون تخاصمهم من جهة دعوی طائفة منهم أنّ الأنفال لها خاصّة دون غیرها ، أو أنّها تختصّ بشیء منها ، و إنکار الطائفة الاُخری ذلک ، ففصل اللّه سبحانه خصومتهم فیها بسلب ملکهم منها و إثبات ملک نفسه و رسوله ، و موعظتهم أن یکفّوا عن المخاصمة و المشاجرة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قول من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الغزاة یملکون ما أخذوه من الغنیمة بالإجماع فأحری به أن یورد فی الفقه دون التفسیر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فنزاعهم فی الأنفال یکشف عن سابق عهد لهم بأنّ الغنیمة لهم أو ما فی معناه، غیر أنّه کان حکما مجملاً اختلف فیه المتخاصمان و کلٌ یجرّ النار إلی قرصته، و الآیات الکریمة تؤیّد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توضیحه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ارتباط الآیات فی السورة و التصریح بقصّة وقعة بدر فیها یکشف أنّ السورة بأجمعها نزلت حول وقعة بدر و بُعیدَها ؛ حتّی أنّ ابن عبّاس ـ علی ما نقل عنه ـ کان یسمّیها سورة بدر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التی تتعرّض لأمر الغنیمة من آیاتها خمس آیات فی مواضع ثلاثة من السورة ، هی بحسب ترتیب السورة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یَسْألونَکَ عَنِ الأنْفالِ قُلِ الأنْفالُ للّهِِ و الرَّسُولِ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الآیة ، و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اعْلَمُوا أنَّ ما غَنِمْتُم مِن شَیءٍ فأنّ للّهِِ خُمُسَهُ و لِلرَّسولِ و لِذِی القُرْبی و الیَتامی و المَساکِینِ و ابنِ السَّبیلِ إنْ کُنْتُمْ آمَنْتُمْ باللّهِ وَ ما أنْزَلْنا علی عَبدِنا یَومَ الفُرْقانِ یَومَ التَقَی الجَمْعانِ و اللّهُ علی کُلِّ شَیءٍ قَدیرٌ</w:t>
      </w:r>
      <w:r>
        <w:rPr>
          <w:rFonts w:eastAsia="Amiri" w:cs="Amiri" w:ascii="Amiri" w:hAnsi="Amiri"/>
          <w:color w:val="111111"/>
          <w:sz w:val="28"/>
          <w:szCs w:val="28"/>
          <w:rtl w:val="true"/>
          <w:lang w:bidi="ar-SA"/>
        </w:rPr>
        <w:t xml:space="preserve">» </w:t>
      </w:r>
      <w:r>
        <w:rPr>
          <w:rStyle w:val="FootnoteAnchor"/>
          <w:rtl w:val="true"/>
        </w:rPr>
        <w:footnoteReference w:id="1299"/>
      </w:r>
      <w:r>
        <w:rPr>
          <w:rFonts w:ascii="Amiri" w:hAnsi="Amiri" w:eastAsia="Amiri" w:cs="Amiri"/>
          <w:color w:val="111111"/>
          <w:sz w:val="28"/>
          <w:sz w:val="28"/>
          <w:szCs w:val="28"/>
          <w:rtl w:val="true"/>
          <w:lang w:bidi="ar-SA"/>
        </w:rPr>
        <w:t xml:space="preserve">، و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کانَ لِنَبیٍّ أنْ یَکونَ لَهُ أسْرَی حَتّی یُثْخِنَ فی الأرضِ تُریدونَ عَرَضَ الدُّنیا و اللّهُ یُریدُ الآخِرَةَ و اللّهُ عَزیزٌ حَکیمٌ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کِتابٌ مِنَ اللّهِ سَبَقَ لَمَسَّکُمْ فیما أخَذْتُمْ عَذابٌ عَظیمٌ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فَکُلوا مِمّا غَنِمْتُمْ حَلالاً طَیِّبا و اتَّقوا اللّهَ إنّ اللّهَ غفورٌ رَحیمٌ</w:t>
      </w:r>
      <w:r>
        <w:rPr>
          <w:rFonts w:eastAsia="Amiri" w:cs="Amiri" w:ascii="Amiri" w:hAnsi="Amiri"/>
          <w:color w:val="111111"/>
          <w:sz w:val="28"/>
          <w:szCs w:val="28"/>
          <w:rtl w:val="true"/>
          <w:lang w:bidi="ar-SA"/>
        </w:rPr>
        <w:t xml:space="preserve">» . </w:t>
      </w:r>
      <w:r>
        <w:rPr>
          <w:rStyle w:val="FootnoteAnchor"/>
          <w:rtl w:val="true"/>
        </w:rPr>
        <w:footnoteReference w:id="1300"/>
      </w:r>
      <w:r>
        <w:rPr>
          <w:rFonts w:ascii="Amiri" w:hAnsi="Amiri" w:eastAsia="Amiri" w:cs="Amiri"/>
          <w:color w:val="111111"/>
          <w:sz w:val="28"/>
          <w:sz w:val="28"/>
          <w:szCs w:val="28"/>
          <w:rtl w:val="true"/>
          <w:lang w:bidi="ar-SA"/>
        </w:rPr>
        <w:t xml:space="preserve">و سیاق الآیة الثانیة یفید أنّها نزلت بعد الآیة الاُولی و الآیات الأخیرة جمیعا ؛ لمکان قوله فیها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کُنْتُمْ آمَنْتُمْ باللّهِ و ما أنْزَلْنا علی عَبْدِنا یَومَ الفُرْقانِ یَومَ التَقَی الجَمْعانِ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فهی نازلة بعد الوقعة بزمان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الآیات الأخیرة تدلّ علی أنّهم کلّموا رسول اللّه صلی الله علیه و آله فی أمر الأسری و سألوه أن لا یقتلهم و یأخذ الفدیة ، و فیها عتابهم علی ذلک ، ثمّ تجویز أن یأکلوا ممّا غنموا ، و کأنّهم فهموا من ذلک أنّهم یملکون الغنائم و الأنفال علی إبهام فی أمره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یملکه جمیع من حضر الوقعة أو بعضهم کالمقاتلین دون القاعدین مثلاً ؟ و هل یملکون ذلک بالسویّة فیقسّم بینهم کذلک ، أو یختلفون فیه بالزیادة و النقیصة کأن یکون سهم الفرسان منها أزید من المشاة ؟ أو نحو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کان ذلک سبب التخاصم بینهم ، فتشاجروا فی الأمر و رفعوا ذلک إلی رسول اللّه صلی الله علیه و آله ، فنزلت الآیة الاُولی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 الأنْفالُ للّهِِ و الرَّسُولِ فاتَّقوا اللّهَ و أصْلِحوا ذاتَ بَینِکُم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الآیة ، فخطّأتهم الآیة فیما زعموا أنّهم مالکو الأنفال بما استفادوا من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فَکُلوا مِمّا غَنِمْتُمْ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الآیة ، و أقرّت ملک الأنفال للّه و الرسول و نهتهم عن التخاصم و التشاجر ، فلمّا انقطع بذلک تخاصمهم أرجعها النبیّ صلی الله علیه و آله إلیهم ، و قسّمها بینهم بالسویّة ، و عزل السهم لعدّة من أصحابه لم یحضروا الوقعة ، و لم یقدّم مقاتلاً علی قاعد ، و لا فارسا علی ماشٍ ، ثمّ نزلت الآیة الثانیة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اعْلَموا أنّما غَنِمْتُمْ مِنْ شَیءٍ فانّ للّهِِ خُمُسَهُ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الآیة بعد حین ، فأخرج النبیّ صلی الله علیه و آله ممّا ردّ إلیهم من السهام الخمس و بقی لهم الباقی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ما یتحصّل من انضمام الآیات المربوطة بالأنفال بعضها ببعض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یَسْألونَکَ عَنِ الأنْفالِ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یفید ـ بما ینضمّ إلیه من قرائن السیاق ـ أنّهم سألوا النبیّ صلی الله علیه و آله عن حکم غنائم الحرب بعد ما زعموا أنّهم یملکون الغنیمة ، و اختلفوا فیمن یملکها ، أو فی کیفیّة ملکها و انقسامها بینهم ، أو فیهما معا ، و تخاصموا فی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الأنْفالُ للّهِِ و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عن مسألتهم ، و فیه بیان أنّهم لا یملکونها و إنّما هی أنفال یملکها اللّه و رسوله ، فیوضع حیثما أراد اللّه و رسوله ، و قد قطع ذلک أصل ما نشب بینهم من الاختلاف و التخاصم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یظهر من هذا البیان أنّ الآیة غیر ناسخة لقوله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فَکُلوا مِمّا غَنِمْتُمْ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إلی آخر الآیة، و إنّما تبیّن معناها بالتفسیر ، و أنّ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بکنایة عن ملکهم للغنیمة بحسب الأصل ، و إنّما المراد هو التصرّف فیها و التمتّع منها إلاّ أن یمتلکوا بقسمة النبیّ صلی الله علیه و آله إیّاها بینهم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یظهر أیضا أنّ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اعْلَموا أنّ ما غَنِمْتُمْ مِنْ شَیءٍ فأنّ للّهِِ خُمُسَهُ و لِلرَّسُولِ و لِذی القُرْبی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الآیة لیس بناسخ لقوله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الأنْفالُ للّهِِ و الرَّسُولِ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الآیة ؛ فإنّ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اعْلَموا أنّ ما غَنِمْتُمْ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الآیة إنّما یؤثّر بالنسبة إلَی المجاهدین منعهم عن أکل تمام الغنیمة و التصرّف فیه ؛ إذ لم یکن لهم بعد نزول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الأنْفالُ للّهِِ و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ذلک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الأنْفالُ للّهِِ و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یفید إلاّ کون أصل ملکها للّه و الرسول من دون أن یتعرّض لکیفیّة التصرّف و جواز الأکل و التمتّع ، فلا یناقضه فی ذلک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اعْلَموا أنّ ما غَنِمْتُمْ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الآیة ، حتّی یکون بالنسبة إلیه ناسخا ، فیتحصّل من مجموع الآیات الثلاث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أصل الملک فی الغنیمة للّه و الرسول ، ثمّ یرجع أربعة أخماسها إلَی المجاهدین یأکلونها و یمتلکونها ، و یرجع خمس منها إلَی اللّه و الرسول و ذی القربی ، و غیرهم لهم التصرّف فیها و الاختصاص بها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یظهر بالتأمّل فی البیان السابق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فی التعبیر عن الغنائم بالأنفال ـ و هو جمع نفل بمعنَی الزیادة ـ إشارة إلی تعلیل الحکم بموضوعه الأعمّ ، کأنّه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یسألونک عن الغنائم و هی زیادات لا مالک لها من بین الناس ، و إذا کان کذلک فأجبهم بحکم الزیادات و الأنفال ، و 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الأنفال للّه و الرسول ، و لازم ذلک کون الغنیمة للّه و الرسول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بذلک ربّما تأیّد کون اللام فی لفظ الأنفال الأوّل للعهد ، و فی الثانی للجنس أو الاستغراق ، و تبیّن وجه الإظهار فی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 الأنْفالُ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الآیة ؛ حیث لم یقل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هی للّه و 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یظهر بذلک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الأنْفالُ للّهِِ و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عامّ یشمل بعمومه الغنیمة و سائر الأموال الزائدة فی المجتمع نظیر الدیار الخالیة و القرَی البائدة و رؤوس الجبال و بطون الأودیة و قطائع الملوک و ترکة من لا وارث له ، أمّا الأنفال بمعنَی الغنائم فهی متعلّقة بالمقاتلین من المسلمین بعمل النبیّ صلی الله علیه و آله ، و بقی الباقی تحت ملک اللّه و رسوله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ما یفیده التأمّل فی کرائم الآیات ، و للمفسّرین فیها أقاویل مختلفة تعلم بالرجوع إلی مطوّلات التفاسیر ، لا جدوی فی نقلها و التعرّض للنقض و الإبرام فیها</w:t>
      </w:r>
      <w:r>
        <w:rPr>
          <w:rFonts w:eastAsia="IRNazanin" w:cs="IRNazanin"/>
          <w:color w:val="111111"/>
          <w:sz w:val="28"/>
          <w:szCs w:val="28"/>
          <w:rtl w:val="true"/>
          <w:lang w:bidi="fa-IR"/>
        </w:rPr>
        <w:t xml:space="preserve">» . </w:t>
      </w:r>
      <w:r>
        <w:rPr>
          <w:rStyle w:val="FootnoteAnchor"/>
          <w:rtl w:val="true"/>
        </w:rPr>
        <w:footnoteReference w:id="1301"/>
      </w:r>
    </w:p>
    <w:p>
      <w:pPr>
        <w:pStyle w:val="BookText"/>
        <w:rPr/>
      </w:pPr>
      <w:r>
        <w:rPr>
          <w:rFonts w:eastAsia="Times New Roman" w:cs="Times New Roman" w:ascii="Times New Roman" w:hAnsi="Times New Roman"/>
          <w:color w:val="111111"/>
          <w:sz w:val="28"/>
          <w:szCs w:val="28"/>
          <w:lang w:val="en-US" w:bidi="en-US"/>
        </w:rPr>
        <w:t>3891</w:t>
      </w:r>
    </w:p>
    <w:p>
      <w:pPr>
        <w:pStyle w:val="BookText"/>
        <w:rPr/>
      </w:pPr>
      <w:r>
        <w:rPr>
          <w:rFonts w:ascii="IRNazanin" w:hAnsi="IRNazanin" w:eastAsia="IRNazanin"/>
          <w:color w:val="111111"/>
          <w:sz w:val="28"/>
          <w:sz w:val="28"/>
          <w:szCs w:val="28"/>
          <w:rtl w:val="true"/>
          <w:lang w:bidi="fa-IR"/>
        </w:rPr>
        <w:t>انفال</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درباره غنائم جنگی می 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غنائم جنگی اختصاص به خدا و رسول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خدا پروا دارید و میان خود را اصلاح کنید و اگر ایمان دارید از خدا و رسول او اطاعت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آنچه را خدا از آنان به رسم غنیمت عاید پیامبر خود گردانید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برای تصاحب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 یا شتری بر آن نتاختید، بلکه خدا فرستادگانش را بر هر که بخواهد چیره می گرداند و خدا بر هر کاری تواناست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خدا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ساکنان آن آبادی ها عاید پیامبرش گردانید، از آنِ خدا و از آنِ پیامبر او و متعلّق به خویشاوندان نزدیک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یتیمان و بینوایان و در راه ماندگان است، تا میان توانگران شما دست به دست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را رسول به شما داد آن را بگیرید و از آنچه شما را بازداشت باز ایستید و از خدا پروا بدارید که کیفر خدا سخت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معنای زیاده و افزون بر یک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به عبادت مستحبّی نیز نفل و نافله می گویند، چون افزون و زیاده بر فریضه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آنچه هم که اصطلاحا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انفال نیز اطلاق می شود و مقصود از آن، اموال و اشیائی است که مالک ندارد، مانند قلّه کوه ها، بستر رودخانه ها، خانه های ویران شده، آبادی هایی که اهالی اش از بین رفته اند، دارایی کسی که وارث ندارد و امثال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اموال را از این جهت انفال نامیده اند که گویا زیاده بر اموالی است که مردم مالک هستند و لذا هیچ کس مالک این اموال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چیزها متعلّق به خداوند و رسول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غنائم جنگی را نیز انفال می گویند؛ بدان جهت که گویا زیاده بر آن چیزهایی است که غالبا در جنگ ها مورد نظر است؛ چرا که مقصود و هدف اصلی از جنگ ها پیروز شدن بر دشمنان و ریشه کن کردن آنهاست و همین که پیروز شدند مقصود حاصل شده است و اموالی که جنگجویان به غنیمت، یا افرادی که به اسارت گیرند، چیزی اضافه بر اصل غرض و هدف از جنگ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مفسّران در معنای آیه و موقعیت آن، از چند جهت با یکدیگر اختلاف نظر شدیدی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جهت معنای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یسألونک عن الانفال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اهل بیت علیهم السلام و عدّه ای دیگر مانند عبد اللّه بن مسعود و سعد بن ابی وقّاص و طلحة بن مصرف نسبت داده شده است که آنان این آیه را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یسألونک الانفال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 مطلب، بعضی گفته اند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قرائت مشهور آمده زاید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دیگر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بنابه قرائت غیر مشهور، این کلمه مقدّر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ای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انفال غنائم جنگی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خصوص غنائم جنگ بدر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عدّه الف و لام را در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عهد دانسته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انفال مورد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آن همان فیئ است که اختصاص به خدا و رسول و امام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این آیه با آیه خمس نسخ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نشده، بلکه همچنان به قوّت خود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مراجعه به تفاسیر مفصّلی چون تفسیر رازی و آلوسی و دیگران می توان دریافت که چه بحث و مشاجره دراز دامنی میان مفسران در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آنچه با استمداد از سیاق آیه می توان گفت این است که سیاق آیه نشان می دهد میان اشخاصی که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یسألونک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می 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اشاره شده بحث و مشاجره بوده و هر کدام سخنی در این باره می گفته اند که دیگری قبول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فاتقوا اللّه و اصلحوا ذات بینکم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 دهد که این جرّ و بحث درباره موضوع انفال بوده است و از این نکته لازم می آید که سؤال این عدّه که در ابتدای آیه از قول آنان نقل شده در حقیقت برای این مطرح شده است تا به بحث و ستیز آنان پایان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این اشخاص درباره انفال اختلاف نظر و جرّ و بحث داشته اند و لذا به رسول خدا صلی الله علیه و آله مراجعه کرده اند تا حکم این مسأله را از آن حضرت جویا شوند و با پاسخ پیامبر صلی الله علیه و آله دعوا تمام شود و اختلاف نظر آنها برطرف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سیاق ـ همچنان که ملاحظه می کنید</w:t>
      </w:r>
    </w:p>
    <w:p>
      <w:pPr>
        <w:pStyle w:val="BookText"/>
        <w:rPr/>
      </w:pPr>
      <w:r>
        <w:rPr>
          <w:rFonts w:ascii="IRNazanin" w:hAnsi="IRNazanin" w:eastAsia="IRNazanin"/>
          <w:color w:val="111111"/>
          <w:sz w:val="28"/>
          <w:sz w:val="28"/>
          <w:szCs w:val="28"/>
          <w:rtl w:val="true"/>
          <w:lang w:bidi="fa-IR"/>
        </w:rPr>
        <w:t xml:space="preserve">ـ 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 مشهور،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یسألونک عن الانفال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تأیید می کند؛ چون وقتی ماده سؤال با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متعدی شود به معنای استعلام حکم و استخبار خبر است، اما اگر بدون حرف جرّ به صورت فعل متعدّی به کار رود به معنای درخواست عطیّه است و البته فقط معنای اول با مقام بحث سازگار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تأیید می کند که مفهوم انفال گر چه شامل غنیمت و فیئ هر دو می شود، اما در مورد این آیه به همان معنای غنائم جنگی است، آن هم نه خصوص غنائم جنگ بدر؛ زیرا دلیلی برای این تخصیص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مشاجره کنندگان درباره غنائم جنگ بدر بحث داشتند، نه به این خاطر بوده که اینها غنائم جنگ بدر است بلکه بحث و دعوایشان بر سر غنائمی بوده که در یک جهاد و مبارزه دینی از دشمنان دین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مطلب روشنی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اختصاص داشتن آیه، بر حسب مورد آن، به غنیمت جنگ موجب نمی شود که حکم بیان شده در آن آیه به همان مورد تخصیص داده شود؛ چرا که مورد و مصداق ، مخصِّص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این، حکم بیان شده در این آیه اطلاق دارد و تمام چیزهایی را که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می شوند در برمی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این آیه دلالت دارد بر اینکه انفال تماما از آنِ خدا و رسول اوست و هیچ یک از مؤمنان در آنها با خدا و رسولش شریک نیستند، خواه غنیمت جنگی باشد، خواه فیئ</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ظاهر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انفال از آنِ خدا و رسول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نصیحتی که خداوند بعد از این جمله به مشاجره کنندگان می کند و آنان را به ایمان ترغیب می نماید، پیداست که خداوند سبحان با بیان این قانون که انفال از آنِ او و پیامبرش می باشد و دست آنها را چیزی نمی گیرد، به کشمکش پایان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ظاهر سخن خدای متعال چنین اقتضا می کند که نزاع این عدّه بر سر این بوده که عدّه ای از آنها مدّعی بوده اند که انفال اختصاص به آنها دارد و نه کسی دیگر و یا لااقلّ مقداری از آن را مخصوص خود می دانسته اند، ولی گروه دیگر این ادّعا را قبول نداشته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سبحان هم با سلب مالکیت آنها نسبت به انفال و اختصاص دادن آن به خود و رسولش و نصیحت به آنان که از ستیزه و کشمکش دست بردارند، به دعوای ایشان خاتمه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این سخن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اجماع علما هر غنیمتی که سربازان و جنگجویان به دست آورند متعلّق به خود آنهاست، مطلبی است که جای بحث از آن علم فقه است نه تفسیر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کشمکش این عدّه درباره انفال نشان می دهد که آنان در این باره که غنیمت به ایشان تعلّق دارد یا چیزی به این معنا، پیشینه ذهنی داشته اند، منتها حکم این مسأله مجمل بوده به طوری که باعث اختلاف نظر دو طرف شده و هر طایفه ای آن را به نفع خود تفسیر می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کریمه قرآن نیز این مطلب را تأیید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اینکه ارتباط آیات در این سوره و تصریح به ماجرای جنگ بدر روشن می سازد که این سوره تماما پیرامون جنگ بدر و حوادثِ اندک زمانی پس از آن نازل شده است، تا جایی که ابن عباس ـ آن طور که از قول او نقل شده ـ این سوره را سوره بدر می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از این سوره که به موضوع غنیمت می پردازد پنج آیه است که در سه جای سوره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آیات، بر حسب ترتیب سوره، عبارتند از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یسألونک عن الانفال قل الانفال للّه و 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تو درباره انفال می پرسند،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انفال برای خدا و پیامبر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آیه 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اعلموا انّما غنمتم من شی ء فانّ للّه خمسه و للرسول و لذی القربی و الیتامی و المساکین و ابن السبیل ان کنتم آمنتم باللّه و ما انزلنا علی عبدنا یوم الفرقان یوم التقی الجمعان و اللّه علی کل شی ء قدیر ؛ و بدانید که هر چیزی را به غنیمت گرفتید، یک پنجم آن برای خدا و پیامبر و از آنِ خویشاوندان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یتیمان، بینوایان، و در راه ماندگان است، اگر به خدا و آنچه بر بنده خود در روز جدایی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از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روزی که آن دو گروه با هم رو به رو شدند ـ نازل کردیم، ایمان آورده اید و خدا بر هر چیزی تواناست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لنبیّ اَن یکون له أسری حتّی یثخن فی الارض تریدون عرض الدنیا و اللّه یرید الآخرة و اللّه عزیز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لا کتاب من اللّه سبق لمسّکم فیما اخذتم عذاب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فکلوا مما غنمتم حلالاً طیّبا و اتقوا اللّه ان اللّه غفور رحیم ؛ هیچ پیامبری را سزاوار نیست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اخذ سربها از دشمنان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اسیرانی بگیرد، تا در زمین به طور کامل از آنان کشتار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متاع دنیا می خواهید و خدا آخرت را می خواهد، و خدا شکست نا پذیر حکیم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جانب خدا نوشته ای نبود، قطعا در آنچه گرفته اید، به شما عذابی بزرگ 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آنچه به غنیمت برده اید، حلال و پاکیزه بخورید و از خدا پروا دارید که خدا آمرزنده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سیاق آیه دوم استفاده می شود که این آیه بعد از آیه اول و تمام آیات بعدی نازل شده است؛ چون در این آیه می 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به خدا و آنچه بر بنده خود در روز جدایی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از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روزی که آن دو گروه با هم رو به رو شدند ـ نازل کردیم،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معلوم می شود که این آیه مدتی بعد از جنگ بدر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اخیر هم نشان می دهد که آن عدّه درباره سرنوشت اسیران با رسول خدا صلی الله علیه و آله صحبت کردند و از ایشان درخواست کردند اسیران را نکشد و فدیه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آیات آن عدّه را برای این درخواست مورد عتاب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اینکه به آنان اجازه می دهد از غنائم استفاده کنند گویا چنین برداشت کردند که غنائم و انفال مال آنهاست، منتها موضوع برایشان مبهم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تمام کسانی که در جنگ حضور داشته اند مالک غنائم هستند یا فقط برخی از آنها مانند کسانی که جنگیده اند و کسانی که نجنگیده اند نصیبی نمی برند؟ و آیا غنائم به طور مساوی میان ایشان تقسیم می شود یا به صورت کم و زیاد، مثلاً سواره نظام بیشتر از پیاده نظام سهم می برند یا نه؟ و امثال اینها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ابهامات باعث بحث و کشمکش میان آنان شد و در این باره با یکدیگر به ستیزه برخاستند و موضوع را به رسول خدا صلی الله علیه و آله ارجاع دادند و در این هنگام آیه نخست نازل شد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 الانفال للّه و الرسول فاتّقوا اللّه و اصلحوا ذات بینکم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انفال برای خدا و پیامبر است، پس از خدا پروا کنید و میان خود را اصلاح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این اشتباه برداشتِ آنان 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فکلوا ممّا غنمتم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آنچه به غنیمت گرفته اید بخورید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بر اساس آن گمان کردند انفال متعلّق به ایشان است، گوشزد کرد و مالکیت انفال را به خدا و رسول اختصاص داد و آنان را از دعوا و مشاجره نهی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بدین وسیله مشاجره میان ایشان خاتمه یافت، پیامبر صلی الله علیه و آله غنائم را به آنان برگرداند و به طور مساوی میانشان تقسیم کرد و سهم عدّه ای از اصحابش را که در میدان جنگ حضور نداشتند، کنار گذاشت و میان کسانی که جنگیده بودند و کسانی که نجنگیده بودند و میان سواره و پیاده تفاوتی نگذاشت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بعد از مدّت زمانی کوتاه،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اعلموا انّما غنمتم من شی ء فانّ للّه خمسه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بدانید آنچه را غنیمت گرفته اید، یک پنجم آن برای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و رسول خدا صلی الله علیه و آله از سهامی که به آنان داده بود پنج یک آن را پس گرفت و بقیه را به ایشان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چیزی است که از ضمیمه کردن آیات مربوط به انفال به یکدیگر به دست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یسألونک عن الانفال ؛ از تو درباره انفال می 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به ضمیمه قراینی که در سیاق کلام است ـ استفاده می شود که مشاجره کنندگان ، درباره حکم غنائم جنگی از پیامبر صلی الله علیه و آله سؤال کردند؛ چون این تصوّر برایشان پیش آمده بود که غنیمت مال آنهاست و میانشان بر سر این موضوع اختلاف پیش آمد که چه کسی مالک این غنائم است، یا نحوه مالکیت و تقسیم غنائم میان آنها چگونه است؟ و یا در هر دو مورد اختلاف داشتند و کارشان به جرّ و بحث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الانفال للّه و الرسول ؛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انفال برای خدا و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پرسش آنهاست و در آن توضیح داده می شود که انفال ملک هیچ کدام آنها نیست و تعلّق به خدا و رسول او دارد و در هر موردی که خدا و رسول او بخواهند مصرف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پاسخ ریشه اختلاف و دعوایی را که در میان آنها رخنه کرده بود بر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توضیح روشن می شود که این آیه ناسخ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فکلوا ممّا غنمتم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آنچه غنیمت گرفته اید بخورید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باشد، بلکه مبیّن و مفسّر معنای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این نیست که آنان در اصل مالک غنیمت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مقصود از آن تصرّف در غنیمت و بهره مند شدن از آن است و تنها زمانی مالک آن می شوند که رسول خدا صلی الله علیه و آله آن را میان ایشان تقسیم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روشن می شود که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اعلموا انّما غنمتم من شی ء فانّ للّه خمسه و للرسول و لذی القربی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بدانید آنچه را که غنیمت گرفته اید برای پیامبر و خویشاوندان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یک پنجم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ناسخِ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 الانفال للّه و الرسول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نیست؛ زیرا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اعلموا انّما</w:t>
      </w:r>
    </w:p>
    <w:p>
      <w:pPr>
        <w:pStyle w:val="BookText"/>
        <w:rPr/>
      </w:pPr>
      <w:r>
        <w:rPr>
          <w:rFonts w:ascii="IRNazanin" w:hAnsi="IRNazanin" w:eastAsia="IRNazanin"/>
          <w:color w:val="111111"/>
          <w:sz w:val="28"/>
          <w:sz w:val="28"/>
          <w:szCs w:val="28"/>
          <w:rtl w:val="true"/>
          <w:lang w:bidi="fa-IR"/>
        </w:rPr>
        <w:t xml:space="preserve">غنمتم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تأثیری که در مجاهدان دارد این است که آنها را از خوردن و تصرّف در تمام غنیمت باز دارد؛ چرا که بعد از نزول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الانفال للّه و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جز همین برای آنان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الانفال للّه و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غیر این را نمی رساند که مالکیت انفال در اصل از آنِ خدا و رسول است، بدون آنکه به نحوه تصرّف و جواز خوردن و بهره مند شدن از غنائم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این، با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اعلموا انّما غنمتم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تناقض و منافاتی ندارد تا بگوییم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اعلموا انّما غنمتم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ناسخ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مجموع آیات سه گانه به دست می آید که غنیمت در اصل تعلّق به خدا و رسول دارد و سپس چهار پنجم آن به مجاهدان وا گذار می شود تا مورد استفاده خود قرار دهند و یک پنجمش به خدا و پیامبر و خویشاوندان نزدیک آن حضرت و غیر آنان داده می شود تا در آن تصرّف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تأمّل و دقّت در توضیحات گذشته این مطلب نیز روشن می شود که در تعبیر از غنائم به انفال ـ که جمع نَفْل به معنای زیاده و اضافی است ـ اشاره ای است به تعلیل حکم با موضوع اعمّ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گویی گفته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درباره غنائم می پرسند و آن چیزهای اضافی و زیاده ای است که کسی از مردم مالک آنها نیست و چون چنین است، در پاسخ آنان حکم مطلق زیادات و انفال را بیان کن و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خدا و رسول است و لازمه اش این است که غنیمت نیز از آنِ خدا و رسول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بیان، شاید این نکته هم تأیید شود که الف و لام در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الف و لام عهد باشد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الف و لام جنس یا استغراق و نیز روشن شود که کلمه الانفال را به صورت اسم ظاهر آورد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 الانفال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نفرمود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هی للّه و الرسول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روشن می شود که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الانفال للّه و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حکم عام و فراگیر است که هم شامل غنیمت می شود و هم سایر اموال زیادیِ در جامعه را در بر می گیرد، مانند خانه ها و مناطق خالی از سکنه و آبادی های ویران شده و قلّه های کوه ها و بستر کال ها و رودخانه ها و خالصه جات شاهان و دارایی مردگانی که وارث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این همه، تنها انفال به معنای غنائم است که به جنگجویان مسلمان تعلّق دارد آن هم به اذن و دستور پیامبر و بقیّه در مالکیّت خدا و رسول او و تحت اختیار آنان می باشد</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اینها مطالبی است که از تأمّل در آیات کریمه پیش گفته به دست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مفسّران درباره این آیات سخنان گوناگونی گفته اند که بازگو کردن و پرداختن به نقد و بررسی آنها در این جا فایده ای در بر ندارد و علاقه مندان می توانند برای اطلاع از این اقوال به تفاسیر مفصّل مراجعه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الَفیءَ و الأنفالَ ما کانَ مِن أرضٍ لَم یَکُن فیها هِراقَةُ دَمٍ ، أو قَومٌ صالَحوا ، أو قَومٌ أعطَوا بأیدِیهِم ، و ما کانَ مِن أرضٍ خَرِبَةٍ ، أو بُطونِ الأودِیَةِ ، فهذا کُلُّهُ مِن الفَیءِ فهذا للّهِ و للرّسولِ ، فما کانَ للّهِ فهُو لرَسولِهِ یَضَعُهُ حَیثُ یَشاءُ ، و هو للإمامِ مِن بَعدِ الرَّسولِ </w:t>
      </w:r>
      <w:r>
        <w:rPr>
          <w:rFonts w:eastAsia="Amiri" w:cs="Amiri" w:ascii="Amiri" w:hAnsi="Amiri"/>
          <w:color w:val="111111"/>
          <w:sz w:val="28"/>
          <w:szCs w:val="28"/>
          <w:rtl w:val="true"/>
          <w:lang w:bidi="ar-SA"/>
        </w:rPr>
        <w:t xml:space="preserve">. </w:t>
      </w:r>
      <w:r>
        <w:rPr>
          <w:rStyle w:val="FootnoteAnchor"/>
          <w:rtl w:val="true"/>
        </w:rPr>
        <w:footnoteReference w:id="1302"/>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فیئ و انفال ، هر زمینی است که بدون خونریزی تصرّف شده باشد،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وا گذاری آنها به مسلمانان با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مصالحه کرده باشند،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مردم با دست خود تسلیم کنند و هر زمین ویرانه ای، یا بستر رودها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 جزء فیئ است و به خدا و پیامبر تعلّق دارد و هر آنچه از آن خدا باشد به رسول او تعلّق دارد و او هر گونه که بخواهد به مصرف می رساند و بعد از پیامبر به امام تعلّق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عنه علیه السلامـ لَمَّا سُئلَ عنِ الأنفالِ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المَعادِنُ ، و الآجامُ </w:t>
      </w:r>
      <w:r>
        <w:rPr>
          <w:rStyle w:val="FootnoteAnchor"/>
          <w:rtl w:val="true"/>
        </w:rPr>
        <w:footnoteReference w:id="1303"/>
      </w:r>
      <w:r>
        <w:rPr>
          <w:rFonts w:ascii="Amiri" w:hAnsi="Amiri" w:eastAsia="Amiri" w:cs="Amiri"/>
          <w:color w:val="111111"/>
          <w:sz w:val="28"/>
          <w:sz w:val="28"/>
          <w:szCs w:val="28"/>
          <w:rtl w:val="true"/>
          <w:lang w:bidi="ar-SA"/>
        </w:rPr>
        <w:t xml:space="preserve">، و کلُّ أرضٍ لا رَبَّ لَها ، و کُلُّ أرضٍ بادَ أهلُها فهُو لَنا </w:t>
      </w:r>
      <w:r>
        <w:rPr>
          <w:rFonts w:eastAsia="Amiri" w:cs="Amiri" w:ascii="Amiri" w:hAnsi="Amiri"/>
          <w:color w:val="111111"/>
          <w:sz w:val="28"/>
          <w:szCs w:val="28"/>
          <w:rtl w:val="true"/>
          <w:lang w:bidi="ar-SA"/>
        </w:rPr>
        <w:t xml:space="preserve">. </w:t>
      </w:r>
      <w:r>
        <w:rPr>
          <w:rStyle w:val="FootnoteAnchor"/>
          <w:rtl w:val="true"/>
        </w:rPr>
        <w:footnoteReference w:id="1304"/>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الأنفالُ ما لَم یُوجَفْ </w:t>
      </w:r>
      <w:r>
        <w:rPr>
          <w:rStyle w:val="FootnoteAnchor"/>
          <w:rtl w:val="true"/>
        </w:rPr>
        <w:footnoteReference w:id="1305"/>
      </w:r>
      <w:r>
        <w:rPr>
          <w:rFonts w:ascii="Amiri" w:hAnsi="Amiri" w:eastAsia="Amiri" w:cs="Amiri"/>
          <w:color w:val="111111"/>
          <w:sz w:val="28"/>
          <w:sz w:val="28"/>
          <w:szCs w:val="28"/>
          <w:rtl w:val="true"/>
          <w:lang w:bidi="ar-SA"/>
        </w:rPr>
        <w:t xml:space="preserve">علَیهِ بخَیلٍ و لا رِکابٍ ، أو قَومٌ صالَحوا ، أو قَومٌ أعطَوا بأیدِیهِم ، و کُلُّ أرضٍ خَرِبَةٍ، و بُطونُ الأودِیَةِ ، فهُو لِرسولِ اللّهِ صلی الله علیه و آله ، و هُو للإمامِ مِن بَعدِهِ یَضَعُهُ حَیثُ یَشاءُ </w:t>
      </w:r>
      <w:r>
        <w:rPr>
          <w:rFonts w:eastAsia="Amiri" w:cs="Amiri" w:ascii="Amiri" w:hAnsi="Amiri"/>
          <w:color w:val="111111"/>
          <w:sz w:val="28"/>
          <w:szCs w:val="28"/>
          <w:rtl w:val="true"/>
          <w:lang w:bidi="ar-SA"/>
        </w:rPr>
        <w:t xml:space="preserve">. </w:t>
      </w:r>
      <w:r>
        <w:rPr>
          <w:rStyle w:val="FootnoteAnchor"/>
          <w:rtl w:val="true"/>
        </w:rPr>
        <w:footnoteReference w:id="130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کُلُّ مالٍ لا مَولی لَهُ و لا وَرثَةَ لَهُ فهُو مِن أهلِ هذهِ الآیَةِ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یَسْألونَکَ عَنِ الأنفالِ قُلِ الأنْفالُ للّهِ و لِلرَّسُولِ</w:t>
      </w:r>
      <w:r>
        <w:rPr>
          <w:rFonts w:eastAsia="Amiri" w:cs="Amiri" w:ascii="Amiri" w:hAnsi="Amiri"/>
          <w:color w:val="111111"/>
          <w:sz w:val="28"/>
          <w:szCs w:val="28"/>
          <w:rtl w:val="true"/>
          <w:lang w:bidi="ar-SA"/>
        </w:rPr>
        <w:t xml:space="preserve">» . </w:t>
      </w:r>
      <w:r>
        <w:rPr>
          <w:rStyle w:val="FootnoteAnchor"/>
          <w:rtl w:val="true"/>
        </w:rPr>
        <w:footnoteReference w:id="1307"/>
      </w:r>
    </w:p>
    <w:p>
      <w:pPr>
        <w:pStyle w:val="BookText"/>
        <w:rPr/>
      </w:pPr>
      <w:r>
        <w:rPr>
          <w:rFonts w:ascii="Amiri" w:hAnsi="Amiri" w:eastAsia="Amiri" w:cs="Amiri"/>
          <w:color w:val="111111"/>
          <w:sz w:val="28"/>
          <w:sz w:val="28"/>
          <w:szCs w:val="28"/>
          <w:rtl w:val="true"/>
          <w:lang w:bidi="ar-SA"/>
        </w:rPr>
        <w:t>عنه علیه السلامـ لَمّا سُئلَ عنِ الأنفالِ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کانَ مِن الأرَضِینَ بادَ أهلُها و فی غَیرِ ذلکَ الأنفالُ هُوَ لَنا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الأنفالِ فیها جَدْعُ الأنفِ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أفاءَ اللّهُ علی رَسُولِهِ مِن أهْل القُری</w:t>
      </w:r>
      <w:r>
        <w:rPr>
          <w:rFonts w:eastAsia="Amiri" w:cs="Amiri" w:ascii="Amiri" w:hAnsi="Amiri"/>
          <w:color w:val="111111"/>
          <w:sz w:val="28"/>
          <w:szCs w:val="28"/>
          <w:rtl w:val="true"/>
          <w:lang w:bidi="ar-SA"/>
        </w:rPr>
        <w:t xml:space="preserve">» </w:t>
      </w:r>
      <w:r>
        <w:rPr>
          <w:rStyle w:val="FootnoteAnchor"/>
          <w:rtl w:val="true"/>
        </w:rPr>
        <w:footnoteReference w:id="13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أوْجَفْتُمْ علَیهِ مِن خَیْلٍ و لا رِکابٍ و لکنَّ اللّهَ یُسَلِّطُ رُسُلَهُ علی مَن یَشاءُ</w:t>
      </w:r>
      <w:r>
        <w:rPr>
          <w:rFonts w:eastAsia="Amiri" w:cs="Amiri" w:ascii="Amiri" w:hAnsi="Amiri"/>
          <w:color w:val="111111"/>
          <w:sz w:val="28"/>
          <w:szCs w:val="28"/>
          <w:rtl w:val="true"/>
          <w:lang w:bidi="ar-SA"/>
        </w:rPr>
        <w:t xml:space="preserve">» </w:t>
      </w:r>
      <w:r>
        <w:rPr>
          <w:rStyle w:val="FootnoteAnchor"/>
          <w:rtl w:val="true"/>
        </w:rPr>
        <w:footnoteReference w:id="130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الفَیءُ ما کانَ مِن أموالٍ لَم یَکُن فیها هِراقَةُ دمٍ أو قَتلٌ ، و الأنفالُ مِثلُ ذلکَ هُو بمَنزِلَتِهِ </w:t>
      </w:r>
      <w:r>
        <w:rPr>
          <w:rFonts w:eastAsia="Amiri" w:cs="Amiri" w:ascii="Amiri" w:hAnsi="Amiri"/>
          <w:color w:val="111111"/>
          <w:sz w:val="28"/>
          <w:szCs w:val="28"/>
          <w:rtl w:val="true"/>
          <w:lang w:bidi="ar-SA"/>
        </w:rPr>
        <w:t xml:space="preserve">. </w:t>
      </w:r>
      <w:r>
        <w:rPr>
          <w:rStyle w:val="FootnoteAnchor"/>
          <w:rtl w:val="true"/>
        </w:rPr>
        <w:footnoteReference w:id="1310"/>
      </w:r>
    </w:p>
    <w:p>
      <w:pPr>
        <w:pStyle w:val="BookText"/>
        <w:rPr/>
      </w:pPr>
      <w:r>
        <w:rPr>
          <w:rFonts w:ascii="IRNazanin" w:hAnsi="IRNazanin" w:eastAsia="IRNazanin"/>
          <w:color w:val="111111"/>
          <w:sz w:val="28"/>
          <w:sz w:val="28"/>
          <w:szCs w:val="28"/>
          <w:rtl w:val="true"/>
          <w:lang w:bidi="fa-IR"/>
        </w:rPr>
        <w:t xml:space="preserve">امام باقر علیه السلامـ در پاسخ به سؤال از انفال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انفال است معادن و بیشه ها و جنگل ها و هر زمین بی صاحب و هر سرزمین و آبادی ای که اهالی آن از میان رفته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متعلّق به ما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انفال آن چیزی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به دست آوردنش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اسب یا شتری نتاخته اند،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 گذاری آنها به مسلمانان با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مصالحه کرده باشند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مردمی با دست خود بپردازند و هر زمین ویرانه ای و بستر رودها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از آنِ رسول خدا صلی الله علیه و آله است و پس از او به امام تعلّق دارد و او هر گونه که بخواهد به مصرف 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مال و ثروتی که صاحب و وارث ندارد، مصداق این آیه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تو درباره انفال می پرسند؛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انفال از آنِ خدا و رسول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السلامـ نیز در پاسخ به سؤال از انفال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زمین و آبادی ای که سکنه آن نابود شده باشند و جز اینها انفال است و تعلّق به ما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انفال بریدن بینی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بینی دشمنان را به خاک می مالد و آنها را خوار و زبون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آنچه خدا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ساکنان آن قریه ها عاید پیامبرش گردانید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شما برای تصاحب آن اسب یا شتری بر آن نتاختید بلکه خدا فرستادگانش را بر هر که بخواهد چیره می گرداند</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فیئ، آن اموالی است که برای تصرّف آنها خونی ریخته نشده یا قتل و کشتاری رخ نداده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انفال نیز مانند اینهاست و به منزله فیئ می باشد</w:t>
      </w:r>
      <w:r>
        <w:rPr>
          <w:rFonts w:eastAsia="IRNazanin" w:cs="IRNazanin"/>
          <w:color w:val="111111"/>
          <w:sz w:val="28"/>
          <w:szCs w:val="28"/>
          <w:rtl w:val="true"/>
          <w:lang w:bidi="fa-IR"/>
        </w:rPr>
        <w:t>.</w:t>
      </w:r>
      <w:bookmarkStart w:id="807" w:name="pg11933_194447"/>
    </w:p>
    <w:p>
      <w:pPr>
        <w:pStyle w:val="Heading2"/>
        <w:numPr>
          <w:ilvl w:val="1"/>
          <w:numId w:val="1"/>
        </w:numPr>
        <w:rPr/>
      </w:pPr>
      <w:bookmarkStart w:id="808" w:name="__RefHeading___Toc14674248_73709187"/>
      <w:bookmarkStart w:id="809" w:name="_Toc333"/>
      <w:bookmarkEnd w:id="807"/>
      <w:bookmarkEnd w:id="808"/>
      <w:r>
        <w:rPr/>
        <w:t>521</w:t>
      </w:r>
      <w:r>
        <w:rPr>
          <w:rtl w:val="true"/>
        </w:rPr>
        <w:t xml:space="preserve"> - </w:t>
      </w:r>
      <w:r>
        <w:rPr>
          <w:rtl w:val="true"/>
        </w:rPr>
        <w:t>النّافلة</w:t>
      </w:r>
      <w:bookmarkEnd w:id="809"/>
    </w:p>
    <w:p>
      <w:pPr>
        <w:pStyle w:val="Heading3"/>
        <w:numPr>
          <w:ilvl w:val="2"/>
          <w:numId w:val="1"/>
        </w:numPr>
        <w:rPr/>
      </w:pPr>
      <w:bookmarkStart w:id="810" w:name="__RefHeading___Toc14674250_73709187"/>
      <w:bookmarkStart w:id="811" w:name="_Toc334"/>
      <w:bookmarkEnd w:id="810"/>
      <w:r>
        <w:rPr/>
        <w:t>521</w:t>
      </w:r>
      <w:r>
        <w:rPr>
          <w:rtl w:val="true"/>
        </w:rPr>
        <w:t xml:space="preserve"> - </w:t>
      </w:r>
      <w:r>
        <w:rPr>
          <w:rtl w:val="true"/>
        </w:rPr>
        <w:t>عبادت مستحبّی</w:t>
      </w:r>
      <w:bookmarkEnd w:id="811"/>
    </w:p>
    <w:p>
      <w:pPr>
        <w:pStyle w:val="Heading4"/>
        <w:numPr>
          <w:ilvl w:val="3"/>
          <w:numId w:val="1"/>
        </w:numPr>
        <w:rPr/>
      </w:pPr>
      <w:bookmarkStart w:id="812" w:name="__RefHeading___Toc14674252_73709187"/>
      <w:bookmarkStart w:id="813" w:name="_Toc335"/>
      <w:bookmarkEnd w:id="812"/>
      <w:r>
        <w:rPr>
          <w:rtl w:val="true"/>
        </w:rPr>
        <w:t>اشاره</w:t>
      </w:r>
      <w:bookmarkEnd w:id="813"/>
    </w:p>
    <w:p>
      <w:pPr>
        <w:pStyle w:val="BookText"/>
        <w:rPr/>
      </w:pPr>
      <w:r>
        <w:rPr>
          <w:rStyle w:val="FootnoteAnchor"/>
          <w:rtl w:val="true"/>
        </w:rPr>
        <w:footnoteReference w:id="1311"/>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312"/>
      </w:r>
      <w:bookmarkStart w:id="814" w:name="pg11933_194448"/>
    </w:p>
    <w:p>
      <w:pPr>
        <w:pStyle w:val="Heading4"/>
        <w:numPr>
          <w:ilvl w:val="3"/>
          <w:numId w:val="1"/>
        </w:numPr>
        <w:rPr/>
      </w:pPr>
      <w:bookmarkStart w:id="815" w:name="__RefHeading___Toc14674254_73709187"/>
      <w:bookmarkStart w:id="816" w:name="_Toc336"/>
      <w:bookmarkEnd w:id="814"/>
      <w:bookmarkEnd w:id="815"/>
      <w:r>
        <w:rPr/>
        <w:t>3892</w:t>
      </w:r>
      <w:r>
        <w:rPr>
          <w:rtl w:val="true"/>
        </w:rPr>
        <w:t xml:space="preserve"> - </w:t>
      </w:r>
      <w:r>
        <w:rPr>
          <w:rtl w:val="true"/>
        </w:rPr>
        <w:t>النّافِلَةُ</w:t>
      </w:r>
      <w:bookmarkEnd w:id="816"/>
    </w:p>
    <w:p>
      <w:pPr>
        <w:pStyle w:val="Heading5"/>
        <w:numPr>
          <w:ilvl w:val="4"/>
          <w:numId w:val="1"/>
        </w:numPr>
        <w:rPr/>
      </w:pPr>
      <w:bookmarkStart w:id="817" w:name="__RefHeading___Toc14674256_73709187"/>
      <w:bookmarkStart w:id="818" w:name="_Toc337"/>
      <w:bookmarkEnd w:id="817"/>
      <w:r>
        <w:rPr/>
        <w:t>3892</w:t>
      </w:r>
      <w:r>
        <w:rPr>
          <w:rtl w:val="true"/>
        </w:rPr>
        <w:t xml:space="preserve"> - </w:t>
      </w:r>
      <w:r>
        <w:rPr>
          <w:rtl w:val="true"/>
        </w:rPr>
        <w:t>عبادت مستحبّی</w:t>
      </w:r>
      <w:bookmarkEnd w:id="818"/>
    </w:p>
    <w:p>
      <w:pPr>
        <w:pStyle w:val="BookText"/>
        <w:rPr/>
      </w:pPr>
      <w:r>
        <w:rPr>
          <w:rFonts w:ascii="Amiri" w:hAnsi="Amiri" w:eastAsia="Amiri" w:cs="Amiri"/>
          <w:color w:val="111111"/>
          <w:sz w:val="28"/>
          <w:sz w:val="28"/>
          <w:szCs w:val="28"/>
          <w:rtl w:val="true"/>
          <w:lang w:bidi="ar-SA"/>
        </w:rPr>
        <w:t>وَ مِنَ اللَّیْلِ فَتَهَجَّدْ بِهِ نَافِلَةً لَکَ عَسَی أَنْ یَبْعَثَکَ رَبُّکَ مَقَاما مَحْمُودا</w:t>
      </w:r>
      <w:r>
        <w:rPr>
          <w:rFonts w:eastAsia="Amiri" w:cs="Amiri" w:ascii="Amiri" w:hAnsi="Amiri"/>
          <w:color w:val="111111"/>
          <w:sz w:val="28"/>
          <w:szCs w:val="28"/>
          <w:rtl w:val="true"/>
          <w:lang w:bidi="ar-SA"/>
        </w:rPr>
        <w:t xml:space="preserve">» . </w:t>
      </w:r>
      <w:r>
        <w:rPr>
          <w:rStyle w:val="FootnoteAnchor"/>
          <w:rtl w:val="true"/>
        </w:rPr>
        <w:footnoteReference w:id="1313"/>
      </w:r>
    </w:p>
    <w:p>
      <w:pPr>
        <w:pStyle w:val="BookText"/>
        <w:rPr/>
      </w:pPr>
      <w:r>
        <w:rPr>
          <w:rFonts w:eastAsia="Times New Roman" w:cs="Times New Roman" w:ascii="Times New Roman" w:hAnsi="Times New Roman"/>
          <w:color w:val="111111"/>
          <w:sz w:val="28"/>
          <w:szCs w:val="28"/>
          <w:lang w:val="en-US" w:bidi="en-US"/>
        </w:rPr>
        <w:t>3892</w:t>
      </w:r>
    </w:p>
    <w:p>
      <w:pPr>
        <w:pStyle w:val="BookText"/>
        <w:rPr/>
      </w:pPr>
      <w:r>
        <w:rPr>
          <w:rFonts w:ascii="IRNazanin" w:hAnsi="IRNazanin" w:eastAsia="IRNazanin"/>
          <w:color w:val="111111"/>
          <w:sz w:val="28"/>
          <w:sz w:val="28"/>
          <w:szCs w:val="28"/>
          <w:rtl w:val="true"/>
          <w:lang w:bidi="fa-IR"/>
        </w:rPr>
        <w:t>عبادت مستحبّی</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پاسی از شب را زنده بدار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زیاده ای برای توست، امید که پروردگارت تو را به مقامی پسندیده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گمان دل ها را روی آوردن و روی گرداندنی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روی آوردند مستحبّات به جا آورید و هرگاه روی گرداندند به واجبات بپردازید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الکافیـ به نقل از فضیل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باقر علیه السلام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بر نمازهایشان محافظت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نمازهای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به نمازهایشان مداومت می 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چه؟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نماز مستحبّی است</w:t>
      </w:r>
      <w:r>
        <w:rPr>
          <w:rFonts w:eastAsia="IRNazanin" w:cs="IRNazanin"/>
          <w:color w:val="111111"/>
          <w:sz w:val="28"/>
          <w:szCs w:val="28"/>
          <w:rtl w:val="true"/>
          <w:lang w:bidi="fa-IR"/>
        </w:rPr>
        <w:t>.</w:t>
      </w:r>
    </w:p>
    <w:p>
      <w:pPr>
        <w:pStyle w:val="Heading4"/>
        <w:numPr>
          <w:ilvl w:val="3"/>
          <w:numId w:val="1"/>
        </w:numPr>
        <w:rPr/>
      </w:pPr>
      <w:bookmarkStart w:id="819" w:name="__RefHeading___Toc14674258_73709187"/>
      <w:bookmarkStart w:id="820" w:name="_Toc338"/>
      <w:bookmarkEnd w:id="819"/>
      <w:r>
        <w:rPr/>
        <w:t>3893</w:t>
      </w:r>
      <w:r>
        <w:rPr>
          <w:rtl w:val="true"/>
        </w:rPr>
        <w:t xml:space="preserve"> - </w:t>
      </w:r>
      <w:r>
        <w:rPr>
          <w:rtl w:val="true"/>
        </w:rPr>
        <w:t>تَقدیمُ الفَرائِضِ عَلَی النَّوافلِ</w:t>
      </w:r>
      <w:bookmarkEnd w:id="820"/>
    </w:p>
    <w:p>
      <w:pPr>
        <w:pStyle w:val="Heading5"/>
        <w:numPr>
          <w:ilvl w:val="4"/>
          <w:numId w:val="1"/>
        </w:numPr>
        <w:rPr/>
      </w:pPr>
      <w:bookmarkStart w:id="821" w:name="__RefHeading___Toc14674260_73709187"/>
      <w:bookmarkStart w:id="822" w:name="_Toc339"/>
      <w:bookmarkEnd w:id="821"/>
      <w:r>
        <w:rPr/>
        <w:t>3893</w:t>
      </w:r>
      <w:r>
        <w:rPr>
          <w:rtl w:val="true"/>
        </w:rPr>
        <w:t xml:space="preserve"> - </w:t>
      </w:r>
      <w:r>
        <w:rPr>
          <w:rtl w:val="true"/>
        </w:rPr>
        <w:t>مقدّم داشتن واجبات بر مستحبّات</w:t>
      </w:r>
      <w:bookmarkEnd w:id="822"/>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لِلقُلوبِ إقبالاً و إدبارا ، فإذا أقبَلَت فتَنَفَّلوا ، و إذا أدبَرَت فعلَیکُم بالفَریضَةِ </w:t>
      </w:r>
      <w:r>
        <w:rPr>
          <w:rFonts w:eastAsia="Amiri" w:cs="Amiri" w:ascii="Amiri" w:hAnsi="Amiri"/>
          <w:color w:val="111111"/>
          <w:sz w:val="28"/>
          <w:szCs w:val="28"/>
          <w:rtl w:val="true"/>
          <w:lang w:bidi="ar-SA"/>
        </w:rPr>
        <w:t xml:space="preserve">. </w:t>
      </w:r>
      <w:r>
        <w:rPr>
          <w:rStyle w:val="FootnoteAnchor"/>
          <w:rtl w:val="true"/>
        </w:rPr>
        <w:footnoteReference w:id="1314"/>
      </w:r>
    </w:p>
    <w:p>
      <w:pPr>
        <w:pStyle w:val="BookText"/>
        <w:rPr/>
      </w:pPr>
      <w:r>
        <w:rPr>
          <w:rFonts w:ascii="Amiri" w:hAnsi="Amiri" w:eastAsia="Amiri" w:cs="Amiri"/>
          <w:color w:val="111111"/>
          <w:sz w:val="28"/>
          <w:sz w:val="28"/>
          <w:szCs w:val="28"/>
          <w:rtl w:val="true"/>
          <w:lang w:bidi="ar-SA"/>
        </w:rPr>
        <w:t>الکافی عن الفُضَیل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جعفرٍ علیه السلام عن 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هُمْ علی صَلَواتِهِمْ یُحافِظونَ</w:t>
      </w:r>
      <w:r>
        <w:rPr>
          <w:rFonts w:eastAsia="Amiri" w:cs="Amiri" w:ascii="Amiri" w:hAnsi="Amiri"/>
          <w:color w:val="111111"/>
          <w:sz w:val="28"/>
          <w:szCs w:val="28"/>
          <w:rtl w:val="true"/>
          <w:lang w:bidi="ar-SA"/>
        </w:rPr>
        <w:t xml:space="preserve">» </w:t>
      </w:r>
      <w:r>
        <w:rPr>
          <w:rStyle w:val="FootnoteAnchor"/>
          <w:rtl w:val="true"/>
        </w:rPr>
        <w:footnoteReference w:id="131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 الفَریضَةُ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هُمْ علی صَلاتِهِمْ دائِمونَ</w:t>
      </w:r>
      <w:r>
        <w:rPr>
          <w:rFonts w:eastAsia="Amiri" w:cs="Amiri" w:ascii="Amiri" w:hAnsi="Amiri"/>
          <w:color w:val="111111"/>
          <w:sz w:val="28"/>
          <w:szCs w:val="28"/>
          <w:rtl w:val="true"/>
          <w:lang w:bidi="ar-SA"/>
        </w:rPr>
        <w:t xml:space="preserve">» </w:t>
      </w:r>
      <w:r>
        <w:rPr>
          <w:rStyle w:val="FootnoteAnchor"/>
          <w:rtl w:val="true"/>
        </w:rPr>
        <w:footnoteReference w:id="131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 النّافِلَةُ </w:t>
      </w:r>
      <w:r>
        <w:rPr>
          <w:rFonts w:eastAsia="Amiri" w:cs="Amiri" w:ascii="Amiri" w:hAnsi="Amiri"/>
          <w:color w:val="111111"/>
          <w:sz w:val="28"/>
          <w:szCs w:val="28"/>
          <w:rtl w:val="true"/>
          <w:lang w:bidi="ar-SA"/>
        </w:rPr>
        <w:t xml:space="preserve">. </w:t>
      </w:r>
      <w:r>
        <w:rPr>
          <w:rStyle w:val="FootnoteAnchor"/>
          <w:rtl w:val="true"/>
        </w:rPr>
        <w:footnoteReference w:id="1317"/>
      </w:r>
    </w:p>
    <w:p>
      <w:pPr>
        <w:pStyle w:val="BookText"/>
        <w:rPr/>
      </w:pPr>
      <w:r>
        <w:rPr>
          <w:rFonts w:eastAsia="Times New Roman" w:cs="Times New Roman" w:ascii="Times New Roman" w:hAnsi="Times New Roman"/>
          <w:color w:val="111111"/>
          <w:sz w:val="28"/>
          <w:szCs w:val="28"/>
          <w:lang w:val="en-US" w:bidi="en-US"/>
        </w:rPr>
        <w:t>3893</w:t>
      </w:r>
    </w:p>
    <w:p>
      <w:pPr>
        <w:pStyle w:val="BookText"/>
        <w:rPr/>
      </w:pPr>
      <w:r>
        <w:rPr>
          <w:rFonts w:ascii="Amiri" w:hAnsi="Amiri" w:eastAsia="Amiri" w:cs="Amiri"/>
          <w:color w:val="111111"/>
          <w:sz w:val="28"/>
          <w:sz w:val="28"/>
          <w:szCs w:val="28"/>
          <w:rtl w:val="true"/>
          <w:lang w:bidi="ar-SA"/>
        </w:rPr>
        <w:t>تَقدیمُ الفَرائِضِ عَلَی النَّوافلِ</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رُخصَةَ فی فَرضٍ ، و لا شِدَّةَ فی نافِلَةٍ </w:t>
      </w:r>
      <w:r>
        <w:rPr>
          <w:rFonts w:eastAsia="Amiri" w:cs="Amiri" w:ascii="Amiri" w:hAnsi="Amiri"/>
          <w:color w:val="111111"/>
          <w:sz w:val="28"/>
          <w:szCs w:val="28"/>
          <w:rtl w:val="true"/>
          <w:lang w:bidi="ar-SA"/>
        </w:rPr>
        <w:t xml:space="preserve">. </w:t>
      </w:r>
      <w:r>
        <w:rPr>
          <w:rStyle w:val="FootnoteAnchor"/>
          <w:rtl w:val="true"/>
        </w:rPr>
        <w:footnoteReference w:id="1318"/>
      </w:r>
    </w:p>
    <w:p>
      <w:pPr>
        <w:pStyle w:val="BookText"/>
        <w:rPr/>
      </w:pPr>
      <w:r>
        <w:rPr>
          <w:rFonts w:eastAsia="Times New Roman" w:cs="Times New Roman" w:ascii="Times New Roman" w:hAnsi="Times New Roman"/>
          <w:color w:val="111111"/>
          <w:sz w:val="28"/>
          <w:szCs w:val="28"/>
          <w:lang w:val="en-US" w:bidi="en-US"/>
        </w:rPr>
        <w:t>3893</w:t>
      </w:r>
    </w:p>
    <w:p>
      <w:pPr>
        <w:pStyle w:val="BookText"/>
        <w:rPr/>
      </w:pPr>
      <w:r>
        <w:rPr>
          <w:rFonts w:ascii="IRNazanin" w:hAnsi="IRNazanin" w:eastAsia="IRNazanin"/>
          <w:color w:val="111111"/>
          <w:sz w:val="28"/>
          <w:sz w:val="28"/>
          <w:szCs w:val="28"/>
          <w:rtl w:val="true"/>
          <w:lang w:bidi="fa-IR"/>
        </w:rPr>
        <w:t>مقدّم داشتن واجبات بر مستحبّات</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هیچ فریضه ای کوتاهی نباید و در هیچ نافله ای سختگیری نشاید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أضَرَّتِ النَّوافِلُ بالفَرائضِ فارْفُضوها </w:t>
      </w:r>
      <w:r>
        <w:rPr>
          <w:rFonts w:eastAsia="Amiri" w:cs="Amiri" w:ascii="Amiri" w:hAnsi="Amiri"/>
          <w:color w:val="111111"/>
          <w:sz w:val="28"/>
          <w:szCs w:val="28"/>
          <w:rtl w:val="true"/>
          <w:lang w:bidi="ar-SA"/>
        </w:rPr>
        <w:t xml:space="preserve">. </w:t>
      </w:r>
      <w:r>
        <w:rPr>
          <w:rStyle w:val="FootnoteAnchor"/>
          <w:rtl w:val="true"/>
        </w:rPr>
        <w:footnoteReference w:id="131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قُربَةَ بالنَّوافِلِ إذا أضَرَّت بالفَرائضِ </w:t>
      </w:r>
      <w:r>
        <w:rPr>
          <w:rFonts w:eastAsia="Amiri" w:cs="Amiri" w:ascii="Amiri" w:hAnsi="Amiri"/>
          <w:color w:val="111111"/>
          <w:sz w:val="28"/>
          <w:szCs w:val="28"/>
          <w:rtl w:val="true"/>
          <w:lang w:bidi="ar-SA"/>
        </w:rPr>
        <w:t xml:space="preserve">. </w:t>
      </w:r>
      <w:r>
        <w:rPr>
          <w:rStyle w:val="FootnoteAnchor"/>
          <w:rtl w:val="true"/>
        </w:rPr>
        <w:footnoteReference w:id="1320"/>
      </w:r>
    </w:p>
    <w:p>
      <w:pPr>
        <w:pStyle w:val="BookText"/>
        <w:rPr/>
      </w:pPr>
      <w:r>
        <w:rPr>
          <w:rStyle w:val="FootnoteAnchor"/>
          <w:rtl w:val="true"/>
        </w:rPr>
        <w:footnoteReference w:id="13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مستحبات به واجبات لطمه زنند، مستحبّات را کنار بگذارید</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مستحبّات باعث لطمه خوردن به واجبات شوند، مایه نزدیکی به خدا نگردند </w:t>
      </w:r>
      <w:r>
        <w:rPr>
          <w:rFonts w:eastAsia="IRNazanin" w:cs="IRNazanin"/>
          <w:color w:val="111111"/>
          <w:sz w:val="28"/>
          <w:szCs w:val="28"/>
          <w:rtl w:val="true"/>
          <w:lang w:bidi="fa-IR"/>
        </w:rPr>
        <w:t>.</w:t>
      </w:r>
      <w:bookmarkStart w:id="823" w:name="pg11933_194451"/>
    </w:p>
    <w:p>
      <w:pPr>
        <w:pStyle w:val="Heading2"/>
        <w:numPr>
          <w:ilvl w:val="1"/>
          <w:numId w:val="1"/>
        </w:numPr>
        <w:rPr/>
      </w:pPr>
      <w:bookmarkStart w:id="824" w:name="__RefHeading___Toc14674262_73709187"/>
      <w:bookmarkStart w:id="825" w:name="_Toc340"/>
      <w:bookmarkEnd w:id="823"/>
      <w:bookmarkEnd w:id="824"/>
      <w:r>
        <w:rPr/>
        <w:t>522</w:t>
      </w:r>
      <w:r>
        <w:rPr>
          <w:rtl w:val="true"/>
        </w:rPr>
        <w:t xml:space="preserve"> - </w:t>
      </w:r>
      <w:r>
        <w:rPr>
          <w:rtl w:val="true"/>
        </w:rPr>
        <w:t>النّمیمة</w:t>
      </w:r>
      <w:bookmarkEnd w:id="825"/>
    </w:p>
    <w:p>
      <w:pPr>
        <w:pStyle w:val="Heading3"/>
        <w:numPr>
          <w:ilvl w:val="2"/>
          <w:numId w:val="1"/>
        </w:numPr>
        <w:rPr/>
      </w:pPr>
      <w:bookmarkStart w:id="826" w:name="__RefHeading___Toc14674264_73709187"/>
      <w:bookmarkStart w:id="827" w:name="_Toc341"/>
      <w:bookmarkEnd w:id="826"/>
      <w:r>
        <w:rPr/>
        <w:t>522</w:t>
      </w:r>
      <w:r>
        <w:rPr>
          <w:rtl w:val="true"/>
        </w:rPr>
        <w:t xml:space="preserve"> - </w:t>
      </w:r>
      <w:r>
        <w:rPr>
          <w:rtl w:val="true"/>
        </w:rPr>
        <w:t>سخنی چینی</w:t>
      </w:r>
      <w:bookmarkEnd w:id="827"/>
    </w:p>
    <w:p>
      <w:pPr>
        <w:pStyle w:val="Heading4"/>
        <w:numPr>
          <w:ilvl w:val="3"/>
          <w:numId w:val="1"/>
        </w:numPr>
        <w:rPr/>
      </w:pPr>
      <w:bookmarkStart w:id="828" w:name="__RefHeading___Toc14674266_73709187"/>
      <w:bookmarkStart w:id="829" w:name="_Toc342"/>
      <w:bookmarkEnd w:id="828"/>
      <w:r>
        <w:rPr>
          <w:rtl w:val="true"/>
        </w:rPr>
        <w:t>اشاره</w:t>
      </w:r>
      <w:bookmarkEnd w:id="829"/>
    </w:p>
    <w:p>
      <w:pPr>
        <w:pStyle w:val="BookText"/>
        <w:rPr/>
      </w:pPr>
      <w:r>
        <w:rPr>
          <w:rStyle w:val="FootnoteAnchor"/>
          <w:rtl w:val="true"/>
        </w:rPr>
        <w:footnoteReference w:id="1322"/>
      </w:r>
    </w:p>
    <w:p>
      <w:pPr>
        <w:pStyle w:val="BookText"/>
        <w:rPr/>
      </w:pPr>
      <w:r>
        <w:rPr>
          <w:rFonts w:ascii="IRNazanin" w:hAnsi="IRNazanin" w:eastAsia="IRNazanin"/>
          <w:color w:val="111111"/>
          <w:sz w:val="28"/>
          <w:sz w:val="28"/>
          <w:szCs w:val="28"/>
          <w:rtl w:val="true"/>
          <w:lang w:bidi="fa-IR"/>
        </w:rPr>
        <w:t xml:space="preserve">وسائل الشیعة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616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تحریم النَّمیمة و المحاکاة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کنز العمّال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السِّعایة و الإضرار</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323"/>
      </w:r>
      <w:bookmarkStart w:id="830" w:name="pg11933_194452"/>
    </w:p>
    <w:p>
      <w:pPr>
        <w:pStyle w:val="Heading4"/>
        <w:numPr>
          <w:ilvl w:val="3"/>
          <w:numId w:val="1"/>
        </w:numPr>
        <w:rPr/>
      </w:pPr>
      <w:bookmarkStart w:id="831" w:name="__RefHeading___Toc14674268_73709187"/>
      <w:bookmarkStart w:id="832" w:name="_Toc343"/>
      <w:bookmarkEnd w:id="830"/>
      <w:bookmarkEnd w:id="831"/>
      <w:r>
        <w:rPr/>
        <w:t>3894</w:t>
      </w:r>
      <w:r>
        <w:rPr>
          <w:rtl w:val="true"/>
        </w:rPr>
        <w:t xml:space="preserve"> - </w:t>
      </w:r>
      <w:r>
        <w:rPr>
          <w:rtl w:val="true"/>
        </w:rPr>
        <w:t>السِّعایَةُ</w:t>
      </w:r>
      <w:bookmarkEnd w:id="832"/>
    </w:p>
    <w:p>
      <w:pPr>
        <w:pStyle w:val="Heading5"/>
        <w:numPr>
          <w:ilvl w:val="4"/>
          <w:numId w:val="1"/>
        </w:numPr>
        <w:rPr/>
      </w:pPr>
      <w:bookmarkStart w:id="833" w:name="__RefHeading___Toc14674270_73709187"/>
      <w:bookmarkStart w:id="834" w:name="_Toc344"/>
      <w:bookmarkEnd w:id="833"/>
      <w:r>
        <w:rPr/>
        <w:t>3894</w:t>
      </w:r>
      <w:r>
        <w:rPr>
          <w:rtl w:val="true"/>
        </w:rPr>
        <w:t xml:space="preserve"> - </w:t>
      </w:r>
      <w:r>
        <w:rPr>
          <w:rtl w:val="true"/>
        </w:rPr>
        <w:t>سعایت کردن</w:t>
      </w:r>
      <w:bookmarkEnd w:id="834"/>
    </w:p>
    <w:p>
      <w:pPr>
        <w:pStyle w:val="BookText"/>
        <w:rPr/>
      </w:pPr>
      <w:r>
        <w:rPr>
          <w:rFonts w:ascii="Amiri" w:hAnsi="Amiri" w:eastAsia="Amiri" w:cs="Amiri"/>
          <w:color w:val="111111"/>
          <w:sz w:val="28"/>
          <w:sz w:val="28"/>
          <w:szCs w:val="28"/>
          <w:rtl w:val="true"/>
          <w:lang w:bidi="ar-SA"/>
        </w:rPr>
        <w:t xml:space="preserve">کنز العمّال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إیّاکُم و قاتِلَ الثَّلاثَةِ ، فإنّهُ مِن شِرارِ خَلقِ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 و ما قاتِلُ الثَّلاثَةِ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سَلَّمَ أخاهُ إلی سُلطانِهِ فقَتَلَ نَفسَهُ ، و قَتَلَ أخاهُ ، و قَتَلَ سُلطانَهُ </w:t>
      </w:r>
      <w:r>
        <w:rPr>
          <w:rFonts w:eastAsia="Amiri" w:cs="Amiri" w:ascii="Amiri" w:hAnsi="Amiri"/>
          <w:color w:val="111111"/>
          <w:sz w:val="28"/>
          <w:szCs w:val="28"/>
          <w:rtl w:val="true"/>
          <w:lang w:bidi="ar-SA"/>
        </w:rPr>
        <w:t xml:space="preserve">. </w:t>
      </w:r>
      <w:r>
        <w:rPr>
          <w:rStyle w:val="FootnoteAnchor"/>
          <w:rtl w:val="true"/>
        </w:rPr>
        <w:footnoteReference w:id="1324"/>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سَعی بأخیهِ إلی سُلطانٍ أحبَطَ اللّهُ تعالی عَمَلَهُ کُلَّهُ ، و إن وَصَلَ إلَیهِ مَکروهٌ أو أذیً جَعَلَهُ اللّهُ تعالی مَع هامانَ فی درَجَةٍ فی النّارِ </w:t>
      </w:r>
      <w:r>
        <w:rPr>
          <w:rFonts w:eastAsia="Amiri" w:cs="Amiri" w:ascii="Amiri" w:hAnsi="Amiri"/>
          <w:color w:val="111111"/>
          <w:sz w:val="28"/>
          <w:szCs w:val="28"/>
          <w:rtl w:val="true"/>
          <w:lang w:bidi="ar-SA"/>
        </w:rPr>
        <w:t xml:space="preserve">. </w:t>
      </w:r>
      <w:r>
        <w:rPr>
          <w:rStyle w:val="FootnoteAnchor"/>
          <w:rtl w:val="true"/>
        </w:rPr>
        <w:footnoteReference w:id="1325"/>
      </w:r>
    </w:p>
    <w:p>
      <w:pPr>
        <w:pStyle w:val="BookText"/>
        <w:rPr/>
      </w:pPr>
      <w:r>
        <w:rPr>
          <w:rFonts w:ascii="Amiri" w:hAnsi="Amiri" w:eastAsia="Amiri" w:cs="Amiri"/>
          <w:color w:val="111111"/>
          <w:sz w:val="28"/>
          <w:sz w:val="28"/>
          <w:szCs w:val="28"/>
          <w:rtl w:val="true"/>
          <w:lang w:bidi="ar-SA"/>
        </w:rPr>
        <w:t xml:space="preserve">الاختصاص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علیٌّ علیه السلام ـ لِرجُلٍ رَفَعَ إلَیهِ کِتابا فیهِ سِعایَةٌ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هذا ، إن کُنتَ صادِقا مَقَتناکَ ، و إن کُنتَ کاذِبا عاقَبناکَ ، و إن أحبَبتَ القیلَةَ أقَلناکَ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تُقیلُنی یا أمیرَ المؤمنینَ </w:t>
      </w:r>
      <w:r>
        <w:rPr>
          <w:rFonts w:eastAsia="Amiri" w:cs="Amiri" w:ascii="Amiri" w:hAnsi="Amiri"/>
          <w:color w:val="111111"/>
          <w:sz w:val="28"/>
          <w:szCs w:val="28"/>
          <w:rtl w:val="true"/>
          <w:lang w:bidi="ar-SA"/>
        </w:rPr>
        <w:t xml:space="preserve">. </w:t>
      </w:r>
      <w:r>
        <w:rPr>
          <w:rStyle w:val="FootnoteAnchor"/>
          <w:rtl w:val="true"/>
        </w:rPr>
        <w:footnoteReference w:id="1326"/>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السّاعی کاذِبٌ لِمَن سَعی إلَیهِ ، ظالِمٌ لِمَن سَعی علَیهِ </w:t>
      </w:r>
      <w:r>
        <w:rPr>
          <w:rFonts w:eastAsia="Amiri" w:cs="Amiri" w:ascii="Amiri" w:hAnsi="Amiri"/>
          <w:color w:val="111111"/>
          <w:sz w:val="28"/>
          <w:szCs w:val="28"/>
          <w:rtl w:val="true"/>
          <w:lang w:bidi="ar-SA"/>
        </w:rPr>
        <w:t xml:space="preserve">. </w:t>
      </w:r>
      <w:r>
        <w:rPr>
          <w:rStyle w:val="FootnoteAnchor"/>
          <w:rtl w:val="true"/>
        </w:rPr>
        <w:footnoteReference w:id="1327"/>
      </w:r>
    </w:p>
    <w:p>
      <w:pPr>
        <w:pStyle w:val="BookText"/>
        <w:rPr/>
      </w:pPr>
      <w:r>
        <w:rPr>
          <w:rFonts w:eastAsia="Times New Roman" w:cs="Times New Roman" w:ascii="Times New Roman" w:hAnsi="Times New Roman"/>
          <w:color w:val="111111"/>
          <w:sz w:val="28"/>
          <w:szCs w:val="28"/>
          <w:lang w:val="en-US" w:bidi="en-US"/>
        </w:rPr>
        <w:t>3894</w:t>
      </w:r>
    </w:p>
    <w:p>
      <w:pPr>
        <w:pStyle w:val="BookText"/>
        <w:rPr/>
      </w:pPr>
      <w:r>
        <w:rPr>
          <w:rFonts w:ascii="IRNazanin" w:hAnsi="IRNazanin" w:eastAsia="IRNazanin"/>
          <w:color w:val="111111"/>
          <w:sz w:val="28"/>
          <w:sz w:val="28"/>
          <w:szCs w:val="28"/>
          <w:rtl w:val="true"/>
          <w:lang w:bidi="fa-IR"/>
        </w:rPr>
        <w:t>سعایت کردن</w:t>
      </w:r>
    </w:p>
    <w:p>
      <w:pPr>
        <w:pStyle w:val="BookText"/>
        <w:rPr/>
      </w:pP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خدا صلی الله علیه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کُشنده سه نفر بپرهیزید ؛ زیرا چنین کسی از بدترین خلق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کشنده سه نفر یعنی چه؟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برادر خود را تسلیم سلطان وقت خود کند و با این کار هم خودش را به کشتن دهد، هم برادرش را و هم سلطان خود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از برادر خود نزد سلطانی سعایت کند، خداوند متعال همه اعمال او را بر باد دهد و اگر به شخصی که از او سعایت کرده است ناراحتی یا گزندی رسد خدای متعال سعایت کننده را با هامان در یک درجه از آتش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الاختصاص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علی علیه السلام ـ به مردی که نامه ای سعایت آمیز به ایشان داد ـ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راست گفته باشی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سبب این کار زشت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منفور ما خواهی شد و اگر دروغ گفته باشی تو را مجازات خواهیم کرد و اگر هم دوست داری تو را ببخشیم، می بخشیمت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 ببخشید ای امیر المؤمنین</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سعایت کننده، نسبت به کسی که پیش او سعایت می کند دروغگوست و نسبت به کسی که از او سعایت می کند ستمگر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أکذِبِ السِّعایَةَ و النَّمیمَةَ ، باطِلَةً کانَت أو صَحیحَةً </w:t>
      </w:r>
      <w:r>
        <w:rPr>
          <w:rFonts w:eastAsia="Amiri" w:cs="Amiri" w:ascii="Amiri" w:hAnsi="Amiri"/>
          <w:color w:val="111111"/>
          <w:sz w:val="28"/>
          <w:szCs w:val="28"/>
          <w:rtl w:val="true"/>
          <w:lang w:bidi="ar-SA"/>
        </w:rPr>
        <w:t xml:space="preserve">. </w:t>
      </w:r>
      <w:r>
        <w:rPr>
          <w:rStyle w:val="FootnoteAnchor"/>
          <w:rtl w:val="true"/>
        </w:rPr>
        <w:footnoteReference w:id="132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 النّاسِ مَن سَعی بالإخوانِ و نَسِیَ الإحسانَ </w:t>
      </w:r>
      <w:r>
        <w:rPr>
          <w:rFonts w:eastAsia="Amiri" w:cs="Amiri" w:ascii="Amiri" w:hAnsi="Amiri"/>
          <w:color w:val="111111"/>
          <w:sz w:val="28"/>
          <w:szCs w:val="28"/>
          <w:rtl w:val="true"/>
          <w:lang w:bidi="ar-SA"/>
        </w:rPr>
        <w:t xml:space="preserve">. </w:t>
      </w:r>
      <w:r>
        <w:rPr>
          <w:rStyle w:val="FootnoteAnchor"/>
          <w:rtl w:val="true"/>
        </w:rPr>
        <w:footnoteReference w:id="132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النَّمیمَةُ شِیمَةُ المارِقِ </w:t>
      </w:r>
      <w:r>
        <w:rPr>
          <w:rFonts w:eastAsia="Amiri" w:cs="Amiri" w:ascii="Amiri" w:hAnsi="Amiri"/>
          <w:color w:val="111111"/>
          <w:sz w:val="28"/>
          <w:szCs w:val="28"/>
          <w:rtl w:val="true"/>
          <w:lang w:bidi="ar-SA"/>
        </w:rPr>
        <w:t xml:space="preserve">. </w:t>
      </w:r>
      <w:r>
        <w:rPr>
          <w:rStyle w:val="FootnoteAnchor"/>
          <w:rtl w:val="true"/>
        </w:rPr>
        <w:footnoteReference w:id="133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أسوَأُ الصِّدقِ النَّمیمَةُ </w:t>
      </w:r>
      <w:r>
        <w:rPr>
          <w:rFonts w:eastAsia="Amiri" w:cs="Amiri" w:ascii="Amiri" w:hAnsi="Amiri"/>
          <w:color w:val="111111"/>
          <w:sz w:val="28"/>
          <w:szCs w:val="28"/>
          <w:rtl w:val="true"/>
          <w:lang w:bidi="ar-SA"/>
        </w:rPr>
        <w:t xml:space="preserve">. </w:t>
      </w:r>
      <w:r>
        <w:rPr>
          <w:rStyle w:val="FootnoteAnchor"/>
          <w:rtl w:val="true"/>
        </w:rPr>
        <w:footnoteReference w:id="133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سَعی بالنَّمیمَةِ حارَبَهُ القَریبُ و مَقَتَهُ البَعیدُ </w:t>
      </w:r>
      <w:r>
        <w:rPr>
          <w:rFonts w:eastAsia="Amiri" w:cs="Amiri" w:ascii="Amiri" w:hAnsi="Amiri"/>
          <w:color w:val="111111"/>
          <w:sz w:val="28"/>
          <w:szCs w:val="28"/>
          <w:rtl w:val="true"/>
          <w:lang w:bidi="ar-SA"/>
        </w:rPr>
        <w:t xml:space="preserve">. </w:t>
      </w:r>
      <w:r>
        <w:rPr>
          <w:rStyle w:val="FootnoteAnchor"/>
          <w:rtl w:val="true"/>
        </w:rPr>
        <w:footnoteReference w:id="133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بِئسَ السَّعیُ التَّفرِقَةُ بینَ الألِیفَینِ </w:t>
      </w:r>
      <w:r>
        <w:rPr>
          <w:rFonts w:eastAsia="Amiri" w:cs="Amiri" w:ascii="Amiri" w:hAnsi="Amiri"/>
          <w:color w:val="111111"/>
          <w:sz w:val="28"/>
          <w:szCs w:val="28"/>
          <w:rtl w:val="true"/>
          <w:lang w:bidi="ar-SA"/>
        </w:rPr>
        <w:t xml:space="preserve">. </w:t>
      </w:r>
      <w:r>
        <w:rPr>
          <w:rStyle w:val="FootnoteAnchor"/>
          <w:rtl w:val="true"/>
        </w:rPr>
        <w:footnoteReference w:id="1333"/>
      </w:r>
    </w:p>
    <w:p>
      <w:pPr>
        <w:pStyle w:val="BookText"/>
        <w:rPr/>
      </w:pPr>
      <w:r>
        <w:rPr>
          <w:rFonts w:ascii="Amiri" w:hAnsi="Amiri" w:eastAsia="Amiri" w:cs="Amiri"/>
          <w:color w:val="111111"/>
          <w:sz w:val="28"/>
          <w:sz w:val="28"/>
          <w:szCs w:val="28"/>
          <w:rtl w:val="true"/>
          <w:lang w:bidi="ar-SA"/>
        </w:rPr>
        <w:t>الإمامُ الصّادقُ عن آبائه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 النّاسِ المُثَلِّثُ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 و ما المُثَلِّثُ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یَسعی بأخیهِ إلَی السُّلطانِ فیُهلِکُ نَفسَهُ ، و یُهلِکُ أخاهُ ، و یُهلِکُ السُّلطانَ </w:t>
      </w:r>
      <w:r>
        <w:rPr>
          <w:rFonts w:eastAsia="Amiri" w:cs="Amiri" w:ascii="Amiri" w:hAnsi="Amiri"/>
          <w:color w:val="111111"/>
          <w:sz w:val="28"/>
          <w:szCs w:val="28"/>
          <w:rtl w:val="true"/>
          <w:lang w:bidi="ar-SA"/>
        </w:rPr>
        <w:t xml:space="preserve">. </w:t>
      </w:r>
      <w:r>
        <w:rPr>
          <w:rStyle w:val="FootnoteAnchor"/>
          <w:rtl w:val="true"/>
        </w:rPr>
        <w:footnoteReference w:id="1334"/>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السّاعی قاتِلُ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 نَفسِهِ ، و قاتِلُ مَن یَسعی بهِ ، و قاتِلُ مَن یَسعی إلَیهِ </w:t>
      </w:r>
      <w:r>
        <w:rPr>
          <w:rFonts w:eastAsia="Amiri" w:cs="Amiri" w:ascii="Amiri" w:hAnsi="Amiri"/>
          <w:color w:val="111111"/>
          <w:sz w:val="28"/>
          <w:szCs w:val="28"/>
          <w:rtl w:val="true"/>
          <w:lang w:bidi="ar-SA"/>
        </w:rPr>
        <w:t xml:space="preserve">. </w:t>
      </w:r>
      <w:r>
        <w:rPr>
          <w:rStyle w:val="FootnoteAnchor"/>
          <w:rtl w:val="true"/>
        </w:rPr>
        <w:footnoteReference w:id="1335"/>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سعایت و سخن چینی را دروغ شمار، نادرست باشد یا درست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بدترین مردم کسی است که از برادران سعایت کند و احسان و خوبی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یاد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چینی، خصلتِ شخص از دین برون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بدترین راست، سخن چینی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سخن چینی کند، خویش با او بجنگد و بیگانه دشمنش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بدترین تلاش، جدایی انداختن میان دو یار همدم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السلامـ به نقل از پدرانش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صلی الله علیه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بدترین مردم،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مثلّث یعنی 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برادر خود نزد سلطان سعایت و بدگویی کند و در نتیجه، هم خودش را به هلاکت افکند، هم برادرش را و هم آن سلطان را</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سعایت کننده، قاتل سه نفر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خودش و قاتل کسی که از او سعایت می کند و قاتل کسی که پیش او سعایت می کند</w:t>
      </w:r>
      <w:r>
        <w:rPr>
          <w:rFonts w:eastAsia="IRNazanin" w:cs="IRNazanin"/>
          <w:color w:val="111111"/>
          <w:sz w:val="28"/>
          <w:szCs w:val="28"/>
          <w:rtl w:val="true"/>
          <w:lang w:bidi="fa-IR"/>
        </w:rPr>
        <w:t>.</w:t>
      </w:r>
      <w:bookmarkStart w:id="835" w:name="pg11933_194454"/>
    </w:p>
    <w:p>
      <w:pPr>
        <w:pStyle w:val="Heading4"/>
        <w:numPr>
          <w:ilvl w:val="3"/>
          <w:numId w:val="1"/>
        </w:numPr>
        <w:rPr/>
      </w:pPr>
      <w:bookmarkStart w:id="836" w:name="__RefHeading___Toc14674272_73709187"/>
      <w:bookmarkStart w:id="837" w:name="_Toc345"/>
      <w:bookmarkEnd w:id="835"/>
      <w:bookmarkEnd w:id="836"/>
      <w:r>
        <w:rPr/>
        <w:t>3895</w:t>
      </w:r>
      <w:r>
        <w:rPr>
          <w:rtl w:val="true"/>
        </w:rPr>
        <w:t xml:space="preserve"> - </w:t>
      </w:r>
      <w:r>
        <w:rPr>
          <w:rtl w:val="true"/>
        </w:rPr>
        <w:t>التَّحذیرُ مِنَ النَّمیمَةِ</w:t>
      </w:r>
      <w:bookmarkEnd w:id="837"/>
    </w:p>
    <w:p>
      <w:pPr>
        <w:pStyle w:val="Heading5"/>
        <w:numPr>
          <w:ilvl w:val="4"/>
          <w:numId w:val="1"/>
        </w:numPr>
        <w:rPr/>
      </w:pPr>
      <w:bookmarkStart w:id="838" w:name="__RefHeading___Toc14674274_73709187"/>
      <w:bookmarkStart w:id="839" w:name="_Toc346"/>
      <w:bookmarkEnd w:id="838"/>
      <w:r>
        <w:rPr/>
        <w:t>3895</w:t>
      </w:r>
      <w:r>
        <w:rPr>
          <w:rtl w:val="true"/>
        </w:rPr>
        <w:t xml:space="preserve"> - </w:t>
      </w:r>
      <w:r>
        <w:rPr>
          <w:rtl w:val="true"/>
        </w:rPr>
        <w:t>پرهیز از سخن چینی</w:t>
      </w:r>
      <w:bookmarkEnd w:id="839"/>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تُطِعْ کُلَّ حَلاَّفٍ مَهِینٍ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هَمَّازٍ مَشَّاءٍ بِنَمِیمٍ</w:t>
      </w:r>
      <w:r>
        <w:rPr>
          <w:rFonts w:eastAsia="Amiri" w:cs="Amiri" w:ascii="Amiri" w:hAnsi="Amiri"/>
          <w:color w:val="111111"/>
          <w:sz w:val="28"/>
          <w:szCs w:val="28"/>
          <w:rtl w:val="true"/>
          <w:lang w:bidi="ar-SA"/>
        </w:rPr>
        <w:t xml:space="preserve">» . </w:t>
      </w:r>
      <w:r>
        <w:rPr>
          <w:rStyle w:val="FootnoteAnchor"/>
          <w:rtl w:val="true"/>
        </w:rPr>
        <w:footnoteReference w:id="1336"/>
      </w:r>
    </w:p>
    <w:p>
      <w:pPr>
        <w:pStyle w:val="BookText"/>
        <w:rPr/>
      </w:pPr>
      <w:r>
        <w:rPr>
          <w:rFonts w:ascii="Amiri" w:hAnsi="Amiri" w:eastAsia="Amiri" w:cs="Amiri"/>
          <w:color w:val="111111"/>
          <w:sz w:val="28"/>
          <w:sz w:val="28"/>
          <w:szCs w:val="28"/>
          <w:rtl w:val="true"/>
          <w:lang w:bidi="ar-SA"/>
        </w:rPr>
        <w:t>مَنْ یَشْفَعْ شَفَاعَةً حَسَنَةً یَکُنْ لَهُ نَصِیبٌ مِنْها وَ مَنْ یَشْفَعْ شَفَاعَةً سَیِّئَةً یَکُنْ لَهُ کِفْلٌ مِنْهَا وَ کَانَ اللّهُ عَلَی کُلِّ شَیْءٍ مُقِیتا</w:t>
      </w:r>
      <w:r>
        <w:rPr>
          <w:rFonts w:eastAsia="Amiri" w:cs="Amiri" w:ascii="Amiri" w:hAnsi="Amiri"/>
          <w:color w:val="111111"/>
          <w:sz w:val="28"/>
          <w:szCs w:val="28"/>
          <w:rtl w:val="true"/>
          <w:lang w:bidi="ar-SA"/>
        </w:rPr>
        <w:t xml:space="preserve">» . </w:t>
      </w:r>
      <w:r>
        <w:rPr>
          <w:rStyle w:val="FootnoteAnchor"/>
          <w:rtl w:val="true"/>
        </w:rPr>
        <w:footnoteReference w:id="1337"/>
      </w:r>
    </w:p>
    <w:p>
      <w:pPr>
        <w:pStyle w:val="BookText"/>
        <w:rPr/>
      </w:pPr>
      <w:r>
        <w:rPr>
          <w:rFonts w:ascii="Amiri" w:hAnsi="Amiri" w:eastAsia="Amiri" w:cs="Amiri"/>
          <w:color w:val="111111"/>
          <w:sz w:val="28"/>
          <w:sz w:val="28"/>
          <w:szCs w:val="28"/>
          <w:rtl w:val="true"/>
          <w:lang w:bidi="ar-SA"/>
        </w:rPr>
        <w:t>التّفسیر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الحَلاّف کثیر الحَلف ، و لازم کثرة الحلف و الإقسام فی کلّ یسیر و خطیر و حقّ و باطل، أن لا یحترم الحالف شیئا ممّا یقسم به ، و إذا کان حلفه باللّه فهو لا یستشعر عظمة اللّه عزّ اسمه، و کفی به رذیلة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المَهین من المهانة بمعنَی الحقارة ، و المراد به حقارة الرأی ، و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المکثار فی الشرّ ، و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الکذّاب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الهَمّاز مبالغة من الهمز ، و المراد به العیّاب و الطعّان ، و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الطعّان بالعین و الإشارة ، و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کثیر الاغتیاب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المَشّاء بنمیم ، النمیم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السعایة و الإفساد ، و المشّاء به هو نقّال الحدیث من قوم إلی قوم علی وجه الإفساد بینهم </w:t>
      </w:r>
      <w:r>
        <w:rPr>
          <w:rFonts w:eastAsia="IRNazanin" w:cs="IRNazanin"/>
          <w:color w:val="111111"/>
          <w:sz w:val="28"/>
          <w:szCs w:val="28"/>
          <w:rtl w:val="true"/>
          <w:lang w:bidi="fa-IR"/>
        </w:rPr>
        <w:t xml:space="preserve">. </w:t>
      </w:r>
      <w:r>
        <w:rPr>
          <w:rStyle w:val="FootnoteAnchor"/>
          <w:rtl w:val="true"/>
        </w:rPr>
        <w:footnoteReference w:id="1338"/>
      </w:r>
    </w:p>
    <w:p>
      <w:pPr>
        <w:pStyle w:val="BookText"/>
        <w:rPr/>
      </w:pPr>
      <w:r>
        <w:rPr>
          <w:rFonts w:ascii="Amiri" w:hAnsi="Amiri" w:eastAsia="Amiri" w:cs="Amiri"/>
          <w:color w:val="111111"/>
          <w:sz w:val="28"/>
          <w:sz w:val="28"/>
          <w:szCs w:val="28"/>
          <w:rtl w:val="true"/>
          <w:lang w:bidi="ar-SA"/>
        </w:rPr>
        <w:t xml:space="preserve">و فی مجمع البیان فی تفسیر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یَشْفَعْ شَفاعَةً حَسَنَةً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قیل فیه أقوال ، 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معناه من یصلح بین اثنین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یَکُنْ لَهُ نَصیبٌ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یکن له أجر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یَشْفَعْ شَفاعَةً سَیِّئةً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یمشی بالنمیمة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یَکُنْ لَهُ کِفْلٌ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إثم منها ، عن الکلبیّ عن ابن عبّاس </w:t>
      </w:r>
      <w:r>
        <w:rPr>
          <w:rFonts w:eastAsia="Amiri" w:cs="Amiri" w:ascii="Amiri" w:hAnsi="Amiri"/>
          <w:color w:val="111111"/>
          <w:sz w:val="28"/>
          <w:szCs w:val="28"/>
          <w:rtl w:val="true"/>
          <w:lang w:bidi="ar-SA"/>
        </w:rPr>
        <w:t xml:space="preserve">. </w:t>
      </w:r>
      <w:r>
        <w:rPr>
          <w:rStyle w:val="FootnoteAnchor"/>
          <w:rtl w:val="true"/>
        </w:rPr>
        <w:footnoteReference w:id="1339"/>
      </w:r>
    </w:p>
    <w:p>
      <w:pPr>
        <w:pStyle w:val="BookText"/>
        <w:rPr/>
      </w:pPr>
      <w:r>
        <w:rPr>
          <w:rFonts w:eastAsia="Times New Roman" w:cs="Times New Roman" w:ascii="Times New Roman" w:hAnsi="Times New Roman"/>
          <w:color w:val="111111"/>
          <w:sz w:val="28"/>
          <w:szCs w:val="28"/>
          <w:lang w:val="en-US" w:bidi="en-US"/>
        </w:rPr>
        <w:t>3895</w:t>
      </w:r>
    </w:p>
    <w:p>
      <w:pPr>
        <w:pStyle w:val="BookText"/>
        <w:rPr/>
      </w:pPr>
      <w:r>
        <w:rPr>
          <w:rFonts w:ascii="IRNazanin" w:hAnsi="IRNazanin" w:eastAsia="IRNazanin"/>
          <w:color w:val="111111"/>
          <w:sz w:val="28"/>
          <w:sz w:val="28"/>
          <w:szCs w:val="28"/>
          <w:rtl w:val="true"/>
          <w:lang w:bidi="fa-IR"/>
        </w:rPr>
        <w:t>پرهیز از سخن چینی</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هر قسم خورنده فرومایه ای فرمان مبر، که عیب جوست و برای خبر چینی گام برمی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شفاعت پسندیده کند، برای وی از آن نصیبی خواهد بود و هر کس شفاعت ناپسندی کند، برای او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سهمی خواهد بود و خدا همواره به هر چیزی تواناست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کسی است که زیاد سوگند می خورد و لازمه زیاد سوگند خوردن و قسم یاد کردن برای هر چیز ساده و غیر ساده ای و هر درست و نادرستی این است که سوگند خورنده احترامی برای کسی یا آنچه به او سوگند می خورد قائل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هم به خدا سوگند یاد کند معلوم می شود که عظمت خداوند عزّ و جلّ را درک نمی کند و همین نقص و رذیلت برای او کافی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حقارت و خواری است و مراد از آن حقارت اندیشه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مَهین به معنای کسی است که بسیار شرارت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قولی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کسی است که زیاد دروغ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صیغه مبالغه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به معنای کسی است که زیاد عیبجویی و بدگویی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کسی است که یکسره با چشم و اشاره طعن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قولی هم به معنای کسی است که زیاد غیبت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کسی است که، به قصد فتنه انگیزی و دو به هم زنی، سخن عدّه ای را برای عدّه ای دیگر بازگو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سخن چینی و دو به هم زنی است</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مجمع البیان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یشفع شفاعةً حسنة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معنای این جمله چند قول گفته شده است؛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معنایش این است که هر کس میان دو نفر صلح و آشتی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یکن له نصیب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اجری از این کار نصیب او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یشفع شفاعة سیّئة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 هر که سخن چینی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یکن له کفل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این کار گناهی نصیب او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معنا را کلبی از ابن عباس نقل کرده است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إیّاکُم و النَّمیمَةَ </w:t>
      </w:r>
      <w:r>
        <w:rPr>
          <w:rFonts w:eastAsia="Amiri" w:cs="Amiri" w:ascii="Amiri" w:hAnsi="Amiri"/>
          <w:color w:val="111111"/>
          <w:sz w:val="28"/>
          <w:szCs w:val="28"/>
          <w:rtl w:val="true"/>
          <w:lang w:bidi="ar-SA"/>
        </w:rPr>
        <w:t xml:space="preserve">. </w:t>
      </w:r>
      <w:r>
        <w:rPr>
          <w:rStyle w:val="FootnoteAnchor"/>
          <w:rtl w:val="true"/>
        </w:rPr>
        <w:footnoteReference w:id="1340"/>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إیّاکُم و العَضْهَ ؛ النَّمیمَةَ القالَةَ بینَ النّاسِ </w:t>
      </w:r>
      <w:r>
        <w:rPr>
          <w:rFonts w:eastAsia="Amiri" w:cs="Amiri" w:ascii="Amiri" w:hAnsi="Amiri"/>
          <w:color w:val="111111"/>
          <w:sz w:val="28"/>
          <w:szCs w:val="28"/>
          <w:rtl w:val="true"/>
          <w:lang w:bidi="ar-SA"/>
        </w:rPr>
        <w:t xml:space="preserve">. </w:t>
      </w:r>
      <w:r>
        <w:rPr>
          <w:rStyle w:val="FootnoteAnchor"/>
          <w:rtl w:val="true"/>
        </w:rPr>
        <w:footnoteReference w:id="1341"/>
      </w:r>
    </w:p>
    <w:p>
      <w:pPr>
        <w:pStyle w:val="BookText"/>
        <w:rPr/>
      </w:pPr>
      <w:r>
        <w:rPr>
          <w:rFonts w:ascii="Amiri" w:hAnsi="Amiri" w:eastAsia="Amiri" w:cs="Amiri"/>
          <w:color w:val="111111"/>
          <w:sz w:val="28"/>
          <w:sz w:val="28"/>
          <w:szCs w:val="28"/>
          <w:rtl w:val="true"/>
          <w:lang w:bidi="ar-SA"/>
        </w:rPr>
        <w:t>عنه صلی الله علیه و آلهـ لأصحابِهِ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لا اُنبِّئُکُم ما العَضْهُ </w:t>
      </w:r>
      <w:r>
        <w:rPr>
          <w:rStyle w:val="FootnoteAnchor"/>
          <w:rtl w:val="true"/>
        </w:rPr>
        <w:footnoteReference w:id="1342"/>
      </w:r>
    </w:p>
    <w:p>
      <w:pPr>
        <w:pStyle w:val="BookText"/>
        <w:rPr/>
      </w:pPr>
      <w:r>
        <w:rPr>
          <w:rFonts w:ascii="IRNazanin" w:hAnsi="IRNazanin" w:eastAsia="IRNazanin"/>
          <w:color w:val="111111"/>
          <w:sz w:val="28"/>
          <w:sz w:val="28"/>
          <w:szCs w:val="28"/>
          <w:rtl w:val="true"/>
          <w:lang w:bidi="fa-IR"/>
        </w:rPr>
        <w:t xml:space="preserve">و منه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لا اُنبّئکم ما العضه ؟ هی النمیمة القالة بین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هکذا یُروی فی کتب الحدیث ، و الذی جاء فیکتب الغریب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لا اُنبّئکم ما العِضَة؟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بکسر العین و فتح الضاد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حدیث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إیّاکم و العضة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الخطابیّ ، قال الزمخشریّ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أصلها العِضْهَة، فعلة من العضَه ، و هو البَهْت، فحذفت لامُه کما حُذفت من السنة و الشفة، و تُجمع علی عِضِین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بینهم عِضَةٌ قبیحة من العَضِیهة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 الحدیث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لعن العاضِهَة ، و المُسْتَعْضِهة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 الساحرة و المستسحرة ، و سُمّی السِّحر عَضْها لأنّه کذب و تخییل لا حقیقة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النهایة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 هِیَ النَّمیمَةُ القالَةُ بینَ النّاسِ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سخن چینی بپرهیزید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عَضْهَ بپرهیزید،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سخن چینی و خبر کشی میان مردم </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آلهـ به اصحاب خود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شما خبر ندهم که عَضْهَ چیست؟ آن، سخن چینی و خبر کشی میان مردم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یَعضَهْ بَعضُکُم بَعضا </w:t>
      </w:r>
      <w:r>
        <w:rPr>
          <w:rFonts w:eastAsia="Amiri" w:cs="Amiri" w:ascii="Amiri" w:hAnsi="Amiri"/>
          <w:color w:val="111111"/>
          <w:sz w:val="28"/>
          <w:szCs w:val="28"/>
          <w:rtl w:val="true"/>
          <w:lang w:bidi="ar-SA"/>
        </w:rPr>
        <w:t xml:space="preserve">. </w:t>
      </w:r>
      <w:r>
        <w:rPr>
          <w:rStyle w:val="FootnoteAnchor"/>
          <w:rtl w:val="true"/>
        </w:rPr>
        <w:footnoteReference w:id="1343"/>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اِحذَرِ الغِیبَةَ و النَّمیمَةَ ؛ فإنّ الغِیبَةَ تُفطِرُ ، و النَّمیمَةَ تُوجِبُ عَذابَ القَبرِ </w:t>
      </w:r>
      <w:r>
        <w:rPr>
          <w:rFonts w:eastAsia="Amiri" w:cs="Amiri" w:ascii="Amiri" w:hAnsi="Amiri"/>
          <w:color w:val="111111"/>
          <w:sz w:val="28"/>
          <w:szCs w:val="28"/>
          <w:rtl w:val="true"/>
          <w:lang w:bidi="ar-SA"/>
        </w:rPr>
        <w:t xml:space="preserve">. </w:t>
      </w:r>
      <w:r>
        <w:rPr>
          <w:rStyle w:val="FootnoteAnchor"/>
          <w:rtl w:val="true"/>
        </w:rPr>
        <w:footnoteReference w:id="1344"/>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کادَتِ النَّمیمَةُ أن تَکونَ سِحرا </w:t>
      </w:r>
      <w:r>
        <w:rPr>
          <w:rFonts w:eastAsia="Amiri" w:cs="Amiri" w:ascii="Amiri" w:hAnsi="Amiri"/>
          <w:color w:val="111111"/>
          <w:sz w:val="28"/>
          <w:szCs w:val="28"/>
          <w:rtl w:val="true"/>
          <w:lang w:bidi="ar-SA"/>
        </w:rPr>
        <w:t xml:space="preserve">. </w:t>
      </w:r>
      <w:r>
        <w:rPr>
          <w:rStyle w:val="FootnoteAnchor"/>
          <w:rtl w:val="true"/>
        </w:rPr>
        <w:footnoteReference w:id="1345"/>
      </w:r>
    </w:p>
    <w:p>
      <w:pPr>
        <w:pStyle w:val="BookText"/>
        <w:rPr/>
      </w:pPr>
      <w:r>
        <w:rPr>
          <w:rFonts w:ascii="Amiri" w:hAnsi="Amiri" w:eastAsia="Amiri" w:cs="Amiri"/>
          <w:color w:val="111111"/>
          <w:sz w:val="28"/>
          <w:sz w:val="28"/>
          <w:szCs w:val="28"/>
          <w:rtl w:val="true"/>
          <w:lang w:bidi="ar-SA"/>
        </w:rPr>
        <w:t>الإمامُ الجوادُ عن آبائه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النَّبِیُّ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اُسرِیَ بِی رأیتُ امرأةً رأسُها رأسُ خِنزیرٍ ، و بَدَنُها بَدَنُ الحِمارِ ، و علَیها ألفُ ألفِ لَونٍ مِن العَذابِ ، فسُئلَ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کانَ عَمَلُها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کانت نَمّامَةً کذّابَةً </w:t>
      </w:r>
      <w:r>
        <w:rPr>
          <w:rFonts w:eastAsia="Amiri" w:cs="Amiri" w:ascii="Amiri" w:hAnsi="Amiri"/>
          <w:color w:val="111111"/>
          <w:sz w:val="28"/>
          <w:szCs w:val="28"/>
          <w:rtl w:val="true"/>
          <w:lang w:bidi="ar-SA"/>
        </w:rPr>
        <w:t xml:space="preserve">. </w:t>
      </w:r>
      <w:r>
        <w:rPr>
          <w:rStyle w:val="FootnoteAnchor"/>
          <w:rtl w:val="true"/>
        </w:rPr>
        <w:footnoteReference w:id="1346"/>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أتانیَ البارِحَةَ رجُلانِ ، فاکتَنَفانی ، فانطَلَقا بِی ، حتّی أتَیا علی رجُلٍ فی یَدِهِ کُلاّبٌ یُدخِلُهُ فی فیِّ رجُلٍ ، فیَشُقُّ شِدقَهُ ، حتّی یَبلُغَ لِحیَیهِ ، فیَعودُ فیأخُذُ فیهِ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الّذینَ یَسعَونَ بالنَّمیمَةِ </w:t>
      </w:r>
      <w:r>
        <w:rPr>
          <w:rFonts w:eastAsia="Amiri" w:cs="Amiri" w:ascii="Amiri" w:hAnsi="Amiri"/>
          <w:color w:val="111111"/>
          <w:sz w:val="28"/>
          <w:szCs w:val="28"/>
          <w:rtl w:val="true"/>
          <w:lang w:bidi="ar-SA"/>
        </w:rPr>
        <w:t xml:space="preserve">. </w:t>
      </w:r>
      <w:r>
        <w:rPr>
          <w:rStyle w:val="FootnoteAnchor"/>
          <w:rtl w:val="true"/>
        </w:rPr>
        <w:footnoteReference w:id="1347"/>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یکدیگر سخن چینی و خبر کشی نکنید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غیبت و سخن چینی حذر کنید؛ زیرا غیبت مُفطر است و سخن چینی موجب عذاب قبر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چیزی نمانده که سخن چینی، جادوگری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جواد علیه السلامـ به نقل از پدرانش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صلی الله علیه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که مرا به معراج بردند زنی را دیدم که سرش سر خوک بود و بدنش بدن الاغ و گرفتار هزار هزار نوع عذاب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چه کرده بود؟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سخن چین و دروغ پرداز بود</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دیشب دو مرد نزد من آمدند و مرا بغل کردند و با خود بردند تا آنکه به مردی رسیدند که در دستش چنگکی بود و آن را در دهان مردی می کرد و دهانش را تا ته آرواره هایش می شکافت و این کار را مرتب انجام می داد، پرسیدم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یکی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کسانی هستند که سخن چینی می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الّذی یَرفَعُ الحَدیثَ هُو القَتّاتُ </w:t>
      </w:r>
      <w:r>
        <w:rPr>
          <w:rFonts w:eastAsia="Amiri" w:cs="Amiri" w:ascii="Amiri" w:hAnsi="Amiri"/>
          <w:color w:val="111111"/>
          <w:sz w:val="28"/>
          <w:szCs w:val="28"/>
          <w:rtl w:val="true"/>
          <w:lang w:bidi="ar-SA"/>
        </w:rPr>
        <w:t xml:space="preserve">. </w:t>
      </w:r>
      <w:r>
        <w:rPr>
          <w:rStyle w:val="FootnoteAnchor"/>
          <w:rtl w:val="true"/>
        </w:rPr>
        <w:footnoteReference w:id="1348"/>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یَدخُلُ الجَنّةَ نَمّامٌ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 روایةٍ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قَتّاتٌ</w:t>
      </w:r>
      <w:r>
        <w:rPr>
          <w:rFonts w:eastAsia="Amiri" w:cs="Amiri" w:ascii="Amiri" w:hAnsi="Amiri"/>
          <w:color w:val="111111"/>
          <w:sz w:val="28"/>
          <w:szCs w:val="28"/>
          <w:rtl w:val="true"/>
          <w:lang w:bidi="ar-SA"/>
        </w:rPr>
        <w:t xml:space="preserve">) . </w:t>
      </w:r>
      <w:r>
        <w:rPr>
          <w:rStyle w:val="FootnoteAnchor"/>
          <w:rtl w:val="true"/>
        </w:rPr>
        <w:footnoteReference w:id="1349"/>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النَّمیمَةَ و الحِقدَ فی النّارِ لا یَجتَمِعانِ فی قَلبِ مُسلِمٍ </w:t>
      </w:r>
      <w:r>
        <w:rPr>
          <w:rFonts w:eastAsia="Amiri" w:cs="Amiri" w:ascii="Amiri" w:hAnsi="Amiri"/>
          <w:color w:val="111111"/>
          <w:sz w:val="28"/>
          <w:szCs w:val="28"/>
          <w:rtl w:val="true"/>
          <w:lang w:bidi="ar-SA"/>
        </w:rPr>
        <w:t xml:space="preserve">. </w:t>
      </w:r>
      <w:r>
        <w:rPr>
          <w:rStyle w:val="FootnoteAnchor"/>
          <w:rtl w:val="true"/>
        </w:rPr>
        <w:footnoteReference w:id="1350"/>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لا اُخبِرُکُم بشِرارِکُم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بلی یا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المَشّاؤونَ بالنَّمیمَةِ ، المُفَرِّقونَ بَینَ الأحِبَّةِ ، الباغُونَ لِلبُرَآءِ العَیبَ </w:t>
      </w:r>
      <w:r>
        <w:rPr>
          <w:rFonts w:eastAsia="Amiri" w:cs="Amiri" w:ascii="Amiri" w:hAnsi="Amiri"/>
          <w:color w:val="111111"/>
          <w:sz w:val="28"/>
          <w:szCs w:val="28"/>
          <w:rtl w:val="true"/>
          <w:lang w:bidi="ar-SA"/>
        </w:rPr>
        <w:t xml:space="preserve">. </w:t>
      </w:r>
      <w:r>
        <w:rPr>
          <w:rStyle w:val="FootnoteAnchor"/>
          <w:rtl w:val="true"/>
        </w:rPr>
        <w:footnoteReference w:id="135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إیّاکَ و النَّمیمَةَ ؛ فإنّها تَزرَعُ الضَّغینَةَ و تُبَعِّدُ عنِ اللّهِ و النّاسِ </w:t>
      </w:r>
      <w:r>
        <w:rPr>
          <w:rFonts w:eastAsia="Amiri" w:cs="Amiri" w:ascii="Amiri" w:hAnsi="Amiri"/>
          <w:color w:val="111111"/>
          <w:sz w:val="28"/>
          <w:szCs w:val="28"/>
          <w:rtl w:val="true"/>
          <w:lang w:bidi="ar-SA"/>
        </w:rPr>
        <w:t xml:space="preserve">. </w:t>
      </w:r>
      <w:r>
        <w:rPr>
          <w:rStyle w:val="FootnoteAnchor"/>
          <w:rtl w:val="true"/>
        </w:rPr>
        <w:footnoteReference w:id="135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إیّاکُم و النَّمائمَ ؛ فإنّها تُورِث الضَّغائنَ </w:t>
      </w:r>
      <w:r>
        <w:rPr>
          <w:rFonts w:eastAsia="Amiri" w:cs="Amiri" w:ascii="Amiri" w:hAnsi="Amiri"/>
          <w:color w:val="111111"/>
          <w:sz w:val="28"/>
          <w:szCs w:val="28"/>
          <w:rtl w:val="true"/>
          <w:lang w:bidi="ar-SA"/>
        </w:rPr>
        <w:t xml:space="preserve">. </w:t>
      </w:r>
      <w:r>
        <w:rPr>
          <w:rStyle w:val="FootnoteAnchor"/>
          <w:rtl w:val="true"/>
        </w:rPr>
        <w:footnoteReference w:id="1353"/>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سخن می برد، او همان خبر کش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سخن چینی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خبر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بهشت نمی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چینی و کینه توزی در آتش اند و این دو در دل هیچ مسلمانی جمع نمی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خدا صلی الله علیه و آله به اصحابش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شما را از بدترین افرادتان آگاه نکنم؟ عرض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ای رسول خدا،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سخن چینی می کنند، آنان که میان دوستان جدایی می افکنند، کسانی که برای افراد پاک و بی گناه عیب می تراشند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سخن چینی پرهیز، که آن تخم کینه می افشاند و از خدا و مردم دور می گرداند</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سخن چینی ها بپرهیزید که آنها کینه ها بر جای می گذارند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تَعجَلَنَّ إلی تَصدیقِ واشٍ و إن تَشَبَّهَ بالنّاصِحینَ </w:t>
      </w:r>
      <w:r>
        <w:rPr>
          <w:rFonts w:eastAsia="Amiri" w:cs="Amiri" w:ascii="Amiri" w:hAnsi="Amiri"/>
          <w:color w:val="111111"/>
          <w:sz w:val="28"/>
          <w:szCs w:val="28"/>
          <w:rtl w:val="true"/>
          <w:lang w:bidi="ar-SA"/>
        </w:rPr>
        <w:t xml:space="preserve">. </w:t>
      </w:r>
      <w:r>
        <w:rPr>
          <w:rStyle w:val="FootnoteAnchor"/>
          <w:rtl w:val="true"/>
        </w:rPr>
        <w:footnoteReference w:id="1354"/>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إیّاکَ و النَّمیمَةَ ؛ فإنّها تَزرَعُ الشَّحناءَ فی قُلوبِ الرِّجال </w:t>
      </w:r>
      <w:r>
        <w:rPr>
          <w:rFonts w:eastAsia="Amiri" w:cs="Amiri" w:ascii="Amiri" w:hAnsi="Amiri"/>
          <w:color w:val="111111"/>
          <w:sz w:val="28"/>
          <w:szCs w:val="28"/>
          <w:rtl w:val="true"/>
          <w:lang w:bidi="ar-SA"/>
        </w:rPr>
        <w:t xml:space="preserve">. </w:t>
      </w:r>
      <w:r>
        <w:rPr>
          <w:rStyle w:val="FootnoteAnchor"/>
          <w:rtl w:val="true"/>
        </w:rPr>
        <w:footnoteReference w:id="1355"/>
      </w:r>
    </w:p>
    <w:p>
      <w:pPr>
        <w:pStyle w:val="BookText"/>
        <w:rPr/>
      </w:pPr>
      <w:r>
        <w:rPr>
          <w:rFonts w:ascii="Amiri" w:hAnsi="Amiri" w:eastAsia="Amiri" w:cs="Amiri"/>
          <w:color w:val="111111"/>
          <w:sz w:val="28"/>
          <w:sz w:val="28"/>
          <w:szCs w:val="28"/>
          <w:rtl w:val="true"/>
          <w:lang w:bidi="ar-SA"/>
        </w:rPr>
        <w:t>عنه علیه السلامـ مِن کِتابِهِ إلَی النَّجاشِیِّ والِی الأهوازِ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إیّاکَ و السُّعاةَ و أهلَ النِّمائمِ ، فلا یَلتَزِقَنَّ بکَ أحَدٌ مِنهُم ، و لا یَراکَ اللّهُ یَوما و لا لَیلَةً و أنتَ تَقبَلُ مِنهُم صَرفا و لا عَدلاً ، فیَسخَطَ اللّهُ علَیکَ و یَهتِکَ سِترَکَ </w:t>
      </w:r>
      <w:r>
        <w:rPr>
          <w:rFonts w:eastAsia="Amiri" w:cs="Amiri" w:ascii="Amiri" w:hAnsi="Amiri"/>
          <w:color w:val="111111"/>
          <w:sz w:val="28"/>
          <w:szCs w:val="28"/>
          <w:rtl w:val="true"/>
          <w:lang w:bidi="ar-SA"/>
        </w:rPr>
        <w:t xml:space="preserve">. </w:t>
      </w:r>
      <w:r>
        <w:rPr>
          <w:rStyle w:val="FootnoteAnchor"/>
          <w:rtl w:val="true"/>
        </w:rPr>
        <w:footnoteReference w:id="135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مِن أکبَرِ السِّحرِ النَّمیمَةَ ؛ یُفَرَّقُ بها بَینَ المُتَحابَّینِ ، و یُجلَبُ العَداوَةُ علَی المُتَصافِیَینِ ، و یُسفَکُ بها الدِّماءُ ، و یُهدَمُ بها الدُّورُ ، و یُکشَفُ بها السُّتورُ ، و النَّمّامُ أشَرُّ مَن وَطئَ علَی الأرضِ بقَدَمٍ </w:t>
      </w:r>
      <w:r>
        <w:rPr>
          <w:rFonts w:eastAsia="Amiri" w:cs="Amiri" w:ascii="Amiri" w:hAnsi="Amiri"/>
          <w:color w:val="111111"/>
          <w:sz w:val="28"/>
          <w:szCs w:val="28"/>
          <w:rtl w:val="true"/>
          <w:lang w:bidi="ar-SA"/>
        </w:rPr>
        <w:t xml:space="preserve">. </w:t>
      </w:r>
      <w:r>
        <w:rPr>
          <w:rStyle w:val="FootnoteAnchor"/>
          <w:rtl w:val="true"/>
        </w:rPr>
        <w:footnoteReference w:id="1357"/>
      </w:r>
    </w:p>
    <w:p>
      <w:pPr>
        <w:pStyle w:val="BookText"/>
        <w:rPr/>
      </w:pPr>
      <w:r>
        <w:rPr>
          <w:rStyle w:val="FootnoteAnchor"/>
          <w:rtl w:val="true"/>
        </w:rPr>
        <w:footnoteReference w:id="13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های هیچ سخن چینی را زود باور مکن، اگر چه در لباس خیر خواهان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سخن چینی بپرهیز، که آن در دل های مردان تخم کینه و دشمنی می افشاند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السلامـ در نامه خود به نجاشی، فرماندار اهواز ـنوشت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سعایت کنندگان و سخن چینان بپرهیز و مواظب باش فردی از آنها تو را نلغزاند و مبادا خداوند روزی یا شبی تو را ببیند که از این جماعت اظهار نظری و دخالتی را بپذیری که در این صورت خداوند بر تو خشم می گیرد و پرده ات را می درد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رسوا و بی آبرویت می کند</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بزرگترین جادو، سخن چینی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سخن چینی میان دوستان جدایی افکنده می شود، یاران یکدل را با هم دشمن می کند، به واسطه آن خون ها ریخته می شود، خانه ها ویران می گردد و پرده ها دریده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سخن چین بدترین کسی است که روی زمین گام برمی دارد</w:t>
      </w:r>
      <w:r>
        <w:rPr>
          <w:rFonts w:eastAsia="IRNazanin" w:cs="IRNazanin"/>
          <w:color w:val="111111"/>
          <w:sz w:val="28"/>
          <w:szCs w:val="28"/>
          <w:rtl w:val="true"/>
          <w:lang w:bidi="fa-IR"/>
        </w:rPr>
        <w:t>.</w:t>
      </w:r>
      <w:bookmarkStart w:id="840" w:name="pg11933_194459"/>
    </w:p>
    <w:p>
      <w:pPr>
        <w:pStyle w:val="Heading2"/>
        <w:numPr>
          <w:ilvl w:val="1"/>
          <w:numId w:val="1"/>
        </w:numPr>
        <w:rPr/>
      </w:pPr>
      <w:bookmarkStart w:id="841" w:name="__RefHeading___Toc14674276_73709187"/>
      <w:bookmarkStart w:id="842" w:name="_Toc347"/>
      <w:bookmarkEnd w:id="840"/>
      <w:bookmarkEnd w:id="841"/>
      <w:r>
        <w:rPr/>
        <w:t>523</w:t>
      </w:r>
      <w:r>
        <w:rPr>
          <w:rtl w:val="true"/>
        </w:rPr>
        <w:t xml:space="preserve"> - </w:t>
      </w:r>
      <w:r>
        <w:rPr>
          <w:rtl w:val="true"/>
        </w:rPr>
        <w:t>المناهی</w:t>
      </w:r>
      <w:bookmarkEnd w:id="842"/>
    </w:p>
    <w:p>
      <w:pPr>
        <w:pStyle w:val="Heading3"/>
        <w:numPr>
          <w:ilvl w:val="2"/>
          <w:numId w:val="1"/>
        </w:numPr>
        <w:rPr/>
      </w:pPr>
      <w:bookmarkStart w:id="843" w:name="__RefHeading___Toc14674278_73709187"/>
      <w:bookmarkStart w:id="844" w:name="_Toc348"/>
      <w:bookmarkEnd w:id="843"/>
      <w:r>
        <w:rPr/>
        <w:t>523</w:t>
      </w:r>
      <w:r>
        <w:rPr>
          <w:rtl w:val="true"/>
        </w:rPr>
        <w:t xml:space="preserve"> - </w:t>
      </w:r>
      <w:r>
        <w:rPr>
          <w:rtl w:val="true"/>
        </w:rPr>
        <w:t>منهیّات</w:t>
      </w:r>
      <w:bookmarkEnd w:id="844"/>
    </w:p>
    <w:p>
      <w:pPr>
        <w:pStyle w:val="Heading4"/>
        <w:numPr>
          <w:ilvl w:val="3"/>
          <w:numId w:val="1"/>
        </w:numPr>
        <w:rPr/>
      </w:pPr>
      <w:bookmarkStart w:id="845" w:name="__RefHeading___Toc14674280_73709187"/>
      <w:bookmarkStart w:id="846" w:name="_Toc349"/>
      <w:bookmarkEnd w:id="845"/>
      <w:r>
        <w:rPr>
          <w:rtl w:val="true"/>
        </w:rPr>
        <w:t>اشاره</w:t>
      </w:r>
      <w:bookmarkEnd w:id="846"/>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359"/>
      </w:r>
      <w:r>
        <w:rPr>
          <w:rStyle w:val="FootnoteAnchor"/>
          <w:rtl w:val="true"/>
        </w:rPr>
        <w:footnoteReference w:id="1360"/>
      </w:r>
      <w:bookmarkStart w:id="847" w:name="pg11933_194460"/>
    </w:p>
    <w:p>
      <w:pPr>
        <w:pStyle w:val="Heading4"/>
        <w:numPr>
          <w:ilvl w:val="3"/>
          <w:numId w:val="1"/>
        </w:numPr>
        <w:rPr/>
      </w:pPr>
      <w:bookmarkStart w:id="848" w:name="__RefHeading___Toc14674282_73709187"/>
      <w:bookmarkStart w:id="849" w:name="_Toc350"/>
      <w:bookmarkEnd w:id="847"/>
      <w:bookmarkEnd w:id="848"/>
      <w:r>
        <w:rPr/>
        <w:t>3896</w:t>
      </w:r>
      <w:r>
        <w:rPr>
          <w:rtl w:val="true"/>
        </w:rPr>
        <w:t xml:space="preserve"> - </w:t>
      </w:r>
      <w:r>
        <w:rPr>
          <w:rtl w:val="true"/>
        </w:rPr>
        <w:t>جَوامِعُ المَناهِی فِی القُرآنِ الکَریمِ</w:t>
      </w:r>
      <w:bookmarkEnd w:id="849"/>
    </w:p>
    <w:p>
      <w:pPr>
        <w:pStyle w:val="Heading5"/>
        <w:numPr>
          <w:ilvl w:val="4"/>
          <w:numId w:val="1"/>
        </w:numPr>
        <w:rPr/>
      </w:pPr>
      <w:bookmarkStart w:id="850" w:name="__RefHeading___Toc14674284_73709187"/>
      <w:bookmarkStart w:id="851" w:name="_Toc351"/>
      <w:bookmarkEnd w:id="850"/>
      <w:r>
        <w:rPr/>
        <w:t>3896</w:t>
      </w:r>
      <w:r>
        <w:rPr>
          <w:rtl w:val="true"/>
        </w:rPr>
        <w:t xml:space="preserve"> - </w:t>
      </w:r>
      <w:r>
        <w:rPr>
          <w:rtl w:val="true"/>
        </w:rPr>
        <w:t>اصول منهیّات در قرآن کریم</w:t>
      </w:r>
      <w:bookmarkEnd w:id="851"/>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إِنَّمَا حَرَّمَ رَبِّیَ الْفَوَاحِشَ مَا ظَهَرَ مِنْهَا وَ مَا بَطَنَ وَ الاْءِثْمَ وَ الْبَغْیَ بِغَیْرِ الْحَقِّ وَ أَنْ تُشْرِکُوا بِاللّهِ مَا لَمْ یُنَزِّلْ بِهِ سُلْطَانا وَ أَنْ تَقُولُوا عَلَی اللّهِ مَا لاَ تَعْلَمُونَ</w:t>
      </w:r>
      <w:r>
        <w:rPr>
          <w:rFonts w:eastAsia="Amiri" w:cs="Amiri" w:ascii="Amiri" w:hAnsi="Amiri"/>
          <w:color w:val="111111"/>
          <w:sz w:val="28"/>
          <w:szCs w:val="28"/>
          <w:rtl w:val="true"/>
          <w:lang w:bidi="ar-SA"/>
        </w:rPr>
        <w:t xml:space="preserve">» . </w:t>
      </w:r>
      <w:r>
        <w:rPr>
          <w:rStyle w:val="FootnoteAnchor"/>
          <w:rtl w:val="true"/>
        </w:rPr>
        <w:footnoteReference w:id="1361"/>
      </w:r>
    </w:p>
    <w:p>
      <w:pPr>
        <w:pStyle w:val="BookText"/>
        <w:rPr/>
      </w:pPr>
      <w:r>
        <w:rPr>
          <w:rFonts w:ascii="Amiri" w:hAnsi="Amiri" w:eastAsia="Amiri" w:cs="Amiri"/>
          <w:color w:val="111111"/>
          <w:sz w:val="28"/>
          <w:sz w:val="28"/>
          <w:szCs w:val="28"/>
          <w:rtl w:val="true"/>
          <w:lang w:bidi="ar-SA"/>
        </w:rPr>
        <w:t xml:space="preserve">إِنَّ اللّهَ یَأْمُرُ بِالْعَدْلِ وَ الاْءِحْسَانِ وَ إِیتَاءِ ذِی الْقُرْبَی وَ یَنْهَی عَنِ الْفَحْشَاءِ وَ الْمُنْکَرِ وَ الْبَغْیِ یَعِظُکُمْ لَعَلَّکُمْ تَذَکَّرُونَ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تَشْتَرُوا بِعَهْدِ اللّهِ ثَمَنا قَلِیلاً إِنَّمَا عِنْدَ اللّهِ هُوَ خَیْرٌ لَکُمْ إِنْ کُنْتُمْ تَعْلَمُونَ</w:t>
      </w:r>
      <w:r>
        <w:rPr>
          <w:rFonts w:eastAsia="Amiri" w:cs="Amiri" w:ascii="Amiri" w:hAnsi="Amiri"/>
          <w:color w:val="111111"/>
          <w:sz w:val="28"/>
          <w:szCs w:val="28"/>
          <w:rtl w:val="true"/>
          <w:lang w:bidi="ar-SA"/>
        </w:rPr>
        <w:t xml:space="preserve">» . </w:t>
      </w:r>
      <w:r>
        <w:rPr>
          <w:rStyle w:val="FootnoteAnchor"/>
          <w:rtl w:val="true"/>
        </w:rPr>
        <w:footnoteReference w:id="1362"/>
      </w:r>
    </w:p>
    <w:p>
      <w:pPr>
        <w:pStyle w:val="BookText"/>
        <w:rPr/>
      </w:pPr>
      <w:r>
        <w:rPr>
          <w:rFonts w:ascii="Amiri" w:hAnsi="Amiri" w:eastAsia="Amiri" w:cs="Amiri"/>
          <w:color w:val="111111"/>
          <w:sz w:val="28"/>
          <w:sz w:val="28"/>
          <w:szCs w:val="28"/>
          <w:rtl w:val="true"/>
          <w:lang w:bidi="ar-SA"/>
        </w:rPr>
        <w:t>وَ أَنْفِقُوا فِی سَبِیلِ اللّهِ وَ لاَ تُلْقُوا بِأَیْدِیکُمْ إِلَی التَّهْلُکَةِ وَ أَحْسِنُوا إِنَّ اللّهَ یُحِبُّ الْمُحْسِنِینَ</w:t>
      </w:r>
      <w:r>
        <w:rPr>
          <w:rFonts w:eastAsia="Amiri" w:cs="Amiri" w:ascii="Amiri" w:hAnsi="Amiri"/>
          <w:color w:val="111111"/>
          <w:sz w:val="28"/>
          <w:szCs w:val="28"/>
          <w:rtl w:val="true"/>
          <w:lang w:bidi="ar-SA"/>
        </w:rPr>
        <w:t xml:space="preserve">» . </w:t>
      </w:r>
      <w:r>
        <w:rPr>
          <w:rStyle w:val="FootnoteAnchor"/>
          <w:rtl w:val="true"/>
        </w:rPr>
        <w:footnoteReference w:id="1363"/>
      </w:r>
    </w:p>
    <w:p>
      <w:pPr>
        <w:pStyle w:val="BookText"/>
        <w:rPr/>
      </w:pPr>
      <w:r>
        <w:rPr>
          <w:rFonts w:ascii="Amiri" w:hAnsi="Amiri" w:eastAsia="Amiri" w:cs="Amiri"/>
          <w:color w:val="111111"/>
          <w:sz w:val="28"/>
          <w:sz w:val="28"/>
          <w:szCs w:val="28"/>
          <w:rtl w:val="true"/>
          <w:lang w:bidi="ar-SA"/>
        </w:rPr>
        <w:t>وَ إِذِ اسْتَسْقَی مُوسَی لِقَوْمِهِ فَقُلْنَا اضْرِبْ بِعَصَاکَ الْحَجَرَ فَانْفَجَرَتْ مِنْهُ اثْنَتَا عَشْرَةَ عَیْنا قَدْ عَلِمَ کُلُّ أُنَاسٍ مَشْرَبَهُمْ کُلُوا وَ اشْرَبُوا مِنْ رِزْقِ اللّهِ وَ لاَ تَعْثَوْا فِی الْأَرْضِ مُفْسِدِینَ</w:t>
      </w:r>
      <w:r>
        <w:rPr>
          <w:rFonts w:eastAsia="Amiri" w:cs="Amiri" w:ascii="Amiri" w:hAnsi="Amiri"/>
          <w:color w:val="111111"/>
          <w:sz w:val="28"/>
          <w:szCs w:val="28"/>
          <w:rtl w:val="true"/>
          <w:lang w:bidi="ar-SA"/>
        </w:rPr>
        <w:t xml:space="preserve">» . </w:t>
      </w:r>
      <w:r>
        <w:rPr>
          <w:rStyle w:val="FootnoteAnchor"/>
          <w:rtl w:val="true"/>
        </w:rPr>
        <w:footnoteReference w:id="1364"/>
      </w:r>
    </w:p>
    <w:p>
      <w:pPr>
        <w:pStyle w:val="BookText"/>
        <w:rPr/>
      </w:pPr>
      <w:r>
        <w:rPr>
          <w:rFonts w:ascii="Amiri" w:hAnsi="Amiri" w:eastAsia="Amiri" w:cs="Amiri"/>
          <w:color w:val="111111"/>
          <w:sz w:val="28"/>
          <w:sz w:val="28"/>
          <w:szCs w:val="28"/>
          <w:rtl w:val="true"/>
          <w:lang w:bidi="ar-SA"/>
        </w:rPr>
        <w:t>وَ لاَ تَبْخَسُوا النَّاسَ أَشْیَاءَهُمْ وَ لاَ تَعْثَوْا فِی الْأَرْض مُفْسِدِینَ</w:t>
      </w:r>
      <w:r>
        <w:rPr>
          <w:rFonts w:eastAsia="Amiri" w:cs="Amiri" w:ascii="Amiri" w:hAnsi="Amiri"/>
          <w:color w:val="111111"/>
          <w:sz w:val="28"/>
          <w:szCs w:val="28"/>
          <w:rtl w:val="true"/>
          <w:lang w:bidi="ar-SA"/>
        </w:rPr>
        <w:t xml:space="preserve">» . </w:t>
      </w:r>
      <w:r>
        <w:rPr>
          <w:rStyle w:val="FootnoteAnchor"/>
          <w:rtl w:val="true"/>
        </w:rPr>
        <w:footnoteReference w:id="1365"/>
      </w:r>
    </w:p>
    <w:p>
      <w:pPr>
        <w:pStyle w:val="BookText"/>
        <w:rPr/>
      </w:pPr>
      <w:r>
        <w:rPr>
          <w:rFonts w:eastAsia="Times New Roman" w:cs="Times New Roman" w:ascii="Times New Roman" w:hAnsi="Times New Roman"/>
          <w:color w:val="111111"/>
          <w:sz w:val="28"/>
          <w:szCs w:val="28"/>
          <w:lang w:val="en-US" w:bidi="en-US"/>
        </w:rPr>
        <w:t>3896</w:t>
      </w:r>
    </w:p>
    <w:p>
      <w:pPr>
        <w:pStyle w:val="BookText"/>
        <w:rPr/>
      </w:pPr>
      <w:r>
        <w:rPr>
          <w:rFonts w:ascii="IRNazanin" w:hAnsi="IRNazanin" w:eastAsia="IRNazanin"/>
          <w:color w:val="111111"/>
          <w:sz w:val="28"/>
          <w:sz w:val="28"/>
          <w:szCs w:val="28"/>
          <w:rtl w:val="true"/>
          <w:lang w:bidi="fa-IR"/>
        </w:rPr>
        <w:t>اصول منهیّات در قرآن کریم</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من فقط زشت کاری ها را ـ چه آشکارش باشد و چه پنهان ـ و گناه و ستم ناحقّ را حرام گردانیده است و نیز اینکه چیزی را شریک خدا سازید که دلیلی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نازل نکرده و اینکه چیزی را که نمی دانید به خدا نسبت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خدا به دادگری و نیکوکاری و بخشش به خویشاوندان فرمان می دهد و از کار زشت و ناپسند و ستم باز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 اندرز می دهد، باشد که پند گیرید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پیمان خدا را به بهای ناچیزی مفروشید؛ زیرا آنچه نزد خداست ـ اگر بدانید ـ همان برای شما بهتر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راه خدا انفاق کنید و خود را با دستان خویش به هلاکت میفکنید و نیکی کنید که خدا نیکوکاران را دوست می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هنگامی که موسی برای قوم خود در پی آب برآمد، گفتیم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عصایت بر آن تخته سنگ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دوازده چشمه از آن جوشیدن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گونه ای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قبیله ای آبشخور خود را می دانست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گفتیم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روزی خدا بخورید و بیاشامید،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 سر به فساد برمدارید</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ارزش اموال مردم مکاهید و در زمین سر به فساد بر مدارید</w:t>
      </w:r>
      <w:r>
        <w:rPr>
          <w:rFonts w:eastAsia="IRNazanin" w:cs="IRNazanin"/>
          <w:color w:val="111111"/>
          <w:sz w:val="28"/>
          <w:szCs w:val="28"/>
          <w:rtl w:val="true"/>
          <w:lang w:bidi="fa-IR"/>
        </w:rPr>
        <w:t>».</w:t>
      </w:r>
      <w:bookmarkStart w:id="852" w:name="pg11933_194461"/>
    </w:p>
    <w:p>
      <w:pPr>
        <w:pStyle w:val="BookText"/>
        <w:rPr/>
      </w:pPr>
      <w:bookmarkEnd w:id="852"/>
      <w:r>
        <w:rPr>
          <w:rFonts w:ascii="Amiri" w:hAnsi="Amiri" w:eastAsia="Amiri" w:cs="Amiri"/>
          <w:color w:val="111111"/>
          <w:sz w:val="28"/>
          <w:sz w:val="28"/>
          <w:szCs w:val="28"/>
          <w:rtl w:val="true"/>
          <w:lang w:bidi="ar-SA"/>
        </w:rPr>
        <w:t>وَ لاَ تُفْسِدُوا فِی الْأَرْضِ بَعْدَ إِصْلاَحِهَا وَ ادْعُوهُ خَوْفا وَ طَمَعا إِنَّ رَحْمَةَ اللّهِ قَرِیبٌ مِنَ الْمُحْسِنِینَ</w:t>
      </w:r>
      <w:r>
        <w:rPr>
          <w:rFonts w:eastAsia="Amiri" w:cs="Amiri" w:ascii="Amiri" w:hAnsi="Amiri"/>
          <w:color w:val="111111"/>
          <w:sz w:val="28"/>
          <w:szCs w:val="28"/>
          <w:rtl w:val="true"/>
          <w:lang w:bidi="ar-SA"/>
        </w:rPr>
        <w:t xml:space="preserve">» . </w:t>
      </w:r>
      <w:r>
        <w:rPr>
          <w:rStyle w:val="FootnoteAnchor"/>
          <w:rtl w:val="true"/>
        </w:rPr>
        <w:footnoteReference w:id="1366"/>
      </w:r>
    </w:p>
    <w:p>
      <w:pPr>
        <w:pStyle w:val="BookText"/>
        <w:rPr/>
      </w:pPr>
      <w:r>
        <w:rPr>
          <w:rFonts w:ascii="Amiri" w:hAnsi="Amiri" w:eastAsia="Amiri" w:cs="Amiri"/>
          <w:color w:val="111111"/>
          <w:sz w:val="28"/>
          <w:sz w:val="28"/>
          <w:szCs w:val="28"/>
          <w:rtl w:val="true"/>
          <w:lang w:bidi="ar-SA"/>
        </w:rPr>
        <w:t xml:space="preserve">قُلْ تَعَالَوْا أَتْلُ مَا حَرَّمَ رَبُّکُمْ عَلَیْکُمْ أَنْ لاَ تُشْرِکُوا بِهِ شَیْئا وَ بِالْوَالِدَیْنِ إِحْسَانا وَ لاَ تَقْتُلُوا أَوْلاَدَکُمْ مِنْ إِمْلاَقٍ نَحْنُ نَرْزُقُکُمْ وَ إِیَّاهُمْ وَ لاَ تَقْرَبُوا الْفَوَاحِشَ مَا ظَهَرَ مِنْهَا وَ مَا بَطَنَ وَ لاَ تَقْتُلُوا النَّفْسَ الَّتِی حَرَّمَ اللّهُ إِلاَّ بِالْحَقِّ ذلِکُمْ وَصَّاکُمْ بِهِ لَعَلَّکُمْ تَعْقِلُونَ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تَقْرَبُوا مَالَ الْیَتِیمِ إِلاَّ بِالَّتِی هِیَ أَحْسَنُ حَتَّی یَبْلُغَ أَشُدَّهُ وَ أَوْفُوا الْکَیْلَ وَ الْمِیزَانَ بِالْقِسْطِ لاَ نُکَلِّفُ نَفْسا إِلاَّ وُسْعَهَا وَ إِذَا قُلْتُمْ فَاعْدِلُوا وَ لَوْ کَانَ ذَا قُرْبَی وَ بِعَهْدِ اللّهِ أَوْفُوا ذلِکُمْ وَصَّاکُمْ بِهِ لَعَلَّکُمْ تَذَکَّرُونَ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هذا صِرَاطِی مُسْتَقِیما فَاتَّبِعُوهُ وَ لاَ تَتَّبِعُوا السُّبُلَ فَتَفَرَّقَ بِکُمْ عَنْ سَبِیلِهِ ذلِکُمْ وَصَّاکُمْ بِهِ لَعَلَّکُمْ تَتَّقُونَ</w:t>
      </w:r>
      <w:r>
        <w:rPr>
          <w:rFonts w:eastAsia="Amiri" w:cs="Amiri" w:ascii="Amiri" w:hAnsi="Amiri"/>
          <w:color w:val="111111"/>
          <w:sz w:val="28"/>
          <w:szCs w:val="28"/>
          <w:rtl w:val="true"/>
          <w:lang w:bidi="ar-SA"/>
        </w:rPr>
        <w:t xml:space="preserve">» . </w:t>
      </w:r>
      <w:r>
        <w:rPr>
          <w:rStyle w:val="FootnoteAnchor"/>
          <w:rtl w:val="true"/>
        </w:rPr>
        <w:footnoteReference w:id="1367"/>
      </w:r>
    </w:p>
    <w:p>
      <w:pPr>
        <w:pStyle w:val="BookText"/>
        <w:rPr/>
      </w:pPr>
      <w:r>
        <w:rPr>
          <w:rStyle w:val="FootnoteAnchor"/>
          <w:rtl w:val="true"/>
        </w:rPr>
        <w:footnoteReference w:id="1368"/>
      </w:r>
    </w:p>
    <w:p>
      <w:pPr>
        <w:pStyle w:val="Heading4"/>
        <w:numPr>
          <w:ilvl w:val="3"/>
          <w:numId w:val="1"/>
        </w:numPr>
        <w:rPr/>
      </w:pPr>
      <w:bookmarkStart w:id="853" w:name="__RefHeading___Toc14674286_73709187"/>
      <w:bookmarkStart w:id="854" w:name="_Toc352"/>
      <w:bookmarkEnd w:id="853"/>
      <w:r>
        <w:rPr/>
        <w:t>3897</w:t>
      </w:r>
      <w:r>
        <w:rPr>
          <w:rtl w:val="true"/>
        </w:rPr>
        <w:t xml:space="preserve"> - </w:t>
      </w:r>
      <w:r>
        <w:rPr>
          <w:rtl w:val="true"/>
        </w:rPr>
        <w:t>مَناهِی النَّبِیِّ صلی الله علیه وآله</w:t>
      </w:r>
      <w:bookmarkEnd w:id="854"/>
    </w:p>
    <w:p>
      <w:pPr>
        <w:pStyle w:val="Heading5"/>
        <w:numPr>
          <w:ilvl w:val="4"/>
          <w:numId w:val="1"/>
        </w:numPr>
        <w:rPr/>
      </w:pPr>
      <w:bookmarkStart w:id="855" w:name="__RefHeading___Toc14674288_73709187"/>
      <w:bookmarkStart w:id="856" w:name="_Toc353"/>
      <w:bookmarkEnd w:id="855"/>
      <w:r>
        <w:rPr/>
        <w:t>3897</w:t>
      </w:r>
      <w:r>
        <w:rPr>
          <w:rtl w:val="true"/>
        </w:rPr>
        <w:t xml:space="preserve"> - </w:t>
      </w:r>
      <w:r>
        <w:rPr>
          <w:rtl w:val="true"/>
        </w:rPr>
        <w:t>منع شده های پیامبرصلی الله علیه وآله</w:t>
      </w:r>
      <w:bookmarkEnd w:id="856"/>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تَولَّی خُصومَةَ ظالِمٍ أو أعانَهُ علَیها ، نَزَلَ بهِ مَلَکُ المَوتِ بالبُشری بِلَعنَةِ اللّهِ و نارِ جَهنَّمَ خالِدا فیها و بِئس المَصیرُ </w:t>
      </w:r>
      <w:r>
        <w:rPr>
          <w:rFonts w:eastAsia="Amiri" w:cs="Amiri" w:ascii="Amiri" w:hAnsi="Amiri"/>
          <w:color w:val="111111"/>
          <w:sz w:val="28"/>
          <w:szCs w:val="28"/>
          <w:rtl w:val="true"/>
          <w:lang w:bidi="ar-SA"/>
        </w:rPr>
        <w:t xml:space="preserve">. </w:t>
      </w:r>
      <w:r>
        <w:rPr>
          <w:rStyle w:val="FootnoteAnchor"/>
          <w:rtl w:val="true"/>
        </w:rPr>
        <w:footnoteReference w:id="136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زمین پس از اصلاح آن فساد مکنید و با بیم و امید او را بخوانید که رحمت خدا به نیکوکاران نزدیک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بیایید تا آنچه را پروردگارتان بر شما حرام کرده است برای شما بخوانم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با او شریک قرار مدهید و به پدر و مادر احسان کنید و فرزندان خود را از بیم تنگدستی مکشید، ما شما و آنان را روزی می رسانیم و به کارهای زشت ـ چه آشکارش و چه پوشیده اش ـ نزدیک مشوید و نفسی را که خدا حرام گردانیده جز به حقّ مکشید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به آن سفارش کرده است، باشد که بیندیشید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مال یتیم ـ جز به نحو هر چه نیکوتر ـ نزدیک مشوید تا به حدّ رشد خود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پیمانه و ترازو را به عدالت، تمام بپیمایید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را جز به قدر توانش تکلیف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داوری یا شهادت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سخن گویید دادگری کنید، هر 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خویشاوند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پیمان خدا وفا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آن سفارش کرده است، باشد که پند 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است راه راست من، پس ، از آن پیروی کنید و از راه های دیگر که شما را از راه وی پراکنده می سازد پیروی مکنید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به آن سفارش کرده است، باشد که به تقوا گرایید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3897</w:t>
      </w:r>
    </w:p>
    <w:p>
      <w:pPr>
        <w:pStyle w:val="BookText"/>
        <w:rPr/>
      </w:pPr>
      <w:r>
        <w:rPr>
          <w:rFonts w:ascii="IRNazanin" w:hAnsi="IRNazanin" w:eastAsia="IRNazanin"/>
          <w:color w:val="111111"/>
          <w:sz w:val="28"/>
          <w:sz w:val="28"/>
          <w:szCs w:val="28"/>
          <w:rtl w:val="true"/>
          <w:lang w:bidi="fa-IR"/>
        </w:rPr>
        <w:t>منع شده های پیامبر صلی الله علیه و آله</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وکالت دعوای ستمگری را به عهده گیرد، یا او را در دعوایش کمک کند، فرشته مرگ با مژده لعنت خدا و آتش دوزخ بر او فرود آید، آتشی که در آن جاویدان باشد و این چه بد سرنوشتی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خَفَّ لسُلطانٍ جائرٍ فی حاجَةٍ کانَ قَرینَهُ فی النّارِ </w:t>
      </w:r>
      <w:r>
        <w:rPr>
          <w:rFonts w:eastAsia="Amiri" w:cs="Amiri" w:ascii="Amiri" w:hAnsi="Amiri"/>
          <w:color w:val="111111"/>
          <w:sz w:val="28"/>
          <w:szCs w:val="28"/>
          <w:rtl w:val="true"/>
          <w:lang w:bidi="ar-SA"/>
        </w:rPr>
        <w:t xml:space="preserve">. </w:t>
      </w:r>
      <w:r>
        <w:rPr>
          <w:rStyle w:val="FootnoteAnchor"/>
          <w:rtl w:val="true"/>
        </w:rPr>
        <w:footnoteReference w:id="1370"/>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دَلَّ سُلطانا علَی الجَورِ قُرِنَ مَع هامانَ ، و کانَ هُو و السُّلطانُ مِن أشَدِّ أهلِ النّارِ عَذابا </w:t>
      </w:r>
      <w:r>
        <w:rPr>
          <w:rFonts w:eastAsia="Amiri" w:cs="Amiri" w:ascii="Amiri" w:hAnsi="Amiri"/>
          <w:color w:val="111111"/>
          <w:sz w:val="28"/>
          <w:szCs w:val="28"/>
          <w:rtl w:val="true"/>
          <w:lang w:bidi="ar-SA"/>
        </w:rPr>
        <w:t xml:space="preserve">. </w:t>
      </w:r>
      <w:r>
        <w:rPr>
          <w:rStyle w:val="FootnoteAnchor"/>
          <w:rtl w:val="true"/>
        </w:rPr>
        <w:footnoteReference w:id="1371"/>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عَظَّمَ صاحِبَ دُنیا و أحَبَّهُ لِطَمَعِ دُنیاهُ ، سَخِطَ اللّهُ علَیهِ و کانَ فی دَرَجَةٍ مَعَ قارونَ فی التّابوتِ الأسفَلِ مِن النّارِ </w:t>
      </w:r>
      <w:r>
        <w:rPr>
          <w:rFonts w:eastAsia="Amiri" w:cs="Amiri" w:ascii="Amiri" w:hAnsi="Amiri"/>
          <w:color w:val="111111"/>
          <w:sz w:val="28"/>
          <w:szCs w:val="28"/>
          <w:rtl w:val="true"/>
          <w:lang w:bidi="ar-SA"/>
        </w:rPr>
        <w:t xml:space="preserve">. </w:t>
      </w:r>
      <w:r>
        <w:rPr>
          <w:rStyle w:val="FootnoteAnchor"/>
          <w:rtl w:val="true"/>
        </w:rPr>
        <w:footnoteReference w:id="1372"/>
      </w:r>
    </w:p>
    <w:p>
      <w:pPr>
        <w:pStyle w:val="BookText"/>
        <w:rPr/>
      </w:pPr>
      <w:r>
        <w:rPr>
          <w:rFonts w:ascii="Amiri" w:hAnsi="Amiri" w:eastAsia="Amiri" w:cs="Amiri"/>
          <w:color w:val="111111"/>
          <w:sz w:val="28"/>
          <w:sz w:val="28"/>
          <w:szCs w:val="28"/>
          <w:rtl w:val="true"/>
          <w:lang w:bidi="ar-SA"/>
        </w:rPr>
        <w:t>ثواب الأعمال عن ابن عبّاسـ قالَ رسولُ اللّهِ صلی الله علیه و آله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بَنی بُنیانا رِیاءً و سُمعَةً حَمَلَهُ یَومَ القِیامَةِ إلی سَبعِ أرَضِینَ ، ثُمّ یُطَوَّقُهُ نارا تُوقَدُ فی عُنُقِهِ ، ثُمّ یُرمی بهِ فی النّارِ ، 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 کیفَ یَبنی رِیاءً و سُمعَةً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یَبنی فَضلاً علی ما یَکفیهِ أو یَبنی مُباهاةً </w:t>
      </w:r>
      <w:r>
        <w:rPr>
          <w:rFonts w:eastAsia="Amiri" w:cs="Amiri" w:ascii="Amiri" w:hAnsi="Amiri"/>
          <w:color w:val="111111"/>
          <w:sz w:val="28"/>
          <w:szCs w:val="28"/>
          <w:rtl w:val="true"/>
          <w:lang w:bidi="ar-SA"/>
        </w:rPr>
        <w:t xml:space="preserve">. </w:t>
      </w:r>
      <w:r>
        <w:rPr>
          <w:rStyle w:val="FootnoteAnchor"/>
          <w:rtl w:val="true"/>
        </w:rPr>
        <w:footnoteReference w:id="1373"/>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ظَلَمَ أجِیرا أجرَهُ أحبَطَ اللّهُ عَمَلَهُ و حَرَّمَ علَیهِ رِیحَ الجَنَّةِ ، و رِیحُها یُوجَدُ مِن مَسیرَةِ خَمسِمائةِ عامٍ </w:t>
      </w:r>
      <w:r>
        <w:rPr>
          <w:rFonts w:eastAsia="Amiri" w:cs="Amiri" w:ascii="Amiri" w:hAnsi="Amiri"/>
          <w:color w:val="111111"/>
          <w:sz w:val="28"/>
          <w:szCs w:val="28"/>
          <w:rtl w:val="true"/>
          <w:lang w:bidi="ar-SA"/>
        </w:rPr>
        <w:t xml:space="preserve">. </w:t>
      </w:r>
      <w:r>
        <w:rPr>
          <w:rStyle w:val="FootnoteAnchor"/>
          <w:rtl w:val="true"/>
        </w:rPr>
        <w:footnoteReference w:id="1374"/>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برای زمامداری ستمگر، در نیازی کرنش کند، با او در آتش همدم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زمامداری را به جور و ستم راهنمایی کند، با هامان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همدم شود و او و آن سلطان میان دوزخیان سخت ترین عذاب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ثروتمندی را به طمع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مال و منالِ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دنیای او احترام بگذارد و دوستش بدارد خداوند بر وی خشم گیرد و در طبقه پایین دوزخ با قارون در یک درجه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ثواب الأعمالـ به نقل از ابن عبّاس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صلی الله علیه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ساختمانی را به قصد خودنمایی و شهرت طلبی بسازد، روز قیامت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ناچارش کنند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تا هفت زمین بر دوش کِشد، آنگاه به طوقی آتشین در گردن او تبدیل شود و آنگاه وی را در آتش افکنند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ساختن بنا برای خودنمایی و شهرت طلبی به چه نحو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ساختمانی بیش از آنچه کفایتش می کند بسازد، یا برای فخر فروشی بنا کند</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مزد کارگری را ندهد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کم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عمل او را باطل کند و بوی بهشت را که از فاصله پانصد سال راه به مشام می رسد، بر وی حرام گرداند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خانَ جارَهُ شِبرا مِن الأرضِ طَوَّقَهُ اللّهُ تعالی یَومَ القِیامَةِ إلی سَبعِ أرَضِینَ نارا حتّی یُدخِلَهُ نارَ جَهنَّمَ </w:t>
      </w:r>
      <w:r>
        <w:rPr>
          <w:rFonts w:eastAsia="Amiri" w:cs="Amiri" w:ascii="Amiri" w:hAnsi="Amiri"/>
          <w:color w:val="111111"/>
          <w:sz w:val="28"/>
          <w:szCs w:val="28"/>
          <w:rtl w:val="true"/>
          <w:lang w:bidi="ar-SA"/>
        </w:rPr>
        <w:t xml:space="preserve">. </w:t>
      </w:r>
      <w:r>
        <w:rPr>
          <w:rStyle w:val="FootnoteAnchor"/>
          <w:rtl w:val="true"/>
        </w:rPr>
        <w:footnoteReference w:id="1375"/>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تَعَلَّمَ القرآنَ فلَم یَعمَلْ بهِ و آثرَ علَیهِ حُبَّ الدُّنیا و زِینَتَها ، استَوجَبَ سُخطَ اللّهِ تعالی و کانَ فی الدَّرَجَةِ مَع الیَهودِ و النَّصارَی الّذینَ یَنبِذونَ کِتابَ اللّهِ وَراءَ ظُهورِهِم </w:t>
      </w:r>
      <w:r>
        <w:rPr>
          <w:rFonts w:eastAsia="Amiri" w:cs="Amiri" w:ascii="Amiri" w:hAnsi="Amiri"/>
          <w:color w:val="111111"/>
          <w:sz w:val="28"/>
          <w:szCs w:val="28"/>
          <w:rtl w:val="true"/>
          <w:lang w:bidi="ar-SA"/>
        </w:rPr>
        <w:t xml:space="preserve">. </w:t>
      </w:r>
      <w:r>
        <w:rPr>
          <w:rStyle w:val="FootnoteAnchor"/>
          <w:rtl w:val="true"/>
        </w:rPr>
        <w:footnoteReference w:id="1376"/>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نَکَحَ امرأةً حَراما فی دُبُرِها أو رجُلاً أو غُلاما حَشَرَهُ اللّهُ تعالی یَومَ القِیامَةِ أنتَنَ مِن الجِیفَةِ ، یَتَأذّی بهِ النّاسُ حتّی یَدخُلَ جَهَنَّمَ ، و لا یَقبَلُ اللّهُ مِنهُ صَرفا و لا عَدلاً ، و أحبَطَ اللّهُ عَمَلَهُ ، و یَدَعُهُ فی تابوتٍ </w:t>
      </w:r>
      <w:r>
        <w:rPr>
          <w:rStyle w:val="FootnoteAnchor"/>
          <w:rtl w:val="true"/>
        </w:rPr>
        <w:footnoteReference w:id="1377"/>
      </w:r>
      <w:r>
        <w:rPr>
          <w:rFonts w:ascii="Amiri" w:hAnsi="Amiri" w:eastAsia="Amiri" w:cs="Amiri"/>
          <w:color w:val="111111"/>
          <w:sz w:val="28"/>
          <w:sz w:val="28"/>
          <w:szCs w:val="28"/>
          <w:rtl w:val="true"/>
          <w:lang w:bidi="ar-SA"/>
        </w:rPr>
        <w:t xml:space="preserve">مَشدودا بمَسامِیرَ مِن حَدیدٍ و یُضرَبُ علَیهِ فی التّابوتٍ بصَفایِحَ حتّی یَتَشَبَّکَ فی تلکَ المَسامِیرِ ، فلَو وُضِعَ عِرقٌ مِن عُروقِهِ علی أربعِمِائةِ اُمَّةٍ </w:t>
      </w:r>
      <w:r>
        <w:rPr>
          <w:rStyle w:val="FootnoteAnchor"/>
          <w:rtl w:val="true"/>
        </w:rPr>
        <w:footnoteReference w:id="1378"/>
      </w:r>
      <w:r>
        <w:rPr>
          <w:rFonts w:ascii="Amiri" w:hAnsi="Amiri" w:eastAsia="Amiri" w:cs="Amiri"/>
          <w:color w:val="111111"/>
          <w:sz w:val="28"/>
          <w:sz w:val="28"/>
          <w:szCs w:val="28"/>
          <w:rtl w:val="true"/>
          <w:lang w:bidi="ar-SA"/>
        </w:rPr>
        <w:t xml:space="preserve">لَماتُوا جَمیعا ، و هُو مِن أشَدِّ النّاسِ عَذابا </w:t>
      </w:r>
      <w:r>
        <w:rPr>
          <w:rFonts w:eastAsia="Amiri" w:cs="Amiri" w:ascii="Amiri" w:hAnsi="Amiri"/>
          <w:color w:val="111111"/>
          <w:sz w:val="28"/>
          <w:szCs w:val="28"/>
          <w:rtl w:val="true"/>
          <w:lang w:bidi="ar-SA"/>
        </w:rPr>
        <w:t xml:space="preserve">. </w:t>
      </w:r>
      <w:r>
        <w:rPr>
          <w:rStyle w:val="FootnoteAnchor"/>
          <w:rtl w:val="true"/>
        </w:rPr>
        <w:footnoteReference w:id="1379"/>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به یک وجب از زمین همسایه خود خیانت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 خداوند متعال در روز قیامت آن را به صورت طوقی آتشین در گردنش افکند و تا هفت زمین بچرخاندش و سپس او را وارد آتش دوزخ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قرآن را بیاموزد و به آن عمل نکند و محبّت دنیا و زر و زیورش را بر آن ترجیح دهد، مستوجب خشم خدای متعال شود و هم درجه یهود و نصارایی باشد که کتاب خدا را پشت سر خود می اندازند</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به حرام و از پشت با زنی نزدیکی نماید یا با مردی یا پسر بچه ای لواط کند، خداوند متعال در روز قیامت او را بد بوتر از مردار محشور گرداند، به طوری که مردم از بوی گند او به رنج افتند تا آنکه وارد جهنّم شود و خداوند از او هیچ فدیه و توبه ای نپذیرد و اعمال او را باطل گرداند و وی را در تابوتی محکم شده با میخ های آهنی می نهد و روی او در آن تابوت ورقه های آهنی می گذارد تا جایی که پیکرش در آن میخ ها فرو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رگی از رگ های او در میان چهارصد امّت افکنده شود، همگی از بین بروند و عذابش از همه دوزخیان شدیدتر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زَنی بامرأةٍ یَهودیَّةٍ أو نَصرانیَّةٍ أو مَجوسیَّةٍ أو مُسلِمَةٍ حُرَّةٍ أو أمَةٍ أو مَن کانَت مِن النّاسِ ، فَتَحَ اللّهُ علَیهِ فی قَبرِهِ ثَلاثَمِائةِ ألفِ بابٍ مِن النّارِ ، تَخرُجُ مِنها حَیّاتٌ و عَقارِبُ و شُهُبٌ مِن نارٍ ، فَهُو یَحتَرِقُ إلی یَومِ القِیامَةِ ، و یَتأذَّی النّاسُ مِن نَتنِ فَرجِهِ فیُعرَفُ بهِ إلی یَومِ القِیامَةِ حتّی یُؤمَرَ بهِ إلَی النّارِ ، فیَتأذّی بهِ أهلُ الجَمعِ مَع ما هُم فیهِ مِن شِدَّةِ العَذابِ ؛ لأنَّ اللّهَ حَرَّمَ المَحارِمَ ، و ما أحَدٌ أغیَرُ مِن اللّهِ تعالی ، و مِن غَیرَتِهِ أنّهُ حَرَّمَ الفَواحِشَ و حَدَّ الحُدودَ </w:t>
      </w:r>
      <w:r>
        <w:rPr>
          <w:rFonts w:eastAsia="Amiri" w:cs="Amiri" w:ascii="Amiri" w:hAnsi="Amiri"/>
          <w:color w:val="111111"/>
          <w:sz w:val="28"/>
          <w:szCs w:val="28"/>
          <w:rtl w:val="true"/>
          <w:lang w:bidi="ar-SA"/>
        </w:rPr>
        <w:t xml:space="preserve">. </w:t>
      </w:r>
      <w:r>
        <w:rPr>
          <w:rStyle w:val="FootnoteAnchor"/>
          <w:rtl w:val="true"/>
        </w:rPr>
        <w:footnoteReference w:id="1380"/>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اطَّلَعَ فی بَیتِ جارِهِ فنَظَرَ إلی عَورَةِ رجُلٍ أو شَعرِ امرأةٍ أو شَیءٍ مِن جَسَدِها، کانَ حَقّا علَی اللّهِ أن یُدخِلَهُ النّارَ مَع المُنافِقینَ الّذینَ کانوا یَتَّبِعونَ عَوراتِ النّاسِ فی الدُّنیا ، و لا یَخرُجُ مِن الدُّنیا حتّی یَفضَحَهُ اللّهُ و یُبدیَ للنّاسِ عَورَتَهُ فی الآخِرَةِ </w:t>
      </w:r>
      <w:r>
        <w:rPr>
          <w:rFonts w:eastAsia="Amiri" w:cs="Amiri" w:ascii="Amiri" w:hAnsi="Amiri"/>
          <w:color w:val="111111"/>
          <w:sz w:val="28"/>
          <w:szCs w:val="28"/>
          <w:rtl w:val="true"/>
          <w:lang w:bidi="ar-SA"/>
        </w:rPr>
        <w:t xml:space="preserve">. </w:t>
      </w:r>
      <w:r>
        <w:rPr>
          <w:rStyle w:val="FootnoteAnchor"/>
          <w:rtl w:val="true"/>
        </w:rPr>
        <w:footnoteReference w:id="1381"/>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سَخِطَ اللّهَ برِزقِهِ و بَثَّ شَکواهُ و لَم یَصبِرْ ، لَم تُرفَعْ لَهُ إلَی اللّهِ حَسَنَةٌ ، و لَقِی اللّهَ تعالی و هُو علَیهِ غَضبانُ </w:t>
      </w:r>
      <w:r>
        <w:rPr>
          <w:rFonts w:eastAsia="Amiri" w:cs="Amiri" w:ascii="Amiri" w:hAnsi="Amiri"/>
          <w:color w:val="111111"/>
          <w:sz w:val="28"/>
          <w:szCs w:val="28"/>
          <w:rtl w:val="true"/>
          <w:lang w:bidi="ar-SA"/>
        </w:rPr>
        <w:t xml:space="preserve">. </w:t>
      </w:r>
      <w:r>
        <w:rPr>
          <w:rStyle w:val="FootnoteAnchor"/>
          <w:rtl w:val="true"/>
        </w:rPr>
        <w:footnoteReference w:id="1382"/>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با زنی یهودی یا نصرانی یا مجوسی یا مسلمان، آزاد باشد یا کنیز، یا هر زن دیگری زنا کند، خداوند در گور او سیصد هزار دَر از آتش بگشاید و از آن درها مارها و عقرب ها و شراره های آتش بیرون آیند و او تا روز قیامت بسوزد و مردم از بوی گند عورتش متأذّی باشند و تا روز قیامت او را به واسطه آن بو بشناسند و آنگاه دستور آید که او را به دوزخ برند و دوزخیان با آنکه خود در عذابی سخت گرفتارند، از وجود او در رنج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برای آن است که خداوند حرام ها را قدغن کرده است و غیرتمندتر از خداوند متعال هم کسی نیست و از همین غیرت اوست که فحشا و کارهای زشت را حرام و حدود تعیین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به خانه همسایه خود سرک کشد و به عورت مردی یا موی زنی یا قسمتی از بدن او نگاه کند، بر خداوند است که او را با منافقانی که در دنیا دنبال عیب های مردم هستند، به دوزخ درآورد و از دنیا نرود تا اینکه خداوند رسوایش سازد و در آخرت نیز زشتی های او را برای مردم آشکار گرداند</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از روزی خداوند نا خرسند باشد و زبان به شکایت بگشاید و شکیبایی نکند، هیچ کار نیکی از او به درگاه خداوند بالا نرود و خداوند متعال را در حالی دیدار کند که بر او خشمگین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ظَلَمَ امرأةً مَهرَها فهُو عِندَ اللّهِ زانٍ ، و یقولُ اللّهُ لَهُ یومَ القِیامَةِ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عَبدی زَوَّجتُکَ أمَتی علی عَهدی فلَم تَفِ لی بالعَهدِ ، فیَتَولّی اللّهُ عَزَّ و جلَّ طَلبَ حَقِّها ، فَیَستَوعِبُ حَسَناتِهِ کلَّها فلا یَفی بحَقِّها فیُؤمَرُ بهِ إلَی النّارِ </w:t>
      </w:r>
      <w:r>
        <w:rPr>
          <w:rFonts w:eastAsia="Amiri" w:cs="Amiri" w:ascii="Amiri" w:hAnsi="Amiri"/>
          <w:color w:val="111111"/>
          <w:sz w:val="28"/>
          <w:szCs w:val="28"/>
          <w:rtl w:val="true"/>
          <w:lang w:bidi="ar-SA"/>
        </w:rPr>
        <w:t xml:space="preserve">. </w:t>
      </w:r>
      <w:r>
        <w:rPr>
          <w:rStyle w:val="FootnoteAnchor"/>
          <w:rtl w:val="true"/>
        </w:rPr>
        <w:footnoteReference w:id="1383"/>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رَجَعَ عَن شَهادَتِهِ و کَتَمَها أطعَمَهُ اللّهُ لَحمَهُ علی رؤوسِ الخَلائقِ ، و یَدخُلُ النّارَ و هُو یَلوکُ لِسانَهُ </w:t>
      </w:r>
      <w:r>
        <w:rPr>
          <w:rStyle w:val="FootnoteAnchor"/>
          <w:rtl w:val="true"/>
        </w:rPr>
        <w:footnoteReference w:id="138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85"/>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کانَت لَهُ امرَأتانِ فلَم یَعدِلْ بَینَهُما فی القَسمِ مِن نَفسِهِ و مالِهِ ، جاءَ یومَ القِیامَةِ مَغلولاً مائلاً شِقُّهُ حتّی یَدخُلَ النّارَ </w:t>
      </w:r>
      <w:r>
        <w:rPr>
          <w:rFonts w:eastAsia="Amiri" w:cs="Amiri" w:ascii="Amiri" w:hAnsi="Amiri"/>
          <w:color w:val="111111"/>
          <w:sz w:val="28"/>
          <w:szCs w:val="28"/>
          <w:rtl w:val="true"/>
          <w:lang w:bidi="ar-SA"/>
        </w:rPr>
        <w:t xml:space="preserve">. </w:t>
      </w:r>
      <w:r>
        <w:rPr>
          <w:rStyle w:val="FootnoteAnchor"/>
          <w:rtl w:val="true"/>
        </w:rPr>
        <w:footnoteReference w:id="1386"/>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کانَ مُؤذِیا لِجارِهِ مِن غَیرِ حَقٍّ ، حَرَمَهُ اللّهُ رِیحَ الجَنّةِ و مَأواهُ النّارُ ، ألا و إنّ اللّهَ عَزَّ و جلَّ یَسألُ الرّجُلَ عَن حَقِّ جارِهِ ، و مَن ضَیَّعَ حَقَّ جارِهِ فلَیسَ مِنّا </w:t>
      </w:r>
      <w:r>
        <w:rPr>
          <w:rFonts w:eastAsia="Amiri" w:cs="Amiri" w:ascii="Amiri" w:hAnsi="Amiri"/>
          <w:color w:val="111111"/>
          <w:sz w:val="28"/>
          <w:szCs w:val="28"/>
          <w:rtl w:val="true"/>
          <w:lang w:bidi="ar-SA"/>
        </w:rPr>
        <w:t xml:space="preserve">. </w:t>
      </w:r>
      <w:r>
        <w:rPr>
          <w:rStyle w:val="FootnoteAnchor"/>
          <w:rtl w:val="true"/>
        </w:rPr>
        <w:footnoteReference w:id="1387"/>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مَهریه زنی را ندهد، در پیش خدا زناکار محسوب می شود و خداوند در روز قیامت به او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 خود را با عهد و پیمانم به همسری تو در آوردم و تو به عهد من وفا نکردی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عزّ و جلّ خود مطالبه حقّ آن زن را به عهده می گیرد و تمام کارهای نیک آن مرد را می ستاند، اما باز حقّ همسرش را جبران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دستور داده می شود آن مرد را در آتش افکنند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از شهادت خود برگردد و آن را کتمان کند،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 قیامت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حضور خلایق، گوشت او را به خوردش دهد و در حالی که زبان خود را می جود به دوزخ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دو همسر داشته باشد و در تقسیم خودش و مالش میان آن دو به عدالت رفتار نکند، روز قیامت در حالی که دستانش بسته و نصف بدنش خمیده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افلیج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آورده شود و به آتش درآید</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همسایه خود را به ناحقّ بیازارد، خداوند بوی بهشت را بر او حرام گرداند و جایگاهش آتش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خداوند عزّ و جلّ از آدمی درباره حقّ همسایه اش بازخواست می کند و هر کس حقّ همسایه خود را ضایع کند از ما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أهانَ فَقیرا مُسلِما مِن أجلِ فَقرِهِ و استَخَفَّ بهِ فَقدِ استَخَفَّ بحَقِّ اللّهِ ، و لَم یَزَلْ فی مَقتِ اللّهِ عَزَّ و جلَّ و سَخَطِهِ حتّی یُرضِیَهُ ، و مَن أکرَمَ فَقیرا مُسلِما لَقِیَ اللّهَ یَومَ القِیامَةِ و هُو یَضحَکُ إلَیهِ </w:t>
      </w:r>
      <w:r>
        <w:rPr>
          <w:rFonts w:eastAsia="Amiri" w:cs="Amiri" w:ascii="Amiri" w:hAnsi="Amiri"/>
          <w:color w:val="111111"/>
          <w:sz w:val="28"/>
          <w:szCs w:val="28"/>
          <w:rtl w:val="true"/>
          <w:lang w:bidi="ar-SA"/>
        </w:rPr>
        <w:t xml:space="preserve">. </w:t>
      </w:r>
      <w:r>
        <w:rPr>
          <w:rStyle w:val="FootnoteAnchor"/>
          <w:rtl w:val="true"/>
        </w:rPr>
        <w:footnoteReference w:id="1388"/>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عَرَضَت لَهُ دُنیا و آخِرَةٌ فاختارَ الدُّنیا علَی الآخِرَةِ لَقِیَ اللّهَ تعالی و لَیسَت لَهُ حَسَنَةٌ یَتَّقی بِها النّارَ ، و مَن أخَذَ الآخِرَةَ و تَرَکَ الدُّنیا لَقِیَ اللّهَ عَزَّ و جلَّ یَومَ القِیامَةِ و هُو راضٍ عَنهُ </w:t>
      </w:r>
      <w:r>
        <w:rPr>
          <w:rFonts w:eastAsia="Amiri" w:cs="Amiri" w:ascii="Amiri" w:hAnsi="Amiri"/>
          <w:color w:val="111111"/>
          <w:sz w:val="28"/>
          <w:szCs w:val="28"/>
          <w:rtl w:val="true"/>
          <w:lang w:bidi="ar-SA"/>
        </w:rPr>
        <w:t xml:space="preserve">. </w:t>
      </w:r>
      <w:r>
        <w:rPr>
          <w:rStyle w:val="FootnoteAnchor"/>
          <w:rtl w:val="true"/>
        </w:rPr>
        <w:footnoteReference w:id="1389"/>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قَدَرَ علَی امرَأةٍ أو جارِیَةٍ حَراما فتَرَکَها مَخافَةَ اللّهِ حَرَّمَ اللّهُ عَزَّ و جلَّ علَیهِ النّارَ ، و آمنَهُ اللّهُ تعالی مِن الفَزَعِ الأکبَرِ و أدخَلَهُ اللّهُ الجَنّةَ ، و إن أصابَها حَراما حَرَّمَ اللّهُ علَیهِ الجَنّةَ و أدخَلَهُ النّارَ </w:t>
      </w:r>
      <w:r>
        <w:rPr>
          <w:rFonts w:eastAsia="Amiri" w:cs="Amiri" w:ascii="Amiri" w:hAnsi="Amiri"/>
          <w:color w:val="111111"/>
          <w:sz w:val="28"/>
          <w:szCs w:val="28"/>
          <w:rtl w:val="true"/>
          <w:lang w:bidi="ar-SA"/>
        </w:rPr>
        <w:t xml:space="preserve">. </w:t>
      </w:r>
      <w:r>
        <w:rPr>
          <w:rStyle w:val="FootnoteAnchor"/>
          <w:rtl w:val="true"/>
        </w:rPr>
        <w:footnoteReference w:id="1390"/>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اکتَسَبَ مالاً حَراما لَم یَقبَلِ اللّهُ مِنهُ صَدَقَةً و لا عِتقا و لا حَجّا و لا اعتِمارا ، و کَتَبَ اللّهُ عَزَّ و جلَّ بِعَدَدِ أجرِ ذلکَ أوزارا ، و ما بَقِیَ مِنهُ بعدَ مَوتِهِ کانَ زادَهُ إلَی النّارِ ، و مَن قَدَرَ علَیها و تَرَکَها مَخافَةَ اللّهِ کانَ فی مَحَبَّةِ اللّهِ و رَحمَتِهِ و یُؤمَرُ بهِ إلَی الجَنّةِ </w:t>
      </w:r>
      <w:r>
        <w:rPr>
          <w:rFonts w:eastAsia="Amiri" w:cs="Amiri" w:ascii="Amiri" w:hAnsi="Amiri"/>
          <w:color w:val="111111"/>
          <w:sz w:val="28"/>
          <w:szCs w:val="28"/>
          <w:rtl w:val="true"/>
          <w:lang w:bidi="ar-SA"/>
        </w:rPr>
        <w:t xml:space="preserve">. </w:t>
      </w:r>
      <w:r>
        <w:rPr>
          <w:rStyle w:val="FootnoteAnchor"/>
          <w:rtl w:val="true"/>
        </w:rPr>
        <w:footnoteReference w:id="1391"/>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به مسلمانی تهیدست، به خاطر تهی دستیش، اهانت کند و او را خوار شمارد، هر آینه حقّ خدا را خوار شمرده و پیوسته خداوند عزّ و جلّ از او در خشم و ناخشنودی باشد تا آنگاه که آن تهیدست را راضی گرداند و هر کس مسلمان تهیدستی را احترام کند، روز قیامت خداوند را خندان دیدار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امری دنیایی و امری آخرتی برایش پیش آید و او دنیا را بر آخرت برگزیند، خدای متعال را در حالی دیدار کند که او را هیچ حسنه ای که از آتش محفوظش دارد، نباشد و هر کس آخرت را بگیرد و دنیا را وا گذارد، روز قیامت خداوند عزّ و جلّ را در حالی دیدار کند که از او راضی و خشنود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بر زن یا کنیزی به حرام دست پیدا کند و از ترس خداوند او را رها کند، خداوند عزّ و جلّ آتش را بر وی حرام گرداند و از آن وحشت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امانش دارد و او را به بهشت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با وی مرتکب حرام شود، خداوند بهشت را بر او حرام گرداند و به دوزخش برد</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مال حرامی به دست آورد خداوند از او نه صدقه ای می پذیرد و نه آزاد کردن بنده ای و نه حجّی و نه عمره ای و خداوند عزّ و جلّ به اندازه اجر این کارها برایش گناه بنویسد و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آن اموال 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مرگش باقی بماند ره توشه او به سوی آتش خواهد بود و هر کس بتواند مال حرامی به دست آورد و از ترس خدا از آن چشم بپوشد، مشمول محبّت و رحمت خدا باشد و دستور داده شود که او را به بهشت برند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صافَحَ امرأةً حَراما جاءَ یَومَ القِیامَةِ مَغلولاً ، ثُمّ یُؤمَرُ بهِ إلَی النّارِ </w:t>
      </w:r>
      <w:r>
        <w:rPr>
          <w:rFonts w:eastAsia="Amiri" w:cs="Amiri" w:ascii="Amiri" w:hAnsi="Amiri"/>
          <w:color w:val="111111"/>
          <w:sz w:val="28"/>
          <w:szCs w:val="28"/>
          <w:rtl w:val="true"/>
          <w:lang w:bidi="ar-SA"/>
        </w:rPr>
        <w:t xml:space="preserve">. </w:t>
      </w:r>
      <w:r>
        <w:rPr>
          <w:rStyle w:val="FootnoteAnchor"/>
          <w:rtl w:val="true"/>
        </w:rPr>
        <w:footnoteReference w:id="1392"/>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فاکَهَ امرأةً لا یَملِکُها حُبِسَ بکلِّ کَلِمَةٍ کلَّمَها فی الدُّنیا ألفَ 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المرأةُ إذا طاوَعَتِ الرّجُلَ فالتَزَمَها أو قَبَّلَها أو باشَرَها حَراما أو فاکَهَها و أصابَ مِنها فاحِشَةً فعَلَیها مِن الوِزرِ ما علَی الرّجُلِ ، فإن غَلَبَها علی نَفسِها کانَ علَی الرّجُلِ وِزرُهُ و وِزرُها </w:t>
      </w:r>
      <w:r>
        <w:rPr>
          <w:rFonts w:eastAsia="Amiri" w:cs="Amiri" w:ascii="Amiri" w:hAnsi="Amiri"/>
          <w:color w:val="111111"/>
          <w:sz w:val="28"/>
          <w:szCs w:val="28"/>
          <w:rtl w:val="true"/>
          <w:lang w:bidi="ar-SA"/>
        </w:rPr>
        <w:t xml:space="preserve">. </w:t>
      </w:r>
      <w:r>
        <w:rPr>
          <w:rStyle w:val="FootnoteAnchor"/>
          <w:rtl w:val="true"/>
        </w:rPr>
        <w:footnoteReference w:id="1393"/>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غَشَّ مُسلما فی بَیعٍ أو شِراءٍ فلَیس مِنّا ، و یُحشَرُ مَع الیهودِ یَومَ القِیامَةِ ؛ لأنّهُ مَن غَشَّ النّاسَ فلَیسَ بمُسلمٍ </w:t>
      </w:r>
      <w:r>
        <w:rPr>
          <w:rFonts w:eastAsia="Amiri" w:cs="Amiri" w:ascii="Amiri" w:hAnsi="Amiri"/>
          <w:color w:val="111111"/>
          <w:sz w:val="28"/>
          <w:szCs w:val="28"/>
          <w:rtl w:val="true"/>
          <w:lang w:bidi="ar-SA"/>
        </w:rPr>
        <w:t xml:space="preserve">. </w:t>
      </w:r>
      <w:r>
        <w:rPr>
          <w:rStyle w:val="FootnoteAnchor"/>
          <w:rtl w:val="true"/>
        </w:rPr>
        <w:footnoteReference w:id="1394"/>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مَنَعَ الماعُونَ </w:t>
      </w:r>
      <w:r>
        <w:rPr>
          <w:rStyle w:val="FootnoteAnchor"/>
          <w:rtl w:val="true"/>
        </w:rPr>
        <w:footnoteReference w:id="1395"/>
      </w:r>
      <w:r>
        <w:rPr>
          <w:rFonts w:ascii="Amiri" w:hAnsi="Amiri" w:eastAsia="Amiri" w:cs="Amiri"/>
          <w:color w:val="111111"/>
          <w:sz w:val="28"/>
          <w:sz w:val="28"/>
          <w:szCs w:val="28"/>
          <w:rtl w:val="true"/>
          <w:lang w:bidi="ar-SA"/>
        </w:rPr>
        <w:t xml:space="preserve">مِن جارِهِ إذا احتاجَ إلَیهِ مَنَعَهُ اللّهُ فَضلَهُ یَومَ القِیامَةِ و وَکَلَهُ إلی نَفسِهِ ، و مَن وَکَلَهُ اللّهُ عَزَّ و جلَّ إلی نَفسِهِ هَلَکَ و لا یَقبَلُ اللّهُ عَزَّ و جل عُذرا </w:t>
      </w:r>
      <w:r>
        <w:rPr>
          <w:rFonts w:eastAsia="Amiri" w:cs="Amiri" w:ascii="Amiri" w:hAnsi="Amiri"/>
          <w:color w:val="111111"/>
          <w:sz w:val="28"/>
          <w:szCs w:val="28"/>
          <w:rtl w:val="true"/>
          <w:lang w:bidi="ar-SA"/>
        </w:rPr>
        <w:t xml:space="preserve">. </w:t>
      </w:r>
      <w:r>
        <w:rPr>
          <w:rStyle w:val="FootnoteAnchor"/>
          <w:rtl w:val="true"/>
        </w:rPr>
        <w:footnoteReference w:id="1396"/>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با زن نا محرمی دست دهد، در روز قیامت بسته در غل و زنجیر بیاید و سپس دستور آید که او را به آتش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با زنی که محرم او نیست شوخی کند، به ازای هر کلمه ای که در دنیا به آن زن گفته است هزار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نگه داشته شود و هرگاه زن، مرد را به خود بپذیرد و در نتیجه، مرد به حرام به او نزدیک شود یا ببوسدش یا با وی نزدیکی کند و یا با او شوخی کند و مرتکب فحشایی شود همان گناهی که برای مرد است برای او نیز باشد و چنانچه زن راضی نباشد و مرد با زور به وی دست درازی کند گناه آن زن نیز بر مرد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در خرید یا فروشی سر مسلمانی کلاه بگذارد از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مسلمانان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 و روز قیامت با یهود محشور می شود؛ زیرا هر کس سر مردم کلاه بگذارد مسلمان نیست</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از همسایه خود وسیله ای </w:t>
      </w:r>
      <w:r>
        <w:rPr>
          <w:rStyle w:val="FootnoteAnchor"/>
          <w:rtl w:val="true"/>
        </w:rPr>
        <w:footnoteReference w:id="1397"/>
      </w:r>
      <w:r>
        <w:rPr>
          <w:rFonts w:ascii="IRNazanin" w:hAnsi="IRNazanin" w:eastAsia="IRNazanin"/>
          <w:color w:val="111111"/>
          <w:sz w:val="28"/>
          <w:sz w:val="28"/>
          <w:szCs w:val="28"/>
          <w:rtl w:val="true"/>
          <w:lang w:bidi="fa-IR"/>
        </w:rPr>
        <w:t>را که بدان احتیاج دارد دریغ ورزد، خداوند نیز در روز قیامت فضل و بخشش خود را از وی دریغ دارد و او را به خودش وا گذارد و هر کس که خداوند او را به خود وا گذارد، هلاک شود و خداوند عزّ و جلّ هیچ عذری از وی نپذیرد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کانَت لَهُ امرأةٌ تُؤذیهِ لَم یَقبَلِ اللّهُ صَلاتَها و لا حَسَنَةً مِن عَمَلِها حتّی تُعینَهُ و تُرضِیَهُ ؛ و إن صامَتِ الدَّهرَ و قامَتِ اللَّیلَ و أعتَقَتِ الرِّقابَ و أنفَقَتِ الأموالَ فی سَبیلِ اللّهِ ، و کانَت أوّلَ مَن یَرِدُ النّارَ </w:t>
      </w:r>
      <w:r>
        <w:rPr>
          <w:rFonts w:eastAsia="Amiri" w:cs="Amiri" w:ascii="Amiri" w:hAnsi="Amiri"/>
          <w:color w:val="111111"/>
          <w:sz w:val="28"/>
          <w:szCs w:val="28"/>
          <w:rtl w:val="true"/>
          <w:lang w:bidi="ar-SA"/>
        </w:rPr>
        <w:t xml:space="preserve">. </w:t>
      </w:r>
      <w:r>
        <w:rPr>
          <w:rStyle w:val="FootnoteAnchor"/>
          <w:rtl w:val="true"/>
        </w:rPr>
        <w:footnoteReference w:id="1398"/>
      </w:r>
    </w:p>
    <w:p>
      <w:pPr>
        <w:pStyle w:val="BookText"/>
        <w:rPr/>
      </w:pPr>
      <w:r>
        <w:rPr>
          <w:rFonts w:ascii="Amiri" w:hAnsi="Amiri" w:eastAsia="Amiri" w:cs="Amiri"/>
          <w:color w:val="111111"/>
          <w:sz w:val="28"/>
          <w:sz w:val="28"/>
          <w:szCs w:val="28"/>
          <w:rtl w:val="true"/>
          <w:lang w:bidi="ar-SA"/>
        </w:rPr>
        <w:t>عنه صلی الله علیه و آلهـ ثُمّ قالَ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علَی الرَّجُلِ مِثلُ ذلکَ الوِزرِ و العَذابِ إذا کانَ لَها مُؤذیا ظالِما </w:t>
      </w:r>
      <w:r>
        <w:rPr>
          <w:rFonts w:eastAsia="Amiri" w:cs="Amiri" w:ascii="Amiri" w:hAnsi="Amiri"/>
          <w:color w:val="111111"/>
          <w:sz w:val="28"/>
          <w:szCs w:val="28"/>
          <w:rtl w:val="true"/>
          <w:lang w:bidi="ar-SA"/>
        </w:rPr>
        <w:t xml:space="preserve">. </w:t>
      </w:r>
      <w:r>
        <w:rPr>
          <w:rStyle w:val="FootnoteAnchor"/>
          <w:rtl w:val="true"/>
        </w:rPr>
        <w:footnoteReference w:id="1399"/>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لَطَمَ خَدَّ مُسلمٍ لَطمَةً بَدَّدَ اللّهُ عِظامَهُ یَومَ القِیامَةِ ثُمّ سَلَّطَ اللّهُ علَیهِ النّارَ ، و حُشِرَ مَغلولاً حتّی یَدخُلَ النّارَ </w:t>
      </w:r>
      <w:r>
        <w:rPr>
          <w:rFonts w:eastAsia="Amiri" w:cs="Amiri" w:ascii="Amiri" w:hAnsi="Amiri"/>
          <w:color w:val="111111"/>
          <w:sz w:val="28"/>
          <w:szCs w:val="28"/>
          <w:rtl w:val="true"/>
          <w:lang w:bidi="ar-SA"/>
        </w:rPr>
        <w:t xml:space="preserve">. </w:t>
      </w:r>
      <w:r>
        <w:rPr>
          <w:rStyle w:val="FootnoteAnchor"/>
          <w:rtl w:val="true"/>
        </w:rPr>
        <w:footnoteReference w:id="1400"/>
      </w:r>
    </w:p>
    <w:p>
      <w:pPr>
        <w:pStyle w:val="BookText"/>
        <w:rPr/>
      </w:pPr>
      <w:r>
        <w:rPr>
          <w:rFonts w:ascii="Amiri" w:hAnsi="Amiri" w:eastAsia="Amiri" w:cs="Amiri"/>
          <w:color w:val="111111"/>
          <w:sz w:val="28"/>
          <w:sz w:val="28"/>
          <w:szCs w:val="28"/>
          <w:rtl w:val="true"/>
          <w:lang w:bidi="ar-SA"/>
        </w:rPr>
        <w:t xml:space="preserve">ثواب الأعمال عن ابن عبّاس عن 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باتَ و فی قَلبِهِ غِشٌّ لأخیهِ المُسلِمِ باتَ فی سَخَطِ اللّهِ تعالی و أصبَحَ کذلکَ ، و هُو فی سَخَطِ اللّهِ حتّی یَتوبَ و یَرجِعَ ، و إن ماتَ کذلکَ ماتَ علی غَیرِ دِینِ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 مَن غَشَّ مُسلِما فلَیس مِنّا ـ قالَها ثَلاثَ مَرّاتٍ ـ </w:t>
      </w:r>
      <w:r>
        <w:rPr>
          <w:rFonts w:eastAsia="Amiri" w:cs="Amiri" w:ascii="Amiri" w:hAnsi="Amiri"/>
          <w:color w:val="111111"/>
          <w:sz w:val="28"/>
          <w:szCs w:val="28"/>
          <w:rtl w:val="true"/>
          <w:lang w:bidi="ar-SA"/>
        </w:rPr>
        <w:t xml:space="preserve">. </w:t>
      </w:r>
      <w:r>
        <w:rPr>
          <w:rStyle w:val="FootnoteAnchor"/>
          <w:rtl w:val="true"/>
        </w:rPr>
        <w:footnoteReference w:id="1401"/>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زنی شوهرش را آزار دهد، اگر تمام عمرش را روزه بگیرد و شب ها به عبادت پردازد و بنده ها آزاد کند و مال ها در راه خدا انفاق نماید، خداوند هیچ نماز و کار نیکی را از او نپذیرد تا آنگاه که شوهرش را کمک و از خود راضی کند و گر نه آن زن نخستین کسی است که به دوزخ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آلهـ سپس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نیز اگر در حقّ همسر خود آزار و ستم روا دارد، چنین گناه و عذابی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به صورت مسلمانی سیلی زند، خداوند در روز قیامت استخوان های او را خرد کند و آنگاه آتش را بر وی مسلّط گرداند و دست بسته محشور شود تا به دوزخ رود</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ثواب الأعمالـ به نقل از ابن عبّاس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صلی الله علیه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شب را به سر برد و در دلش قصد خیانت و دغلی نسبت به برادر مسلمانش داشته باشد، آن شب را در خشم خدای متعال سپری کند و روزش را نیز به همین گونه در خشم و ناخشنودی خداوند به سر برد مگر اینکه توبه و بازگشت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در چنین حالتی بمیرد بر غیر آیین اسلام مرده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سپس سه بار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هر کس با مسلمانی دغلکاری کند از ما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عَلَّقَ سَوطا بینَ یَدَی سُلطانٍ جائرٍ جَعَلَهُ اللّهُ حَیَّةً طُولُها سِتّونَ ألفَ ذِراعٍ ، فتُسَلَّطُ علَیهِ فی نارِ جَهنَّمَ خالِدا فیها مُخَلَّدا </w:t>
      </w:r>
      <w:r>
        <w:rPr>
          <w:rFonts w:eastAsia="Amiri" w:cs="Amiri" w:ascii="Amiri" w:hAnsi="Amiri"/>
          <w:color w:val="111111"/>
          <w:sz w:val="28"/>
          <w:szCs w:val="28"/>
          <w:rtl w:val="true"/>
          <w:lang w:bidi="ar-SA"/>
        </w:rPr>
        <w:t xml:space="preserve">. </w:t>
      </w:r>
      <w:r>
        <w:rPr>
          <w:rStyle w:val="FootnoteAnchor"/>
          <w:rtl w:val="true"/>
        </w:rPr>
        <w:footnoteReference w:id="1402"/>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اغتابَ أخاهُ المُسلِمَ بَطَلَ صَومُهُ و انتَقَضَ وُضوؤهُ ، فإن ماتَ و هُو کذلکَ ماتَ و هُو مُستَحِلٌّ لِما حَرَّمَ اللّهُ </w:t>
      </w:r>
      <w:r>
        <w:rPr>
          <w:rFonts w:eastAsia="Amiri" w:cs="Amiri" w:ascii="Amiri" w:hAnsi="Amiri"/>
          <w:color w:val="111111"/>
          <w:sz w:val="28"/>
          <w:szCs w:val="28"/>
          <w:rtl w:val="true"/>
          <w:lang w:bidi="ar-SA"/>
        </w:rPr>
        <w:t xml:space="preserve">. </w:t>
      </w:r>
      <w:r>
        <w:rPr>
          <w:rStyle w:val="FootnoteAnchor"/>
          <w:rtl w:val="true"/>
        </w:rPr>
        <w:footnoteReference w:id="1403"/>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مَشی فی نَمیمَةٍ بینَ اثنَینِ سَلَّطَ اللّهُ علَیهِ فی قَبرِهِ نارا تُحرِقُهُ إلی یَومِ القِیامَةِ، و إذا خَرَجَ مِن قَبرِهِ سَلَّطَ اللّهُ علَیهِ تِنِّینا أسوَدَ یَنهَشُ لَحمَهُ حتّی یَدخُلَ النّارَ </w:t>
      </w:r>
      <w:r>
        <w:rPr>
          <w:rFonts w:eastAsia="Amiri" w:cs="Amiri" w:ascii="Amiri" w:hAnsi="Amiri"/>
          <w:color w:val="111111"/>
          <w:sz w:val="28"/>
          <w:szCs w:val="28"/>
          <w:rtl w:val="true"/>
          <w:lang w:bidi="ar-SA"/>
        </w:rPr>
        <w:t xml:space="preserve">. </w:t>
      </w:r>
      <w:r>
        <w:rPr>
          <w:rStyle w:val="FootnoteAnchor"/>
          <w:rtl w:val="true"/>
        </w:rPr>
        <w:footnoteReference w:id="1404"/>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کَظَمَ غَیظَهُ و عَفا عَن أخیهِ المُسلِمِ ، و حَلُمَ عَن أخیهِ المُسلِمِ أعطاهُ اللّهُ تعالی أجرَ شَهیدٍ </w:t>
      </w:r>
      <w:r>
        <w:rPr>
          <w:rFonts w:eastAsia="Amiri" w:cs="Amiri" w:ascii="Amiri" w:hAnsi="Amiri"/>
          <w:color w:val="111111"/>
          <w:sz w:val="28"/>
          <w:szCs w:val="28"/>
          <w:rtl w:val="true"/>
          <w:lang w:bidi="ar-SA"/>
        </w:rPr>
        <w:t xml:space="preserve">. </w:t>
      </w:r>
      <w:r>
        <w:rPr>
          <w:rStyle w:val="FootnoteAnchor"/>
          <w:rtl w:val="true"/>
        </w:rPr>
        <w:footnoteReference w:id="1405"/>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بَغی علی فَقیرٍ أو تَطاوَلَ علَیهِ و استَحقَرَهُ ، حَشَرَهُ اللّهُ یَومَ القِیامَةِ مِثلَ الذَّرَّةِ فی صُورَةِ رجُلٍ حتّی یَدخُلَ النّارَ </w:t>
      </w:r>
      <w:r>
        <w:rPr>
          <w:rFonts w:eastAsia="Amiri" w:cs="Amiri" w:ascii="Amiri" w:hAnsi="Amiri"/>
          <w:color w:val="111111"/>
          <w:sz w:val="28"/>
          <w:szCs w:val="28"/>
          <w:rtl w:val="true"/>
          <w:lang w:bidi="ar-SA"/>
        </w:rPr>
        <w:t xml:space="preserve">. </w:t>
      </w:r>
      <w:r>
        <w:rPr>
          <w:rStyle w:val="FootnoteAnchor"/>
          <w:rtl w:val="true"/>
        </w:rPr>
        <w:footnoteReference w:id="1406"/>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در حضور فرمانروایی ستمگر تازیانه ای بیاویزد، خداوند آن تازیانه را به صورت ماری به طول شصت هزار گز درآورد و آن را در آتش دوزخ برای همیشه بر وی مسلّط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از برادر مسلمان خود غیبت کند، روزه اش باطل شود و وضویش بشکند و اگر در آن حال بمیرد در حالی مرده است که حرام خدا را حلال شمرده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میان دو کس سخن چینی کند، خداوند آتشی را در قبرش بر او مسلّط کند که تا روز قیامت وی را بسوزاند و آنگاه که از گورش بیرون آید خداوند اژدهایی سیاه بر او مسلّط گرداند که پیوسته گوشت بدن او را بگزد تا وارد دوزخ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خشم خود را فرو خورد و از برادر مسلمانش درگذرد و در برابر برادر مسلمان خود بردباری ورزد، خداوند متعال اجر شهید به او عطا فرماید</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به تهیدستی زور بگوید یا بر او گردنکشی و بزرگی کند و حقیرش شمارد، خداوند در روز قیامت او را به شکل آدمی به اندازه مورچه محشور نماید تا این که به دوزخ 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رَدَّ عَن أخیهِ غِیبَةً سَمِعَها فی مَجلِسٍ رَدَّ اللّهُ عَزَّ و جلَّ عَنهُ ألفَ بابٍ مِن الشَّرِّ فی الدُّنیا و الآخِرَةِ ، فإن لَم یَرُدَّ عَنهُ و أعجَبَهُ کانَ علَیهِ کَوِزرِ مَنِ اغتابَ </w:t>
      </w:r>
      <w:r>
        <w:rPr>
          <w:rFonts w:eastAsia="Amiri" w:cs="Amiri" w:ascii="Amiri" w:hAnsi="Amiri"/>
          <w:color w:val="111111"/>
          <w:sz w:val="28"/>
          <w:szCs w:val="28"/>
          <w:rtl w:val="true"/>
          <w:lang w:bidi="ar-SA"/>
        </w:rPr>
        <w:t xml:space="preserve">. </w:t>
      </w:r>
      <w:r>
        <w:rPr>
          <w:rStyle w:val="FootnoteAnchor"/>
          <w:rtl w:val="true"/>
        </w:rPr>
        <w:footnoteReference w:id="1407"/>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رَمی مُحصَنا أو مُحصَنَةً أحبَطَ اللّهُ عَمَلَهُ ، و جَلَدَهُ یَومَ القِیامَةِ سَبعونَ ألفَ مَلَکٍ مِن بَینِ یَدَیهِ و مِن خَلفِهِ ، و تَنهَشُ لَحمَهُ حَیّاتٌ و عَقارِبُ ، ثُمّ یُؤمَرُ بهِ إلَی النّارِ </w:t>
      </w:r>
      <w:r>
        <w:rPr>
          <w:rFonts w:eastAsia="Amiri" w:cs="Amiri" w:ascii="Amiri" w:hAnsi="Amiri"/>
          <w:color w:val="111111"/>
          <w:sz w:val="28"/>
          <w:szCs w:val="28"/>
          <w:rtl w:val="true"/>
          <w:lang w:bidi="ar-SA"/>
        </w:rPr>
        <w:t xml:space="preserve">. </w:t>
      </w:r>
      <w:r>
        <w:rPr>
          <w:rStyle w:val="FootnoteAnchor"/>
          <w:rtl w:val="true"/>
        </w:rPr>
        <w:footnoteReference w:id="1408"/>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شَرِبَ الخَمرَ فی الدُّنیا سَقاهُ اللّهُ مِن سُمِّ الأفاعی </w:t>
      </w:r>
      <w:r>
        <w:rPr>
          <w:rStyle w:val="FootnoteAnchor"/>
          <w:rtl w:val="true"/>
        </w:rPr>
        <w:footnoteReference w:id="1409"/>
      </w:r>
      <w:r>
        <w:rPr>
          <w:rFonts w:ascii="Amiri" w:hAnsi="Amiri" w:eastAsia="Amiri" w:cs="Amiri"/>
          <w:color w:val="111111"/>
          <w:sz w:val="28"/>
          <w:sz w:val="28"/>
          <w:szCs w:val="28"/>
          <w:rtl w:val="true"/>
          <w:lang w:bidi="ar-SA"/>
        </w:rPr>
        <w:t xml:space="preserve">و مِن سُمِّ العَقارِبِ شَربَةً یَتَساقَطُ لَحمُ وَجهِهِ فی الإناءِ قَبلَ أن یَشرَبَها ، فإذا شَرِبَها تَفَسَّخَ لَحمُهُ و جِلدُهُ کالجِیفَةِ ، یَتأذّی بهِ أهلُ الجَمعِ حتّی یُؤمَرَ بهِ إلَی النّارِ ، و شارِبُها و عاصِرُها و مُعتَصِرُها فی النّارِ، و بایِعُها و مُبتاعُها و حامِلُها و المَحمولَةُ إلَیهِ و آکِلُ ثَمَنِها سَواءٌ فی عارِها و إثمِها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 مَن سَقاها یَهودیّا أو نَصرانیّا أو صابیّا أو مَن کانَ مِن النّاسِ فعَلَیهِ کَوِزرِ مَن شَرِبَها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 مَن باعَها أو اشتَراها لَغیرِهِ لَم یَقبَلِ اللّهُ تعالی مِنهُ صَلاةً و لا صِیاما و لا حَجّا و لا اعتِمارا حتّی یَتوبَ مِنها ، و إن ماتَ قَبلَ أن یَتوبَ کانَ حَقّا علَی اللّهِ تعالی أن یَسقِیَهُ بکُلِّ جُرعَةٍ شَرِبَ مِنها فی الدُّنیا شَربَةً مِن صَدیدِ جَهنّمَ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 إنّ اللّهَ حَرَّمَ الخَمرَ بعَینِها و المُسکِرَ مِن کُلِّ شَرابٍ ، ألا و کُلُّ مُسکِرٍ حَرامٌ </w:t>
      </w:r>
      <w:r>
        <w:rPr>
          <w:rFonts w:eastAsia="Amiri" w:cs="Amiri" w:ascii="Amiri" w:hAnsi="Amiri"/>
          <w:color w:val="111111"/>
          <w:sz w:val="28"/>
          <w:szCs w:val="28"/>
          <w:rtl w:val="true"/>
          <w:lang w:bidi="ar-SA"/>
        </w:rPr>
        <w:t xml:space="preserve">. </w:t>
      </w:r>
      <w:r>
        <w:rPr>
          <w:rStyle w:val="FootnoteAnchor"/>
          <w:rtl w:val="true"/>
        </w:rPr>
        <w:footnoteReference w:id="1410"/>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در مجلسی بشنود که از برادرش غیبت می شود و جلو آن را بگیرد، خداوند عزّ و جلّ هزار باب شرّ و بدی را در دنیا و آخرت از او بگرداند، امّا اگر مانع غیبت او نشود و از اینکه از او غیبت کنند خوشش بیاید برای او نیز گناهی همانند گناه غیبت کننده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به مرد یا زن پاکدامنی تهمت زند، خداوند اعمال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باطل گرداند و روز قیامت هفتاد هزار فرشته از پیش رو و پشت سرش بر او تازیانه زنند و مارها و کژدم ها بدنش را بگزند و آنگاه امر شود او را به آتش برند</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در این جهان شراب نوشد،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آخرت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جام شربتی از زهر افعی ها و کژدم ها به او دهد که پیش از نوشیدن آن، گوشت صورتش در آن جام ریزد و چون آن را بیاشامد گوشت و پوست بدن او چون لاشه ای گندیده از هم متلاشی شود و اهل محشر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بوی 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متأذی شوند تا اینکه امر شود او را به دوزخ برند و شراب خوار و شراب ساز و سفارش دهنده در آتش هستند و فروشنده و خریدار و باربر و تحویلدار و خورنده بهای آن در ننگ و گناه آن یکسان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هر کس به یهودی یا نصرانی یا صابئی و یا هر کس دیگری از مردم، شراب بنوشاند، گناهش همانند گناه کسی است که آن را بیاشامد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هر کس برای دیگری شراب بفروشد یا بخرد خداوند متعال از او نه نمازی می پذیرد و نه روزه ای و نه حجّی و نه عمره ای مگر اینکه توبه کند و اگر پیش از توبه بمیرد، بر خدای متعال است که برای هر جرعه شرابی که در دنیا نوشیده است جرعه ای از چرکابه جهنم به او بنوشاند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خداوند شراب را به طور خاصّ و هر نوشیدنی مست کننده دیگری را حرام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هر آنچه سکر آور باشد حرام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أکَلَ الرِّبا مَلأَ اللّهُ بَطنَهُ مِن نارِ جَهنَّمَ بقَدرِ ما أکَلَ ، و إنِ اکتَسَبَ مِنهُ مالاً لا یَقبَلُ اللّهُ تعالی مِنهُ شیئا مِن عَمَلِهِ ، و لَم یَزَلْ فی لَعنَةِ اللّهِ و المَلائکةِ ما کانَ عِندَهُ مِنهُ قِیراطٌ واحِدٌ </w:t>
      </w:r>
      <w:r>
        <w:rPr>
          <w:rFonts w:eastAsia="Amiri" w:cs="Amiri" w:ascii="Amiri" w:hAnsi="Amiri"/>
          <w:color w:val="111111"/>
          <w:sz w:val="28"/>
          <w:szCs w:val="28"/>
          <w:rtl w:val="true"/>
          <w:lang w:bidi="ar-SA"/>
        </w:rPr>
        <w:t xml:space="preserve">. </w:t>
      </w:r>
      <w:r>
        <w:rPr>
          <w:rStyle w:val="FootnoteAnchor"/>
          <w:rtl w:val="true"/>
        </w:rPr>
        <w:footnoteReference w:id="1411"/>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خانَ أمانَةً فی الدُّنیا و لَم یَرُدَّها علی أربابِها ماتَ علی غَیرِ دِینِ الإسلامِ ، و لَقِیَ اللّهَ عَزَّ و جلَّ و هُو علَیهِ غَضبانُ ، فیُؤمَرُ بهِ إلَی النّارِ ، فیُهوی بهِ فی شَفیرِ جَهَنَّمَ أبدَ الآبِدینَ </w:t>
      </w:r>
      <w:r>
        <w:rPr>
          <w:rFonts w:eastAsia="Amiri" w:cs="Amiri" w:ascii="Amiri" w:hAnsi="Amiri"/>
          <w:color w:val="111111"/>
          <w:sz w:val="28"/>
          <w:szCs w:val="28"/>
          <w:rtl w:val="true"/>
          <w:lang w:bidi="ar-SA"/>
        </w:rPr>
        <w:t xml:space="preserve">. </w:t>
      </w:r>
      <w:r>
        <w:rPr>
          <w:rStyle w:val="FootnoteAnchor"/>
          <w:rtl w:val="true"/>
        </w:rPr>
        <w:footnoteReference w:id="1412"/>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شَهِدَ شهادَةَ زُورٍ علی رجُلٍ مُسلِمٍ أو ذِمِّیٍّ أو مَن کانَ مِن النّاسِ عُلِّق بلِسانِهِ یَومَ القِیامَةِ ، و هُو مَع المُنافِقینَ فی الدَّرکِ الأسفَلِ مِن النّارِ </w:t>
      </w:r>
      <w:r>
        <w:rPr>
          <w:rFonts w:eastAsia="Amiri" w:cs="Amiri" w:ascii="Amiri" w:hAnsi="Amiri"/>
          <w:color w:val="111111"/>
          <w:sz w:val="28"/>
          <w:szCs w:val="28"/>
          <w:rtl w:val="true"/>
          <w:lang w:bidi="ar-SA"/>
        </w:rPr>
        <w:t xml:space="preserve">. </w:t>
      </w:r>
      <w:r>
        <w:rPr>
          <w:rStyle w:val="FootnoteAnchor"/>
          <w:rtl w:val="true"/>
        </w:rPr>
        <w:footnoteReference w:id="1413"/>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ربا خورد خداوند به اندازه ربایی که خورده است شکم او را از آتش دوزخ پر کند و چنانچه از مال ربوی ثروتی به دست آورد خداوند متعال هیچ عمل نیکی را که از آن مال انجام دهد نخواهد پذیرفت و تا زمانی که قیراطی از آن مال نزد او باقی است همواره مورد لعنت خدا و فرشتگان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در دنیا به امانتی خیانت کند و آن را به صاحبش برنگرداند، بر غیر آیین اسلام خواهد مرد و خداوند عزّ و جلّ را در حالی دیدار کند که بر او خشمگین است و آنگاه امر شود او را به دوزخ برند و برای ابد الآباد در گوشه ای از جهنّم بیندازند</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بر ضدّ فرد مسلمانی یا کافری ذمّی و یا هر کس دیگری از مردم، شهادت دروغ دهد، در روز قیامت به زبانش آویزان شود و با منافقان در طبقه زیرین دوزخ جای گیرد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قالَ لخادِمِهِ أو مَملوکِهِ و مَن کانَ مِن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لَبَّیکَ و لا سَعدَیکَ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عَزَّ و جلَّ لَهُ یَومَ القِیامَةِ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لَبَّیکَ و لا سَعدَیکَ ، اتعَسْ </w:t>
      </w:r>
      <w:r>
        <w:rPr>
          <w:rStyle w:val="FootnoteAnchor"/>
          <w:rtl w:val="true"/>
        </w:rPr>
        <w:footnoteReference w:id="1414"/>
      </w:r>
      <w:r>
        <w:rPr>
          <w:rFonts w:ascii="Amiri" w:hAnsi="Amiri" w:eastAsia="Amiri" w:cs="Amiri"/>
          <w:color w:val="111111"/>
          <w:sz w:val="28"/>
          <w:sz w:val="28"/>
          <w:szCs w:val="28"/>
          <w:rtl w:val="true"/>
          <w:lang w:bidi="ar-SA"/>
        </w:rPr>
        <w:t xml:space="preserve">فی النّارِ </w:t>
      </w:r>
      <w:r>
        <w:rPr>
          <w:rFonts w:eastAsia="Amiri" w:cs="Amiri" w:ascii="Amiri" w:hAnsi="Amiri"/>
          <w:color w:val="111111"/>
          <w:sz w:val="28"/>
          <w:szCs w:val="28"/>
          <w:rtl w:val="true"/>
          <w:lang w:bidi="ar-SA"/>
        </w:rPr>
        <w:t xml:space="preserve">. </w:t>
      </w:r>
      <w:r>
        <w:rPr>
          <w:rStyle w:val="FootnoteAnchor"/>
          <w:rtl w:val="true"/>
        </w:rPr>
        <w:footnoteReference w:id="1415"/>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أضَرَّ بامرأةٍ حتّی تَفتَدیَ مِنهُ نَفسَها لَم یَرضَ اللّهُ تعالی لَهُ بِعُقوبَةٍ دُونَ النّارِ ؛ لأنَّ اللّهَ تعالی یَغضَبُ للمَرأةِ کَما یَغضَبُ للیَتیمِ </w:t>
      </w:r>
      <w:r>
        <w:rPr>
          <w:rFonts w:eastAsia="Amiri" w:cs="Amiri" w:ascii="Amiri" w:hAnsi="Amiri"/>
          <w:color w:val="111111"/>
          <w:sz w:val="28"/>
          <w:szCs w:val="28"/>
          <w:rtl w:val="true"/>
          <w:lang w:bidi="ar-SA"/>
        </w:rPr>
        <w:t xml:space="preserve">. </w:t>
      </w:r>
      <w:r>
        <w:rPr>
          <w:rStyle w:val="FootnoteAnchor"/>
          <w:rtl w:val="true"/>
        </w:rPr>
        <w:footnoteReference w:id="1416"/>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سَعی بأخِیهِ إلی سُلطانٍ ـ لَم یَبْدُ لَهُ مِنهُ سُوءٌ و لا مَکروهٌ ـ أحبَطَ اللّهُ عَزَّ و جلَّ کُلَّ عَمَلٍ عَمِلَهُ ، فإن وَصَلَ إلَیهِ مِنهُ سُوءٌ أو مَکروهٌ أو أذی جَعَلَهُ اللّهُ فی طَبَقَةٍ مَع هامانَ فی جَهَنَّمَ </w:t>
      </w:r>
      <w:r>
        <w:rPr>
          <w:rFonts w:eastAsia="Amiri" w:cs="Amiri" w:ascii="Amiri" w:hAnsi="Amiri"/>
          <w:color w:val="111111"/>
          <w:sz w:val="28"/>
          <w:szCs w:val="28"/>
          <w:rtl w:val="true"/>
          <w:lang w:bidi="ar-SA"/>
        </w:rPr>
        <w:t xml:space="preserve">. </w:t>
      </w:r>
      <w:r>
        <w:rPr>
          <w:rStyle w:val="FootnoteAnchor"/>
          <w:rtl w:val="true"/>
        </w:rPr>
        <w:footnoteReference w:id="1417"/>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قَرأَ القرآنَ یُریدُ بهِ السُّمعَةَ و التِماسَ شیءٍ ، لَقِیَ اللّهَ عَزَّ و جلَّ یَوم القِیامَةِ و وَجهُهُ عَظمٌ لَیس علَیهِ لَحمٌ ، و زَجَّ القرآنُ </w:t>
      </w:r>
      <w:r>
        <w:rPr>
          <w:rStyle w:val="FootnoteAnchor"/>
          <w:rtl w:val="true"/>
        </w:rPr>
        <w:footnoteReference w:id="1418"/>
      </w:r>
      <w:r>
        <w:rPr>
          <w:rFonts w:ascii="Amiri" w:hAnsi="Amiri" w:eastAsia="Amiri" w:cs="Amiri"/>
          <w:color w:val="111111"/>
          <w:sz w:val="28"/>
          <w:sz w:val="28"/>
          <w:szCs w:val="28"/>
          <w:rtl w:val="true"/>
          <w:lang w:bidi="ar-SA"/>
        </w:rPr>
        <w:t xml:space="preserve">فی قَفاهُ حتّی یَدخُلَ النّارَ ، و یَهوی فیها مَع مَن یَهوی </w:t>
      </w:r>
      <w:r>
        <w:rPr>
          <w:rFonts w:eastAsia="Amiri" w:cs="Amiri" w:ascii="Amiri" w:hAnsi="Amiri"/>
          <w:color w:val="111111"/>
          <w:sz w:val="28"/>
          <w:szCs w:val="28"/>
          <w:rtl w:val="true"/>
          <w:lang w:bidi="ar-SA"/>
        </w:rPr>
        <w:t xml:space="preserve">. </w:t>
      </w:r>
      <w:r>
        <w:rPr>
          <w:rStyle w:val="FootnoteAnchor"/>
          <w:rtl w:val="true"/>
        </w:rPr>
        <w:footnoteReference w:id="1419"/>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به خدمتکار یا بنده خود و هر کس دیگری از مردم جواب ردّ دهد و او را از خود براند، خداوند عزّ و جلّ در روز قیامت به او جواب ردّ دهد و از خود براند و در آتش سرنگونش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همسرش را چندان آزار و اذیّت دهد که او حاضر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دادن مالی یا بخشیدن مهریه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جان خود را از او بخرد و آزاد کند، خداوند متعال برای آن مرد به کیفری کمتر از آتش رضایت ندهد؛ زیرا خداوند متعال همچنان که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تجاوز به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یتیم خشم می گیرد،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تجاوز به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نیز به خشم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از برادر خود نزد سلطانی سعایت کند، چنانچه از آن سلطان به او ناراحتی یا گزندی نرسد، خداوند عزّ و جلّ همه اعمال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سعایت کننده را بر باد دهد و چنانچه گزند یا ناراحتی و یا آزاری از سلطان به آن شخص برسد، خداوند آن سعایتگر را با هامان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طبقه از دوزخ جای دهد</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قرآن را به قصد شهرت طلبی یا خواستن چیزی قرائت کند، در روز قیامت خداوند عزّ و جلّ را با چهره ای از استخوان بدون گوشت دیدار کند و قرآن پیوسته بر پس گردن او زند تا اینکه به دوزخ درآید و همراه دوزخیان در آن سقوط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قَرأَ القرآنَ و لَم یَعمَل بهِ حَشَرَهُ اللّهُ یَومَ القِیامَةِ أعمی ، فیَقولُ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لِمَ حَشَرْتَنی أعْمی و قَدْ کُنْتُ بَصیرا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کذلکَ أتَتْکَ آیاتُنا فنَسِیتَها و کذلِکَ الیَوْمَ تُنْسی</w:t>
      </w:r>
      <w:r>
        <w:rPr>
          <w:rFonts w:eastAsia="Amiri" w:cs="Amiri" w:ascii="Amiri" w:hAnsi="Amiri"/>
          <w:color w:val="111111"/>
          <w:sz w:val="28"/>
          <w:szCs w:val="28"/>
          <w:rtl w:val="true"/>
          <w:lang w:bidi="ar-SA"/>
        </w:rPr>
        <w:t xml:space="preserve">» </w:t>
      </w:r>
      <w:r>
        <w:rPr>
          <w:rStyle w:val="FootnoteAnchor"/>
          <w:rtl w:val="true"/>
        </w:rPr>
        <w:footnoteReference w:id="1420"/>
      </w:r>
      <w:r>
        <w:rPr>
          <w:rFonts w:ascii="Amiri" w:hAnsi="Amiri" w:eastAsia="Amiri" w:cs="Amiri"/>
          <w:color w:val="111111"/>
          <w:sz w:val="28"/>
          <w:sz w:val="28"/>
          <w:szCs w:val="28"/>
          <w:rtl w:val="true"/>
          <w:lang w:bidi="ar-SA"/>
        </w:rPr>
        <w:t xml:space="preserve">فُیؤمَرُ بهِ إلَی النّارِ </w:t>
      </w:r>
      <w:r>
        <w:rPr>
          <w:rFonts w:eastAsia="Amiri" w:cs="Amiri" w:ascii="Amiri" w:hAnsi="Amiri"/>
          <w:color w:val="111111"/>
          <w:sz w:val="28"/>
          <w:szCs w:val="28"/>
          <w:rtl w:val="true"/>
          <w:lang w:bidi="ar-SA"/>
        </w:rPr>
        <w:t xml:space="preserve">. </w:t>
      </w:r>
      <w:r>
        <w:rPr>
          <w:rStyle w:val="FootnoteAnchor"/>
          <w:rtl w:val="true"/>
        </w:rPr>
        <w:footnoteReference w:id="1421"/>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اشتَری خِیانَةً و هُو یَعلَمُ أنّها خِیانَةٌ ، فهُو کَمَن خانَها فی عارِها و إثمِها </w:t>
      </w:r>
      <w:r>
        <w:rPr>
          <w:rFonts w:eastAsia="Amiri" w:cs="Amiri" w:ascii="Amiri" w:hAnsi="Amiri"/>
          <w:color w:val="111111"/>
          <w:sz w:val="28"/>
          <w:szCs w:val="28"/>
          <w:rtl w:val="true"/>
          <w:lang w:bidi="ar-SA"/>
        </w:rPr>
        <w:t xml:space="preserve">. </w:t>
      </w:r>
      <w:r>
        <w:rPr>
          <w:rStyle w:val="FootnoteAnchor"/>
          <w:rtl w:val="true"/>
        </w:rPr>
        <w:footnoteReference w:id="1422"/>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قادَ بینَ رجُلٍ و امرأةٍ حَراما حَرَّمَ اللّهُ علَیهِ الجَنَّةَ ، و مَأواهُ جَهَنَّمُ و ساءَت مَصیرا ، و لَم یَزَلْ فی سَخَطِ اللّهِ حتّی یَموتَ </w:t>
      </w:r>
      <w:r>
        <w:rPr>
          <w:rFonts w:eastAsia="Amiri" w:cs="Amiri" w:ascii="Amiri" w:hAnsi="Amiri"/>
          <w:color w:val="111111"/>
          <w:sz w:val="28"/>
          <w:szCs w:val="28"/>
          <w:rtl w:val="true"/>
          <w:lang w:bidi="ar-SA"/>
        </w:rPr>
        <w:t xml:space="preserve">. </w:t>
      </w:r>
      <w:r>
        <w:rPr>
          <w:rStyle w:val="FootnoteAnchor"/>
          <w:rtl w:val="true"/>
        </w:rPr>
        <w:footnoteReference w:id="1423"/>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غَشَّ أخاهُ المسلِمَ نَزَعَ اللّهُ مِنهُ برَکةَ رِزقِهِ ، و أفسَدَ علَیهِ مَعیشَتَهُ ، و وَکَلَهُ إلی نَفسِهِ </w:t>
      </w:r>
      <w:r>
        <w:rPr>
          <w:rFonts w:eastAsia="Amiri" w:cs="Amiri" w:ascii="Amiri" w:hAnsi="Amiri"/>
          <w:color w:val="111111"/>
          <w:sz w:val="28"/>
          <w:szCs w:val="28"/>
          <w:rtl w:val="true"/>
          <w:lang w:bidi="ar-SA"/>
        </w:rPr>
        <w:t xml:space="preserve">. </w:t>
      </w:r>
      <w:r>
        <w:rPr>
          <w:rStyle w:val="FootnoteAnchor"/>
          <w:rtl w:val="true"/>
        </w:rPr>
        <w:footnoteReference w:id="1424"/>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اشتَری سَرِقَةً و هُو یَعلَمُ أنّها سَرِقَةٌ ، فهُو کَمَن سَرَقَها فی عارِها و إثمِها </w:t>
      </w:r>
      <w:r>
        <w:rPr>
          <w:rFonts w:eastAsia="Amiri" w:cs="Amiri" w:ascii="Amiri" w:hAnsi="Amiri"/>
          <w:color w:val="111111"/>
          <w:sz w:val="28"/>
          <w:szCs w:val="28"/>
          <w:rtl w:val="true"/>
          <w:lang w:bidi="ar-SA"/>
        </w:rPr>
        <w:t xml:space="preserve">. </w:t>
      </w:r>
      <w:r>
        <w:rPr>
          <w:rStyle w:val="FootnoteAnchor"/>
          <w:rtl w:val="true"/>
        </w:rPr>
        <w:footnoteReference w:id="1425"/>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قرآن را بخواند و به آن عمل نکند، خداوند در روز قیامت او را کور محشور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مرا نابینا محشور کردی با آنکه بینا بودم؟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آیات ما بر تو آمد و آن را به فراموشی سپردی، امروز همان گونه فراموش می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مال غصبی را، با اینکه بداند غصبی است بخرد،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دوش کشیدن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ننگ و گناه آن همانند کسی است که آن را غصب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مرد و زنی را از راه حرام به هم رساند، خداوند بهشت را بر او حرام گرداند و جایگاهش دوزخ است و این بد سرنوشتی است و تا زمانی که بمیرد همواره مورد خشم خداوند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سرِ برادر مسلمان خود کلاه بگذارد، خداوند برکت را از روزی او بگیرد و زندگی او را تباه و پریشان سازد و او را به خودش وا گذارد</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مال دزدی را با علم به اینکه دزدی است بخرد،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دوش کشیدن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ننگ و گناه آن، همچون کسی است که آن را دزدیده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خانَ مُسلما فلَیس مِنّا و لَسنا مِنهُ فی الدُّنیا و الآخِرَةِ </w:t>
      </w:r>
      <w:r>
        <w:rPr>
          <w:rFonts w:eastAsia="Amiri" w:cs="Amiri" w:ascii="Amiri" w:hAnsi="Amiri"/>
          <w:color w:val="111111"/>
          <w:sz w:val="28"/>
          <w:szCs w:val="28"/>
          <w:rtl w:val="true"/>
          <w:lang w:bidi="ar-SA"/>
        </w:rPr>
        <w:t xml:space="preserve">. </w:t>
      </w:r>
      <w:r>
        <w:rPr>
          <w:rStyle w:val="FootnoteAnchor"/>
          <w:rtl w:val="true"/>
        </w:rPr>
        <w:footnoteReference w:id="1426"/>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و مَن سَمِعَ فاحِشَةً فأفشاها فهُو کَمَن أتاها ، و مَن سَمِعَ خَیرا فأفشاهُ فَهُو کمَن عَمِلَهُ </w:t>
      </w:r>
      <w:r>
        <w:rPr>
          <w:rFonts w:eastAsia="Amiri" w:cs="Amiri" w:ascii="Amiri" w:hAnsi="Amiri"/>
          <w:color w:val="111111"/>
          <w:sz w:val="28"/>
          <w:szCs w:val="28"/>
          <w:rtl w:val="true"/>
          <w:lang w:bidi="ar-SA"/>
        </w:rPr>
        <w:t xml:space="preserve">. </w:t>
      </w:r>
      <w:r>
        <w:rPr>
          <w:rStyle w:val="FootnoteAnchor"/>
          <w:rtl w:val="true"/>
        </w:rPr>
        <w:footnoteReference w:id="1427"/>
      </w:r>
    </w:p>
    <w:p>
      <w:pPr>
        <w:pStyle w:val="BookText"/>
        <w:rPr/>
      </w:pPr>
      <w:r>
        <w:rPr>
          <w:rFonts w:ascii="Amiri" w:hAnsi="Amiri" w:eastAsia="Amiri" w:cs="Amiri"/>
          <w:color w:val="111111"/>
          <w:sz w:val="28"/>
          <w:sz w:val="28"/>
          <w:szCs w:val="28"/>
          <w:rtl w:val="true"/>
          <w:lang w:bidi="ar-SA"/>
        </w:rPr>
        <w:t>ثواب الأعمال عن ابن عبّاسـ قالَ رسولُ اللّهِ صلی الله علیه و آله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وَصَفَ امرأةً لرجُلٍ و ذَکرَ جَمالَها لَهُ ، فافتُتِنَ بها الرّجُلُ فأصابَ مِنها فاحِشَةً ، لَم یَخرُجْ مِن الدُّنیا حتّی یَغضَبَ اللّهُ علَیهِ ، و مَن غَضِبَ اللّهُ علَیهِ غَضِبَت علَیهِ السّماواتُ السَّبعُ ، و الأرَضونَ السَّبعُ و کانَ علَیهِ مِن الوِزرِ مِثلُ الّذی أصابَها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 فإن تابا و أصلَحا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یَتوبُ اللّهُ تعالی علَیهِما و لَم یَقبَلْ تَوبَةَ الّذی یَخطِبُها </w:t>
      </w:r>
      <w:r>
        <w:rPr>
          <w:rStyle w:val="FootnoteAnchor"/>
          <w:rtl w:val="true"/>
        </w:rPr>
        <w:footnoteReference w:id="1428"/>
      </w:r>
      <w:r>
        <w:rPr>
          <w:rFonts w:ascii="Amiri" w:hAnsi="Amiri" w:eastAsia="Amiri" w:cs="Amiri"/>
          <w:color w:val="111111"/>
          <w:sz w:val="28"/>
          <w:sz w:val="28"/>
          <w:szCs w:val="28"/>
          <w:rtl w:val="true"/>
          <w:lang w:bidi="ar-SA"/>
        </w:rPr>
        <w:t xml:space="preserve">بَعدَ الّذی وَصَفَها </w:t>
      </w:r>
      <w:r>
        <w:rPr>
          <w:rFonts w:eastAsia="Amiri" w:cs="Amiri" w:ascii="Amiri" w:hAnsi="Amiri"/>
          <w:color w:val="111111"/>
          <w:sz w:val="28"/>
          <w:szCs w:val="28"/>
          <w:rtl w:val="true"/>
          <w:lang w:bidi="ar-SA"/>
        </w:rPr>
        <w:t xml:space="preserve">. </w:t>
      </w:r>
      <w:r>
        <w:rPr>
          <w:rStyle w:val="FootnoteAnchor"/>
          <w:rtl w:val="true"/>
        </w:rPr>
        <w:footnoteReference w:id="1429"/>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مَلأَ عَینَیهِ من امرأةٍ حَراماً حَشاهُما اللّهُ عَزَّ و جلَّ یَومَ القِیامَةِ بمَسامِیر مِن نارٍ ، و حَشاهُما نارا حتّی یَقضِیَ بینَ النّاسِ ، ثُمّ یُؤمَرُ بهِ إلَی النّارِ </w:t>
      </w:r>
      <w:r>
        <w:rPr>
          <w:rFonts w:eastAsia="Amiri" w:cs="Amiri" w:ascii="Amiri" w:hAnsi="Amiri"/>
          <w:color w:val="111111"/>
          <w:sz w:val="28"/>
          <w:szCs w:val="28"/>
          <w:rtl w:val="true"/>
          <w:lang w:bidi="ar-SA"/>
        </w:rPr>
        <w:t xml:space="preserve">. </w:t>
      </w:r>
      <w:r>
        <w:rPr>
          <w:rStyle w:val="FootnoteAnchor"/>
          <w:rtl w:val="true"/>
        </w:rPr>
        <w:footnoteReference w:id="1430"/>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به مسلمانی خیانت کند، نه او در دنیا و آخرت از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نه ما از اوییم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 هر کس کار زشتی را بشنود و آن را افشا سازد، همانند کسی است که آن را مرتکب شده است و هر کس عمل نیکی را بشنود و آن را در بین مردم شایع کند، همانند کسی است که آن را انجام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ثواب الأعمالـ به نقل از عبّاس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صلی الله علیه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زنی را برای مردی وصف کند و از زیبایی او برایش بگوید به طوری که با این توصیف، آن مرد شیفته آن زن گردد و نسبت به وی مرتکب فحشا شود، از دنیا نرود تا اینکه خداوند بر او خشم گیرد و هر که خدا بر او خشم گیرد، هفت آسمان و هفت زمین بر وی خشم گیرند و گناهش همانند گناه آن مردی باشد که با آن زن مرتکب فحشا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هر دو توبه کنند و به صلاح درآیند چه؟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توبه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و زن فحشا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پذیرد، اما توبه کسی را که با تعریف و توصیف خود آن زن را به گناه انداخته است نمی پذیرد</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چشمان خود را از زن نا محرمی پر کند، خداوند عزّ و جلّ در روز قیامت دو چشم او را با میخ های آتشین پر سازد و آنها را پر از آتش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خداوند کار داوری میان مردم را به پایان رساند، آنگاه دستور داده شود او را به دوزخ برند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أطعَمَ طَعاما رِیاءً و سُمعَةً أطعَمَهُ اللّهُ تعالی مِثلَهُ مِن صَدیدِ جَهَنّمَ ، و جَعَلَ ذلکَ الطَّعامَ نارا فی بَطنِهِ حتّی یَقضِیَ بینَ النّاسِ </w:t>
      </w:r>
      <w:r>
        <w:rPr>
          <w:rFonts w:eastAsia="Amiri" w:cs="Amiri" w:ascii="Amiri" w:hAnsi="Amiri"/>
          <w:color w:val="111111"/>
          <w:sz w:val="28"/>
          <w:szCs w:val="28"/>
          <w:rtl w:val="true"/>
          <w:lang w:bidi="ar-SA"/>
        </w:rPr>
        <w:t xml:space="preserve">. </w:t>
      </w:r>
      <w:r>
        <w:rPr>
          <w:rStyle w:val="FootnoteAnchor"/>
          <w:rtl w:val="true"/>
        </w:rPr>
        <w:footnoteReference w:id="1431"/>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فَجَرَ بامرأةٍ و لَها بَعلٌ ، تَفَجَّرَ مِن فَرجِهِما مِن صَدیدِ وادٍ مَسیرَةَ خَمسِمِائةِ عامٍ، یَتَأذّی بهِ أهلُ النّارِ مِن نَتنِ رِیحِهِما ، و کانا مِن أشَدِّ النّاسِ عَذابا </w:t>
      </w:r>
      <w:r>
        <w:rPr>
          <w:rFonts w:eastAsia="Amiri" w:cs="Amiri" w:ascii="Amiri" w:hAnsi="Amiri"/>
          <w:color w:val="111111"/>
          <w:sz w:val="28"/>
          <w:szCs w:val="28"/>
          <w:rtl w:val="true"/>
          <w:lang w:bidi="ar-SA"/>
        </w:rPr>
        <w:t xml:space="preserve">. </w:t>
      </w:r>
      <w:r>
        <w:rPr>
          <w:rStyle w:val="FootnoteAnchor"/>
          <w:rtl w:val="true"/>
        </w:rPr>
        <w:footnoteReference w:id="1432"/>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اشتَدَّ غَضَبُ اللّهِ عَزَّ و جلَّ علَی امرأةٍ ذاتِ بَعلٍ مَلَأت عَینَها مِن غَیرِ زَوجِها أو غَیرِ ذی مَحرَمٍ مِنها ، فإنّها إن فَعَلَت ذلکَ أحبَطَ اللّهُ کلَّ عَمَلٍ عَمِلَتهُ ، فإن أوطَأت فِراشَهُ غَیرَهُ کانَ حَقّا علَی اللّهِ تعالی أن یُحرِقَها بالنّارِ بَعدَ أن یُعَذِّبَها فی قَبرِها </w:t>
      </w:r>
      <w:r>
        <w:rPr>
          <w:rFonts w:eastAsia="Amiri" w:cs="Amiri" w:ascii="Amiri" w:hAnsi="Amiri"/>
          <w:color w:val="111111"/>
          <w:sz w:val="28"/>
          <w:szCs w:val="28"/>
          <w:rtl w:val="true"/>
          <w:lang w:bidi="ar-SA"/>
        </w:rPr>
        <w:t xml:space="preserve">. </w:t>
      </w:r>
      <w:r>
        <w:rPr>
          <w:rStyle w:val="FootnoteAnchor"/>
          <w:rtl w:val="true"/>
        </w:rPr>
        <w:footnoteReference w:id="1433"/>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أیُّما امرأةٍ اختَلَعَت </w:t>
      </w:r>
      <w:r>
        <w:rPr>
          <w:rStyle w:val="FootnoteAnchor"/>
          <w:rtl w:val="true"/>
        </w:rPr>
        <w:footnoteReference w:id="1434"/>
      </w:r>
      <w:r>
        <w:rPr>
          <w:rFonts w:ascii="Amiri" w:hAnsi="Amiri" w:eastAsia="Amiri" w:cs="Amiri"/>
          <w:color w:val="111111"/>
          <w:sz w:val="28"/>
          <w:sz w:val="28"/>
          <w:szCs w:val="28"/>
          <w:rtl w:val="true"/>
          <w:lang w:bidi="ar-SA"/>
        </w:rPr>
        <w:t xml:space="preserve">مِن زَوجِها لَم تَزَلْ فی لَعنَةِ اللّهِ و مَلائکَتِهِ و رُسُلِهِ و النّاسِ أجمَعینَ ؛ حتّی إذا نَزَلَ بِها مَلَک المَوتِ 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أبشِری بالنّارِ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کانَ یَومُ القِیامَةِ قیلَ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ادخُلی النّارَ مَع الدّاخِلینَ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 إنّ اللّهَ تعالی و رَسولَهُ بَریئانِ مِن المُختَلِعاتِ بِغَیرِ حَقٍّ ، ألا و إنّ اللّهَ عَزَّ و جلَّ و رَسولَهُ بَریئانِ مِمَّن أضَرَّ بامرأةٍ حتّی تَختَلِعَ مِنهُ </w:t>
      </w:r>
      <w:r>
        <w:rPr>
          <w:rFonts w:eastAsia="Amiri" w:cs="Amiri" w:ascii="Amiri" w:hAnsi="Amiri"/>
          <w:color w:val="111111"/>
          <w:sz w:val="28"/>
          <w:szCs w:val="28"/>
          <w:rtl w:val="true"/>
          <w:lang w:bidi="ar-SA"/>
        </w:rPr>
        <w:t xml:space="preserve">. </w:t>
      </w:r>
      <w:r>
        <w:rPr>
          <w:rStyle w:val="FootnoteAnchor"/>
          <w:rtl w:val="true"/>
        </w:rPr>
        <w:footnoteReference w:id="1435"/>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برای خودنمایی و شهرت طلبی اطعام کند، خداوند متعال به اندازه آن طعام از چرکابه دوزخ به او بخوراند و آن طعام را در شکمش آتش گرداند، تا زمانی که میان مردم داوری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با زن شوهرداری زنا کند، رودی از چرک و کثافتِ عورت آن دو به مسافت پانصد سال به راه افتد، به طوری که دوزخیان از بوی گند آنان به رنج افتند و عذاب آن دو از همه سخت 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خشم خداوند عزّ و جلّ سخت است بر آن زن شوهرداری که چشم خود را از غیر شوهرش یا مردی که بر او محرم نیست پُر کند؛ زیرا اگر چنین کند، خداوند همه اعمال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باطل گرداند و اگر دیگری را به بستر شوهر خود راه دهد، خداوند متعال حق دارد او را پس از عذاب دادن در قبرش، به آتش بسوزاند</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زنی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روی هوا و هوس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شوهرش طلاق خُلع بگیرد، پیوسته مورد لعنت خدا و فرشتگان او و پیامبرانش و همه مردم باشد و زمانی که فرشته مرگ به سراغش آید به او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بادا تو را به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روز قیامت شود به او گفته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دیگر دوزخیان به دوزخ 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خداوند متعال و رسول او از زنانی که به ناحقّ طلاق خُلع می گیرند بیزارند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که خداوند عزّ و جلّ و رسول او از مردی که چندان بر همسر خود سخت گیرد که از او طلاق خُلع بخواهد، متنفّر و بیزارند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ثواب الأعمال عن ابن عبّاس عن 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أمَّ قَوما فلَم یَقتَصِدْ بهِم فی حُضورِهِ و قِراءتِهِ و رُکوعِهِ و سُجودِهِ و قُعودِهِ و قِیامِهِ ، رُدَّت علَیهِ صَلاتُهُ و لَم تُجاوِز تَراقِیَهُ ، و کانَت مَنزِلَتُهُ عندَ اللّهِ تعالی کمَنزِلَةِ إمامٍ جائرٍ مُعتَدٍ لَم یَصلُحْ لرَعِیَّتِهِ ، و لَم یَقُمْ فیهِم بأمرِ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أمیرُ المؤمنینَ علیُّ بنُ أبی طالبٍ علیه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 بأبی أنتَ و اُمّی و ما مَنزِلَةُ إمامٍ جائرٍ مُعتَدٍ لَم یَصلُحْ لِرَعیَّتِهِ و لَم یَقُمْ فیهِم بأمرِ اللّهِ تعالی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رابِعُ أربَعَةٍ مِن أشَدِّ النّاسِ عَذابا یَومَ القِیامَةِ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إبلیسُ، و فِرعَونُ، و قاتِلُ النَّفسِ ، و رابِعُهُم سُلطانٌ جائرٌ </w:t>
      </w:r>
      <w:r>
        <w:rPr>
          <w:rFonts w:eastAsia="Amiri" w:cs="Amiri" w:ascii="Amiri" w:hAnsi="Amiri"/>
          <w:color w:val="111111"/>
          <w:sz w:val="28"/>
          <w:szCs w:val="28"/>
          <w:rtl w:val="true"/>
          <w:lang w:bidi="ar-SA"/>
        </w:rPr>
        <w:t xml:space="preserve">. </w:t>
      </w:r>
      <w:r>
        <w:rPr>
          <w:rStyle w:val="FootnoteAnchor"/>
          <w:rtl w:val="true"/>
        </w:rPr>
        <w:footnoteReference w:id="1436"/>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احتاجَ إلَیهِ أخوهُ المُسلم فی قَرضٍ فلَم یُقرِضْهُ ، حَرَّمَ اللّهُ علَیهِ الجَنّةَ یَومَ یَجزی المُحسِنینَ </w:t>
      </w:r>
      <w:r>
        <w:rPr>
          <w:rFonts w:eastAsia="Amiri" w:cs="Amiri" w:ascii="Amiri" w:hAnsi="Amiri"/>
          <w:color w:val="111111"/>
          <w:sz w:val="28"/>
          <w:szCs w:val="28"/>
          <w:rtl w:val="true"/>
          <w:lang w:bidi="ar-SA"/>
        </w:rPr>
        <w:t xml:space="preserve">. </w:t>
      </w:r>
      <w:r>
        <w:rPr>
          <w:rStyle w:val="FootnoteAnchor"/>
          <w:rtl w:val="true"/>
        </w:rPr>
        <w:footnoteReference w:id="1437"/>
      </w:r>
    </w:p>
    <w:p>
      <w:pPr>
        <w:pStyle w:val="BookText"/>
        <w:rPr/>
      </w:pPr>
      <w:r>
        <w:rPr>
          <w:rFonts w:ascii="IRNazanin" w:hAnsi="IRNazanin" w:eastAsia="IRNazanin"/>
          <w:color w:val="111111"/>
          <w:sz w:val="28"/>
          <w:sz w:val="28"/>
          <w:szCs w:val="28"/>
          <w:rtl w:val="true"/>
          <w:lang w:bidi="fa-IR"/>
        </w:rPr>
        <w:t>ثواب الأعمالـ به نقل از ابن عبّاس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صلی الله علیه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پیشنماز عدّه ای شود و در حاضر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مسجد در وقت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جا آوردن قرائت و رکوع و سجود و قعود و قیام جانب اعتدال را نگه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رعایت حال نماز گزاران را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نمازش به خود او باز می گردد و از استخوانهای ترقوه اش تجاوز نمی کند و منزلت او نزد خدای متعال همانند منزلت پیشوای ستمگر متجاوزی است که صلاحیت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رهبری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رعیّت خود را ندارد و فرمان خدای متعال را در میان آنان بر پای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امیر المؤمنین علی بن ابی طالب علیه السلام برخاست و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مادرم فدایت باد، پیشوای ستمگر متجاوزی که صلاحیت رعیّت خود را ندارد و فرمان خدای متعال را در میان آنان برپا نمی کند، چه منزلتی دارد؟ پیامبر صلی الله علیه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چهارمینِ آن چهار تنی است که عذابشان در روز قیامت از همگان سخت تر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ابلیس و فرعون و کسی که خود کشی کند و چهارمین آنها فرمانروای ستمگر است</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برادر مسلمانش به او نیازمند وامی شود و وامش ندهد، خداوند در آن روزی که نیکوکاران را پاداش می دهد، بهشت را بر وی حرام گرداند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صَبَرَ علی سُوءِ خُلقِ امرأتِهِ و احتَسَبَهُ أعطاهُ اللّهُ تعالی بکُلِّ یَومٍ و لَیلَةٍ یَصبِرُ علَیها مِن الثَّوابِ ما أعطی أیُّوبَ علیه السلام علی بَلائهِ ، و کانَ علَیها مِن الوِزرِ فی کُلِّ یَومٍ و لَیلَةٍ مِثلُ رَملِ عالِجٍ </w:t>
      </w:r>
      <w:r>
        <w:rPr>
          <w:rStyle w:val="FootnoteAnchor"/>
          <w:rtl w:val="true"/>
        </w:rPr>
        <w:footnoteReference w:id="1438"/>
      </w:r>
      <w:r>
        <w:rPr>
          <w:rFonts w:ascii="Amiri" w:hAnsi="Amiri" w:eastAsia="Amiri" w:cs="Amiri"/>
          <w:color w:val="111111"/>
          <w:sz w:val="28"/>
          <w:sz w:val="28"/>
          <w:szCs w:val="28"/>
          <w:rtl w:val="true"/>
          <w:lang w:bidi="ar-SA"/>
        </w:rPr>
        <w:t xml:space="preserve">، فإنْ ماتَت قَبلَ أن تُعینَهُ و قَبلَ أن یَرضی عَنها حُشِرَت یَومَ القِیامَةِ مَنکوسَةً مَع المُنافِقینَ فی الدَّرکِ الأسفَلِ مِن النّارِ </w:t>
      </w:r>
      <w:r>
        <w:rPr>
          <w:rFonts w:eastAsia="Amiri" w:cs="Amiri" w:ascii="Amiri" w:hAnsi="Amiri"/>
          <w:color w:val="111111"/>
          <w:sz w:val="28"/>
          <w:szCs w:val="28"/>
          <w:rtl w:val="true"/>
          <w:lang w:bidi="ar-SA"/>
        </w:rPr>
        <w:t xml:space="preserve">. </w:t>
      </w:r>
      <w:r>
        <w:rPr>
          <w:rStyle w:val="FootnoteAnchor"/>
          <w:rtl w:val="true"/>
        </w:rPr>
        <w:footnoteReference w:id="1439"/>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کانَت لَهُ امرأةٌ لَم تُوافِقْهُ و لَم تَصبِرْ علی ما رَزَقَهُ اللّهُ تعالی و شَقَّت علَیهِ و حَمَّلَتهُ ما لَم یَقدِرْ علَیهِ لَم یَقبَلِ اللّهُ مِنها حَسَنَةً تَتَّقی بِها حَرَّ النّارِ ، و غَضِبَ اللّهُ علَیها ما دامَت کذلکَ </w:t>
      </w:r>
      <w:r>
        <w:rPr>
          <w:rFonts w:eastAsia="Amiri" w:cs="Amiri" w:ascii="Amiri" w:hAnsi="Amiri"/>
          <w:color w:val="111111"/>
          <w:sz w:val="28"/>
          <w:szCs w:val="28"/>
          <w:rtl w:val="true"/>
          <w:lang w:bidi="ar-SA"/>
        </w:rPr>
        <w:t xml:space="preserve">. </w:t>
      </w:r>
      <w:r>
        <w:rPr>
          <w:rStyle w:val="FootnoteAnchor"/>
          <w:rtl w:val="true"/>
        </w:rPr>
        <w:footnoteReference w:id="1440"/>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تَولّی عَرافَةَ قَومٍ و لَم یَحسُنْ فیهِم ، حُبِسَ علی شَفیرِ جَهَنَّمَ بکُلِّ یَومٍ ألفَ سَنَةٍ ، و حُشِرَ و یَدُهُ مَغلولَةٌ إلی عُنُقِهِ ؛ فإن کانَ قامَ فیهِم بأمرِ اللّهِ تعالی أطلَقَهُ اللّه تعالی ، و إن کانَ ظالِما هَوی بهِ فی نارِ جَهَنَّمَ سَبعینَ خَریفا </w:t>
      </w:r>
      <w:r>
        <w:rPr>
          <w:rFonts w:eastAsia="Amiri" w:cs="Amiri" w:ascii="Amiri" w:hAnsi="Amiri"/>
          <w:color w:val="111111"/>
          <w:sz w:val="28"/>
          <w:szCs w:val="28"/>
          <w:rtl w:val="true"/>
          <w:lang w:bidi="ar-SA"/>
        </w:rPr>
        <w:t xml:space="preserve">. </w:t>
      </w:r>
      <w:r>
        <w:rPr>
          <w:rStyle w:val="FootnoteAnchor"/>
          <w:rtl w:val="true"/>
        </w:rPr>
        <w:footnoteReference w:id="1441"/>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مردی که بر بد اخلاقی همسر خود صبر کند و آن را با خدا حساب کند ، خداوند متعال به ازای هر روز و شبی که بر بد اخلاقی او صبر کرده است، همانند ثوابی که به ایّوب علیه السلام برای صبر در بلاها و گرفتاری هایش داده است، می دهد و برای آن زن در هر شب و روز به اندازه ریگ های یک ریگستان گناه باشد و اگر پیش از آنکه به مرد خود کمک و همراهی کند و قبل از آنکه شوهرش از او راضی شود بمیرد، روز قیامت در طبقه زیرین دوزخ با منافقان، واژگونه محشور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زنی داشته باشد که با او ناسازگاری کند و به آنچه خداوند متعال روزی مرد کرده است خشنود و قانع نباشد و بر شوهر خود سخت گیرد و آنچه را در توان او نیست بر وی تحمیل کند، خداوند از آن زن، کار نیکی که نگه دار او از آتش باشد، نپذیرد و تا زمانی که بر این خوی و خصلت است خداوند بر او خشمگین باشد</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مسئولیت و مهتری مردمی را به عهده گیرد و با آنان به نیکی رفتار نکند، به ازای هر 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بر آنان مهتری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هزار سال در لبه ای از دوزخ نگه داشته شود و با دست های زنجیر شده به گردنش، محشور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در میان آنان فرمان خدای متعال را برپا داشته باشد خداوند متعال او را آزاد کند و اگر ستم کرده باشد، خداوند او را در آتش دوزخ، که ژرفایش به مسافت هفتاد سال راه باشد، فرو اندازد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لَم یَحکُمْ بما أنزَلَ اللّهُ کانَ کَمَن شَهِدَ شَهادَةَ زُورٍ و یُقذَفُ بِه فی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یُعَذَّبُ بعَذابِ شاهِدِ الزُّورِ </w:t>
      </w:r>
      <w:r>
        <w:rPr>
          <w:rFonts w:eastAsia="Amiri" w:cs="Amiri" w:ascii="Amiri" w:hAnsi="Amiri"/>
          <w:color w:val="111111"/>
          <w:sz w:val="28"/>
          <w:szCs w:val="28"/>
          <w:rtl w:val="true"/>
          <w:lang w:bidi="ar-SA"/>
        </w:rPr>
        <w:t xml:space="preserve">. </w:t>
      </w:r>
      <w:r>
        <w:rPr>
          <w:rStyle w:val="FootnoteAnchor"/>
          <w:rtl w:val="true"/>
        </w:rPr>
        <w:footnoteReference w:id="1442"/>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کانَ ذا وَجهَینِ و ذا لِسانَینِ، کانَ ذا وَجهَینِ و ذا لِسانَینِ یَومِ القِیامَةِ </w:t>
      </w:r>
      <w:r>
        <w:rPr>
          <w:rFonts w:eastAsia="Amiri" w:cs="Amiri" w:ascii="Amiri" w:hAnsi="Amiri"/>
          <w:color w:val="111111"/>
          <w:sz w:val="28"/>
          <w:szCs w:val="28"/>
          <w:rtl w:val="true"/>
          <w:lang w:bidi="ar-SA"/>
        </w:rPr>
        <w:t xml:space="preserve">. </w:t>
      </w:r>
      <w:r>
        <w:rPr>
          <w:rStyle w:val="FootnoteAnchor"/>
          <w:rtl w:val="true"/>
        </w:rPr>
        <w:footnoteReference w:id="1443"/>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مَشی فی قَطیعَةٍ بینَ اثنَینِ کانَ علَیهِ مِن الوِزرِ بِقَدرِ ما لِمَن أصلَحَ بینَ اثنَینِ مِن الأجرِ ، مَکتوبٌ علَیهِ لَعنَةُ اللّهِ حتّی یَدخُلَ جَهَنّمَ فیُضاعَفَ لَهُ العَذابُ </w:t>
      </w:r>
      <w:r>
        <w:rPr>
          <w:rFonts w:eastAsia="Amiri" w:cs="Amiri" w:ascii="Amiri" w:hAnsi="Amiri"/>
          <w:color w:val="111111"/>
          <w:sz w:val="28"/>
          <w:szCs w:val="28"/>
          <w:rtl w:val="true"/>
          <w:lang w:bidi="ar-SA"/>
        </w:rPr>
        <w:t xml:space="preserve">. </w:t>
      </w:r>
      <w:r>
        <w:rPr>
          <w:rStyle w:val="FootnoteAnchor"/>
          <w:rtl w:val="true"/>
        </w:rPr>
        <w:footnoteReference w:id="1444"/>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تبارکَ و تعالی کَرِهَ لَکُم أیَّتُها الاُمّةُ أربَعا و عِشرینَ خَصلَةً و نَهاکُم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کَرِهَ لَکُمُ العَبَثَ فی الصَّلاةِ ، وکَرِهَ المَنَّ فی الصَّدَقَةِ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الحدیث </w:t>
      </w:r>
      <w:r>
        <w:rPr>
          <w:rFonts w:eastAsia="Amiri" w:cs="Amiri" w:ascii="Amiri" w:hAnsi="Amiri"/>
          <w:color w:val="111111"/>
          <w:sz w:val="28"/>
          <w:szCs w:val="28"/>
          <w:rtl w:val="true"/>
          <w:lang w:bidi="ar-SA"/>
        </w:rPr>
        <w:t xml:space="preserve">. </w:t>
      </w:r>
      <w:r>
        <w:rPr>
          <w:rStyle w:val="FootnoteAnchor"/>
          <w:rtl w:val="true"/>
        </w:rPr>
        <w:footnoteReference w:id="1445"/>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تُؤْوُا مِندیلَ اللَّحمِ فی البَیتِ؛ فإنّهُ مَربِضُ الشَّیطانِ ، و لا تُؤْوُا التُّرابَ خَلفَ البابِ فإنّهُ مأوَی الشَّیطانِ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الحدیث </w:t>
      </w:r>
      <w:r>
        <w:rPr>
          <w:rFonts w:eastAsia="Amiri" w:cs="Amiri" w:ascii="Amiri" w:hAnsi="Amiri"/>
          <w:color w:val="111111"/>
          <w:sz w:val="28"/>
          <w:szCs w:val="28"/>
          <w:rtl w:val="true"/>
          <w:lang w:bidi="ar-SA"/>
        </w:rPr>
        <w:t xml:space="preserve">. </w:t>
      </w:r>
      <w:r>
        <w:rPr>
          <w:rStyle w:val="FootnoteAnchor"/>
          <w:rtl w:val="true"/>
        </w:rPr>
        <w:footnoteReference w:id="1446"/>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بر طبق قانونی که خدا نازل کرده است حکم نکند، همانند کسی باشد که شهادت دروغ دهد و به سبب آن در آتش پرتاب شود و به اندازه عذاب همان شاهد دروغین، عذاب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دو رو و دو زبان باشد، در روز قیامت نیز دو رو و دو زبان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در راه قطع رابطه میان دو نفر قدم بردارد، گناهش به اندازه ثواب همان کسی باشد که میان دو نفر آشتی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لعنت خدا بر او نوشته شود تا اینکه به دوزخ رود و عذابش دو چندان گردد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تبارک و تعالی بیست و چهار کار را برای شما ناخوش می دارد و شما را از آنها نهی می کند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بازی کردن در حال نماز و منّت نهادن در صدقه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شما ناخوش دارد</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دستمال گوشت را در خانه نگه ندارید، که آغل شیطان است و خاک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خاکروبه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پشت در نگه ندارید، زیرا که پناهگاه شیطان است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نَهی رسولُ اللّهِ صلی الله علیه و آله عَنِ الأکلِ عَلَی الجَنابَةِ ،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یُورِثُ الفَقرَ ، و نَهی عَن تَقلیمِ الأظفارِ بالأسنانِ ، و عَنِ السِّواکِ فی الحَمّامِ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الحدیث </w:t>
      </w:r>
      <w:r>
        <w:rPr>
          <w:rFonts w:eastAsia="Amiri" w:cs="Amiri" w:ascii="Amiri" w:hAnsi="Amiri"/>
          <w:color w:val="111111"/>
          <w:sz w:val="28"/>
          <w:szCs w:val="28"/>
          <w:rtl w:val="true"/>
          <w:lang w:bidi="ar-SA"/>
        </w:rPr>
        <w:t xml:space="preserve">. </w:t>
      </w:r>
      <w:r>
        <w:rPr>
          <w:rStyle w:val="FootnoteAnchor"/>
          <w:rtl w:val="true"/>
        </w:rPr>
        <w:footnoteReference w:id="144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نَهی رسولُ اللّهِ صلی الله علیه و آله أن یُسلَّمَ علی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السَّکرانِ فی سُکرِهِ ، و علی مَن یَعمَلُ التَّماثیلَ ، و علی مَن یَلعَبُ بالنَّردِ ، و علی مَن یَلعَبُ بالأربَعَةَ عَشَرَ ، و أنا أزِیدُکُمُ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أنهاکُم أن تُسَلِّموا علی أصحابِ الشّطرَنجِ </w:t>
      </w:r>
      <w:r>
        <w:rPr>
          <w:rFonts w:eastAsia="Amiri" w:cs="Amiri" w:ascii="Amiri" w:hAnsi="Amiri"/>
          <w:color w:val="111111"/>
          <w:sz w:val="28"/>
          <w:szCs w:val="28"/>
          <w:rtl w:val="true"/>
          <w:lang w:bidi="ar-SA"/>
        </w:rPr>
        <w:t xml:space="preserve">. </w:t>
      </w:r>
      <w:r>
        <w:rPr>
          <w:rStyle w:val="FootnoteAnchor"/>
          <w:rtl w:val="true"/>
        </w:rPr>
        <w:footnoteReference w:id="1448"/>
      </w:r>
    </w:p>
    <w:p>
      <w:p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نَهی رسولُ اللّهِ عن سَبعٍ و أمَرَ بسَبعٍ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نَهانا أن نَتَخَتّمَ بالذَّهَبِ ، و عَنِ الشُّربِ فی آنِیَةِ الذَّهَبِ و الفِضَّةِ ،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شَرِبَ فیها فی الدُّنیا لَم یَشرَبْ فیها فی الآخِرَةِ ، و عن رُکوبِ المَیاثِرِ ، و عن لُبسِ القِسِیِّ ، و عَن لُبسِ الحَریرِ و الدِّیباجِ و الإستَبرَقِ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أمَرَنا باتِّباعِ الجَنائزِ ، و عِیادَةِ المَریضِ ، و تَسمیتِ العاطِسِ ، و نُصرَةِ المَظلومِ ، و إفشاءِ السَّلامِ ، و إجابَةِ الدّاعی ، و إبرارِ القَسَم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قالَ الخلیلُ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الصَّوابَ إبرارُ المُقسِمِ ـ </w:t>
      </w:r>
      <w:r>
        <w:rPr>
          <w:rFonts w:eastAsia="Amiri" w:cs="Amiri" w:ascii="Amiri" w:hAnsi="Amiri"/>
          <w:color w:val="111111"/>
          <w:sz w:val="28"/>
          <w:szCs w:val="28"/>
          <w:rtl w:val="true"/>
          <w:lang w:bidi="ar-SA"/>
        </w:rPr>
        <w:t xml:space="preserve">. </w:t>
      </w:r>
      <w:r>
        <w:rPr>
          <w:rStyle w:val="FootnoteAnchor"/>
          <w:rtl w:val="true"/>
        </w:rPr>
        <w:footnoteReference w:id="1449"/>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صلی الله علیه و آله از چیز خوردن در حال جنابت نهی کرد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فقر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از چیدن ناخن ها با دندان و از مسواک زدن در حمام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صلی الله علیه و آله از سلام کردن به چهار نفر نهی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کردن به آن که در حال مستی است ، به کسی که پیکر تراشی می کند، به کسی که نرد بازی می کند و به کسی که هفت پَر بازی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پنجمی را اضافه می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از سلام کردن به شطرنج بازان نهی می کنم</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صلی الله علیه و آله از هفت کار نهی فرمود و به هفت کار فرمان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از به دست کردن انگشتر طلا و از آشامیدن در ظرف های زرّین و سیمین نهی کرد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در دنیا در این ظرف ها بیاشامد در آخرت در آنها نخواهد آشامید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ما را از نشستن روی تشکچه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پر شده از پنبه یا پشم که روی زین و پالان حیوان می اندازند و سوار بر آن می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به خود بستن کمان و از پوشیدن ابریشم و دیبا و استبرق نهی فرمود و ما را به تشییع جنازه ها و عیادت از بیمار و رحمت خواستن برای کسی که عطسه می کند و یاری دادن ستمدیده و سلام کردن به همگان و پذیرفتن دعوت اشخاص و قبول کردن سوگند فرمان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معانی الأخبار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المُحاقَلَةِ و المُزابَنَةِ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فالمُحاقَلَةُ بَیعُ الزَّرعِ و هُو فی سُنبُلِهِ بالبُرِّ ، و هُو مأخُوذٌ مِن الحَقلِ ، و الحَقلُ هُو الّذی تُسَمِّیهِ أهلُ العِراقِ القَراحَ ، و یُقال فی 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تُنبِتُ البَقلَةَ إلاّ الحَقلَةُ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المُزابَنَةُ بَیعُ التَّمرِ فی رُؤوسِ النَّخلِ بالتَّمرِ </w:t>
      </w:r>
      <w:r>
        <w:rPr>
          <w:rFonts w:eastAsia="Amiri" w:cs="Amiri" w:ascii="Amiri" w:hAnsi="Amiri"/>
          <w:color w:val="111111"/>
          <w:sz w:val="28"/>
          <w:szCs w:val="28"/>
          <w:rtl w:val="true"/>
          <w:lang w:bidi="ar-SA"/>
        </w:rPr>
        <w:t xml:space="preserve">. </w:t>
      </w:r>
      <w:r>
        <w:rPr>
          <w:rStyle w:val="FootnoteAnchor"/>
          <w:rtl w:val="true"/>
        </w:rPr>
        <w:footnoteReference w:id="1450"/>
      </w:r>
    </w:p>
    <w:p>
      <w:pPr>
        <w:pStyle w:val="BookText"/>
        <w:rPr/>
      </w:pPr>
      <w:r>
        <w:rPr>
          <w:rFonts w:ascii="Amiri" w:hAnsi="Amiri" w:eastAsia="Amiri" w:cs="Amiri"/>
          <w:color w:val="111111"/>
          <w:sz w:val="28"/>
          <w:sz w:val="28"/>
          <w:szCs w:val="28"/>
          <w:rtl w:val="true"/>
          <w:lang w:bidi="ar-SA"/>
        </w:rPr>
        <w:t xml:space="preserve">معانی الأخبار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نَهی صلی الله علیه و آله عَنِ المُخابَرَةِ </w:t>
      </w:r>
      <w:r>
        <w:rPr>
          <w:rFonts w:eastAsia="Amiri" w:cs="Amiri" w:ascii="Amiri" w:hAnsi="Amiri"/>
          <w:color w:val="111111"/>
          <w:sz w:val="28"/>
          <w:szCs w:val="28"/>
          <w:rtl w:val="true"/>
          <w:lang w:bidi="ar-SA"/>
        </w:rPr>
        <w:t xml:space="preserve">. </w:t>
      </w:r>
      <w:r>
        <w:rPr>
          <w:rStyle w:val="FootnoteAnchor"/>
          <w:rtl w:val="true"/>
        </w:rPr>
        <w:footnoteReference w:id="1451"/>
      </w:r>
    </w:p>
    <w:p>
      <w:pPr>
        <w:pStyle w:val="BookText"/>
        <w:rPr/>
      </w:pPr>
      <w:r>
        <w:rPr>
          <w:rFonts w:ascii="Amiri" w:hAnsi="Amiri" w:eastAsia="Amiri" w:cs="Amiri"/>
          <w:color w:val="111111"/>
          <w:sz w:val="28"/>
          <w:sz w:val="28"/>
          <w:szCs w:val="28"/>
          <w:rtl w:val="true"/>
          <w:lang w:bidi="ar-SA"/>
        </w:rPr>
        <w:t xml:space="preserve">معانی الأخبار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نَهی صلی الله علیه و آله عَنِ المُخاضَرَةِ </w:t>
      </w:r>
      <w:r>
        <w:rPr>
          <w:rFonts w:eastAsia="Amiri" w:cs="Amiri" w:ascii="Amiri" w:hAnsi="Amiri"/>
          <w:color w:val="111111"/>
          <w:sz w:val="28"/>
          <w:szCs w:val="28"/>
          <w:rtl w:val="true"/>
          <w:lang w:bidi="ar-SA"/>
        </w:rPr>
        <w:t xml:space="preserve">. </w:t>
      </w:r>
      <w:r>
        <w:rPr>
          <w:rStyle w:val="FootnoteAnchor"/>
          <w:rtl w:val="true"/>
        </w:rPr>
        <w:footnoteReference w:id="1452"/>
      </w:r>
    </w:p>
    <w:p>
      <w:pPr>
        <w:pStyle w:val="BookText"/>
        <w:rPr/>
      </w:pPr>
      <w:r>
        <w:rPr>
          <w:rFonts w:ascii="Amiri" w:hAnsi="Amiri" w:eastAsia="Amiri" w:cs="Amiri"/>
          <w:color w:val="111111"/>
          <w:sz w:val="28"/>
          <w:sz w:val="28"/>
          <w:szCs w:val="28"/>
          <w:rtl w:val="true"/>
          <w:lang w:bidi="ar-SA"/>
        </w:rPr>
        <w:t xml:space="preserve">معانی الأخبار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نَهی صلی الله علیه و آله عَن بَیع التَّمرِ قَبل أن یَزهُوَ</w:t>
      </w:r>
      <w:r>
        <w:rPr>
          <w:rFonts w:eastAsia="Amiri" w:cs="Amiri" w:ascii="Amiri" w:hAnsi="Amiri"/>
          <w:color w:val="111111"/>
          <w:sz w:val="28"/>
          <w:szCs w:val="28"/>
          <w:rtl w:val="true"/>
          <w:lang w:bidi="ar-SA"/>
        </w:rPr>
        <w:t xml:space="preserve">. </w:t>
      </w:r>
      <w:r>
        <w:rPr>
          <w:rStyle w:val="FootnoteAnchor"/>
          <w:rtl w:val="true"/>
        </w:rPr>
        <w:footnoteReference w:id="1453"/>
      </w:r>
    </w:p>
    <w:p>
      <w:pPr>
        <w:pStyle w:val="BookText"/>
        <w:rPr/>
      </w:pPr>
      <w:r>
        <w:rPr>
          <w:rFonts w:ascii="Amiri" w:hAnsi="Amiri" w:eastAsia="Amiri" w:cs="Amiri"/>
          <w:color w:val="111111"/>
          <w:sz w:val="28"/>
          <w:sz w:val="28"/>
          <w:szCs w:val="28"/>
          <w:rtl w:val="true"/>
          <w:lang w:bidi="ar-SA"/>
        </w:rPr>
        <w:t xml:space="preserve">معانی الأخبار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نَهی صلی الله علیه و آله عَنِ المُنابَذَة و المُلامَسَةِ و بَیعِ الحَصاةِ </w:t>
      </w:r>
      <w:r>
        <w:rPr>
          <w:rFonts w:eastAsia="Amiri" w:cs="Amiri" w:ascii="Amiri" w:hAnsi="Amiri"/>
          <w:color w:val="111111"/>
          <w:sz w:val="28"/>
          <w:szCs w:val="28"/>
          <w:rtl w:val="true"/>
          <w:lang w:bidi="ar-SA"/>
        </w:rPr>
        <w:t xml:space="preserve">. </w:t>
      </w:r>
      <w:r>
        <w:rPr>
          <w:rStyle w:val="FootnoteAnchor"/>
          <w:rtl w:val="true"/>
        </w:rPr>
        <w:footnoteReference w:id="1454"/>
      </w:r>
    </w:p>
    <w:p>
      <w:pPr>
        <w:pStyle w:val="BookText"/>
        <w:rPr/>
      </w:pPr>
      <w:r>
        <w:rPr>
          <w:rFonts w:ascii="IRNazanin" w:hAnsi="IRNazanin" w:eastAsia="IRNazanin"/>
          <w:color w:val="111111"/>
          <w:sz w:val="28"/>
          <w:sz w:val="28"/>
          <w:szCs w:val="28"/>
          <w:rtl w:val="true"/>
          <w:lang w:bidi="fa-IR"/>
        </w:rPr>
        <w:t xml:space="preserve">معانی الأخبار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از فروختن غلّه پیش از دانه بستن در برابر گندم و از فروختن خرمای روی درخت در مقابل خرما نهی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معانی الأخبار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صلی الله علیه و آله از مخابره </w:t>
      </w:r>
      <w:r>
        <w:rPr>
          <w:rStyle w:val="FootnoteAnchor"/>
          <w:rtl w:val="true"/>
        </w:rPr>
        <w:footnoteReference w:id="1455"/>
      </w:r>
      <w:r>
        <w:rPr>
          <w:rFonts w:ascii="IRNazanin" w:hAnsi="IRNazanin" w:eastAsia="IRNazanin"/>
          <w:color w:val="111111"/>
          <w:sz w:val="28"/>
          <w:sz w:val="28"/>
          <w:szCs w:val="28"/>
          <w:rtl w:val="true"/>
          <w:lang w:bidi="fa-IR"/>
        </w:rPr>
        <w:t>نهی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معانی الأخبار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صلی الله علیه و آله از مخاضره </w:t>
      </w:r>
      <w:r>
        <w:rPr>
          <w:rStyle w:val="FootnoteAnchor"/>
          <w:rtl w:val="true"/>
        </w:rPr>
        <w:footnoteReference w:id="1456"/>
      </w:r>
      <w:r>
        <w:rPr>
          <w:rFonts w:ascii="IRNazanin" w:hAnsi="IRNazanin" w:eastAsia="IRNazanin"/>
          <w:color w:val="111111"/>
          <w:sz w:val="28"/>
          <w:sz w:val="28"/>
          <w:szCs w:val="28"/>
          <w:rtl w:val="true"/>
          <w:lang w:bidi="fa-IR"/>
        </w:rPr>
        <w:t>نهی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معانی الأخبار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از فروختن خرما پیش از رنگ انداختن نهی فرمود</w:t>
      </w:r>
      <w:r>
        <w:rPr>
          <w:rFonts w:eastAsia="IRNazanin" w:cs="IRNazanin"/>
          <w:color w:val="111111"/>
          <w:sz w:val="28"/>
          <w:szCs w:val="28"/>
          <w:rtl w:val="true"/>
          <w:lang w:bidi="fa-IR"/>
        </w:rPr>
        <w:t xml:space="preserve">. </w:t>
      </w:r>
      <w:r>
        <w:rPr>
          <w:rStyle w:val="FootnoteAnchor"/>
          <w:rtl w:val="true"/>
        </w:rPr>
        <w:footnoteReference w:id="1457"/>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معانی الأخبار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از منابذه و ملامسه و بیع با سنگریزه نهی فرمود</w:t>
      </w:r>
      <w:r>
        <w:rPr>
          <w:rFonts w:eastAsia="IRNazanin" w:cs="IRNazanin"/>
          <w:color w:val="111111"/>
          <w:sz w:val="28"/>
          <w:szCs w:val="28"/>
          <w:rtl w:val="true"/>
          <w:lang w:bidi="fa-IR"/>
        </w:rPr>
        <w:t xml:space="preserve">. </w:t>
      </w:r>
      <w:r>
        <w:rPr>
          <w:rStyle w:val="FootnoteAnchor"/>
          <w:rtl w:val="true"/>
        </w:rPr>
        <w:footnoteReference w:id="1458"/>
      </w:r>
    </w:p>
    <w:p>
      <w:pPr>
        <w:pStyle w:val="BookText"/>
        <w:rPr/>
      </w:pPr>
      <w:r>
        <w:rPr>
          <w:rFonts w:ascii="Amiri" w:hAnsi="Amiri" w:eastAsia="Amiri" w:cs="Amiri"/>
          <w:color w:val="111111"/>
          <w:sz w:val="28"/>
          <w:sz w:val="28"/>
          <w:szCs w:val="28"/>
          <w:rtl w:val="true"/>
          <w:lang w:bidi="ar-SA"/>
        </w:rPr>
        <w:t xml:space="preserve">معانی الأخبار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نَهی صلی الله علیه و آله عَنِ المَجْرِ </w:t>
      </w:r>
      <w:r>
        <w:rPr>
          <w:rFonts w:eastAsia="Amiri" w:cs="Amiri" w:ascii="Amiri" w:hAnsi="Amiri"/>
          <w:color w:val="111111"/>
          <w:sz w:val="28"/>
          <w:szCs w:val="28"/>
          <w:rtl w:val="true"/>
          <w:lang w:bidi="ar-SA"/>
        </w:rPr>
        <w:t xml:space="preserve">. </w:t>
      </w:r>
      <w:r>
        <w:rPr>
          <w:rStyle w:val="FootnoteAnchor"/>
          <w:rtl w:val="true"/>
        </w:rPr>
        <w:footnoteReference w:id="1459"/>
      </w:r>
    </w:p>
    <w:p>
      <w:pPr>
        <w:pStyle w:val="BookText"/>
        <w:rPr/>
      </w:pPr>
      <w:r>
        <w:rPr>
          <w:rFonts w:ascii="Amiri" w:hAnsi="Amiri" w:eastAsia="Amiri" w:cs="Amiri"/>
          <w:color w:val="111111"/>
          <w:sz w:val="28"/>
          <w:sz w:val="28"/>
          <w:szCs w:val="28"/>
          <w:rtl w:val="true"/>
          <w:lang w:bidi="ar-SA"/>
        </w:rPr>
        <w:t xml:space="preserve">معانی الأخبار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نَهی صلی الله علیه و آله عَنِ المَلاقِیحِ و المَضامِینِ</w:t>
      </w:r>
      <w:r>
        <w:rPr>
          <w:rFonts w:eastAsia="Amiri" w:cs="Amiri" w:ascii="Amiri" w:hAnsi="Amiri"/>
          <w:color w:val="111111"/>
          <w:sz w:val="28"/>
          <w:szCs w:val="28"/>
          <w:rtl w:val="true"/>
          <w:lang w:bidi="ar-SA"/>
        </w:rPr>
        <w:t xml:space="preserve">. </w:t>
      </w:r>
      <w:r>
        <w:rPr>
          <w:rStyle w:val="FootnoteAnchor"/>
          <w:rtl w:val="true"/>
        </w:rPr>
        <w:footnoteReference w:id="1460"/>
      </w:r>
    </w:p>
    <w:p>
      <w:pPr>
        <w:pStyle w:val="BookText"/>
        <w:rPr/>
      </w:pPr>
      <w:r>
        <w:rPr>
          <w:rFonts w:ascii="Amiri" w:hAnsi="Amiri" w:eastAsia="Amiri" w:cs="Amiri"/>
          <w:color w:val="111111"/>
          <w:sz w:val="28"/>
          <w:sz w:val="28"/>
          <w:szCs w:val="28"/>
          <w:rtl w:val="true"/>
          <w:lang w:bidi="ar-SA"/>
        </w:rPr>
        <w:t xml:space="preserve">معانی الأخبار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نَهی صلی الله علیه و آله عَن بَیعِ حَبَلِ الحَبَلَةِ</w:t>
      </w:r>
      <w:r>
        <w:rPr>
          <w:rFonts w:eastAsia="Amiri" w:cs="Amiri" w:ascii="Amiri" w:hAnsi="Amiri"/>
          <w:color w:val="111111"/>
          <w:sz w:val="28"/>
          <w:szCs w:val="28"/>
          <w:rtl w:val="true"/>
          <w:lang w:bidi="ar-SA"/>
        </w:rPr>
        <w:t xml:space="preserve">. </w:t>
      </w:r>
      <w:r>
        <w:rPr>
          <w:rStyle w:val="FootnoteAnchor"/>
          <w:rtl w:val="true"/>
        </w:rPr>
        <w:footnoteReference w:id="1461"/>
      </w:r>
    </w:p>
    <w:p>
      <w:pPr>
        <w:pStyle w:val="BookText"/>
        <w:rPr/>
      </w:pPr>
      <w:r>
        <w:rPr>
          <w:rFonts w:ascii="Amiri" w:hAnsi="Amiri" w:eastAsia="Amiri" w:cs="Amiri"/>
          <w:color w:val="111111"/>
          <w:sz w:val="28"/>
          <w:sz w:val="28"/>
          <w:szCs w:val="28"/>
          <w:rtl w:val="true"/>
          <w:lang w:bidi="ar-SA"/>
        </w:rPr>
        <w:t xml:space="preserve">معانی الأخبار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نَهی صلی الله علیه و آله عَن تَقصیصِ القُبورِ </w:t>
      </w:r>
      <w:r>
        <w:rPr>
          <w:rFonts w:eastAsia="Amiri" w:cs="Amiri" w:ascii="Amiri" w:hAnsi="Amiri"/>
          <w:color w:val="111111"/>
          <w:sz w:val="28"/>
          <w:szCs w:val="28"/>
          <w:rtl w:val="true"/>
          <w:lang w:bidi="ar-SA"/>
        </w:rPr>
        <w:t xml:space="preserve">. </w:t>
      </w:r>
      <w:r>
        <w:rPr>
          <w:rStyle w:val="FootnoteAnchor"/>
          <w:rtl w:val="true"/>
        </w:rPr>
        <w:footnoteReference w:id="1462"/>
      </w:r>
    </w:p>
    <w:p>
      <w:pPr>
        <w:pStyle w:val="BookText"/>
        <w:rPr/>
      </w:pPr>
      <w:r>
        <w:rPr>
          <w:rFonts w:ascii="IRNazanin" w:hAnsi="IRNazanin" w:eastAsia="IRNazanin"/>
          <w:color w:val="111111"/>
          <w:sz w:val="28"/>
          <w:sz w:val="28"/>
          <w:szCs w:val="28"/>
          <w:rtl w:val="true"/>
          <w:lang w:bidi="fa-IR"/>
        </w:rPr>
        <w:t xml:space="preserve">معانی الأخبار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صلی الله علیه و آله از فروش مَجْر </w:t>
      </w:r>
      <w:r>
        <w:rPr>
          <w:rStyle w:val="FootnoteAnchor"/>
          <w:rtl w:val="true"/>
        </w:rPr>
        <w:footnoteReference w:id="1463"/>
      </w:r>
      <w:r>
        <w:rPr>
          <w:rFonts w:ascii="IRNazanin" w:hAnsi="IRNazanin" w:eastAsia="IRNazanin"/>
          <w:color w:val="111111"/>
          <w:sz w:val="28"/>
          <w:sz w:val="28"/>
          <w:szCs w:val="28"/>
          <w:rtl w:val="true"/>
          <w:lang w:bidi="fa-IR"/>
        </w:rPr>
        <w:t>نهی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معانی الأخبار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صلی الله علیه و آله از بیع ملاقیح و مضامین نهی فرمود </w:t>
      </w:r>
      <w:r>
        <w:rPr>
          <w:rFonts w:eastAsia="IRNazanin" w:cs="IRNazanin"/>
          <w:color w:val="111111"/>
          <w:sz w:val="28"/>
          <w:szCs w:val="28"/>
          <w:rtl w:val="true"/>
          <w:lang w:bidi="fa-IR"/>
        </w:rPr>
        <w:t xml:space="preserve">. </w:t>
      </w:r>
      <w:r>
        <w:rPr>
          <w:rStyle w:val="FootnoteAnchor"/>
          <w:rtl w:val="true"/>
        </w:rPr>
        <w:footnoteReference w:id="1464"/>
      </w:r>
    </w:p>
    <w:p>
      <w:pPr>
        <w:pStyle w:val="BookText"/>
        <w:rPr/>
      </w:pPr>
      <w:r>
        <w:rPr>
          <w:rFonts w:ascii="IRNazanin" w:hAnsi="IRNazanin" w:eastAsia="IRNazanin"/>
          <w:color w:val="111111"/>
          <w:sz w:val="28"/>
          <w:sz w:val="28"/>
          <w:szCs w:val="28"/>
          <w:rtl w:val="true"/>
          <w:lang w:bidi="fa-IR"/>
        </w:rPr>
        <w:t xml:space="preserve">معانی الأخبار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صلی الله علیه و آله از فروختن حَبلِ حبله </w:t>
      </w:r>
      <w:r>
        <w:rPr>
          <w:rStyle w:val="FootnoteAnchor"/>
          <w:rtl w:val="true"/>
        </w:rPr>
        <w:footnoteReference w:id="1465"/>
      </w:r>
      <w:r>
        <w:rPr>
          <w:rFonts w:ascii="IRNazanin" w:hAnsi="IRNazanin" w:eastAsia="IRNazanin"/>
          <w:color w:val="111111"/>
          <w:sz w:val="28"/>
          <w:sz w:val="28"/>
          <w:szCs w:val="28"/>
          <w:rtl w:val="true"/>
          <w:lang w:bidi="fa-IR"/>
        </w:rPr>
        <w:t>نهی فرمود</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معانی الأخبار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از گچکاری کردن قبرها نهی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معانی الأخبار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نَهی صلی الله علیه و آله عَن قیلٍ و قالٍ ، و کَثرَةِ السُّؤالِ ، و إضاعَةِ المالِ ، و نَهی عن عُقوقِ الاُمَّهاتِ و وَأدِ البَناتِ و مَنعِ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ـو هاتِ </w:t>
      </w:r>
      <w:r>
        <w:rPr>
          <w:rFonts w:eastAsia="Amiri" w:cs="Amiri" w:ascii="Amiri" w:hAnsi="Amiri"/>
          <w:color w:val="111111"/>
          <w:sz w:val="28"/>
          <w:szCs w:val="28"/>
          <w:rtl w:val="true"/>
          <w:lang w:bidi="ar-SA"/>
        </w:rPr>
        <w:t xml:space="preserve">. </w:t>
      </w:r>
      <w:r>
        <w:rPr>
          <w:rStyle w:val="FootnoteAnchor"/>
          <w:rtl w:val="true"/>
        </w:rPr>
        <w:footnoteReference w:id="1466"/>
      </w:r>
    </w:p>
    <w:p>
      <w:pPr>
        <w:pStyle w:val="BookText"/>
        <w:rPr/>
      </w:pPr>
      <w:r>
        <w:rPr>
          <w:rFonts w:ascii="Amiri" w:hAnsi="Amiri" w:eastAsia="Amiri" w:cs="Amiri"/>
          <w:color w:val="111111"/>
          <w:sz w:val="28"/>
          <w:sz w:val="28"/>
          <w:szCs w:val="28"/>
          <w:rtl w:val="true"/>
          <w:lang w:bidi="ar-SA"/>
        </w:rPr>
        <w:t xml:space="preserve">معانی الأخبار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نَهی صلی الله علیه و آله عَنِ التَّبقُّرِ فی الأهلِ و المالِ </w:t>
      </w:r>
      <w:r>
        <w:rPr>
          <w:rFonts w:eastAsia="Amiri" w:cs="Amiri" w:ascii="Amiri" w:hAnsi="Amiri"/>
          <w:color w:val="111111"/>
          <w:sz w:val="28"/>
          <w:szCs w:val="28"/>
          <w:rtl w:val="true"/>
          <w:lang w:bidi="ar-SA"/>
        </w:rPr>
        <w:t xml:space="preserve">. </w:t>
      </w:r>
      <w:r>
        <w:rPr>
          <w:rStyle w:val="FootnoteAnchor"/>
          <w:rtl w:val="true"/>
        </w:rPr>
        <w:footnoteReference w:id="1467"/>
      </w:r>
    </w:p>
    <w:p>
      <w:pPr>
        <w:pStyle w:val="BookText"/>
        <w:rPr/>
      </w:pPr>
      <w:r>
        <w:rPr>
          <w:rFonts w:ascii="Amiri" w:hAnsi="Amiri" w:eastAsia="Amiri" w:cs="Amiri"/>
          <w:color w:val="111111"/>
          <w:sz w:val="28"/>
          <w:sz w:val="28"/>
          <w:szCs w:val="28"/>
          <w:rtl w:val="true"/>
          <w:lang w:bidi="ar-SA"/>
        </w:rPr>
        <w:t xml:space="preserve">معانی الأخبار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نَهی صلی الله علیه و آله أن یُدَبِّحَ الرّجُلُ فی الصّلاةِ کما یُدَبِّحُ الحِمارُ </w:t>
      </w:r>
      <w:r>
        <w:rPr>
          <w:rFonts w:eastAsia="Amiri" w:cs="Amiri" w:ascii="Amiri" w:hAnsi="Amiri"/>
          <w:color w:val="111111"/>
          <w:sz w:val="28"/>
          <w:szCs w:val="28"/>
          <w:rtl w:val="true"/>
          <w:lang w:bidi="ar-SA"/>
        </w:rPr>
        <w:t xml:space="preserve">. </w:t>
      </w:r>
      <w:r>
        <w:rPr>
          <w:rStyle w:val="FootnoteAnchor"/>
          <w:rtl w:val="true"/>
        </w:rPr>
        <w:footnoteReference w:id="1468"/>
      </w:r>
    </w:p>
    <w:p>
      <w:pPr>
        <w:pStyle w:val="BookText"/>
        <w:rPr/>
      </w:pPr>
      <w:r>
        <w:rPr>
          <w:rFonts w:ascii="IRNazanin" w:hAnsi="IRNazanin" w:eastAsia="IRNazanin"/>
          <w:color w:val="111111"/>
          <w:sz w:val="28"/>
          <w:sz w:val="28"/>
          <w:szCs w:val="28"/>
          <w:rtl w:val="true"/>
          <w:lang w:bidi="fa-IR"/>
        </w:rPr>
        <w:t xml:space="preserve">معانی الأخبار </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معانی الأخبار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از قیل و قال و سؤال زیاد و تلف کردن مال و آزردن مادران و زنده به گور کردن دختران و نپرداختن حقوق واجب و گرفتن آنچه حق کسی نیست و نباید گرفت، منع فرمود</w:t>
      </w:r>
      <w:r>
        <w:rPr>
          <w:rFonts w:eastAsia="IRNazanin" w:cs="IRNazanin"/>
          <w:color w:val="111111"/>
          <w:sz w:val="28"/>
          <w:szCs w:val="28"/>
          <w:rtl w:val="true"/>
          <w:lang w:bidi="fa-IR"/>
        </w:rPr>
        <w:t xml:space="preserve">. </w:t>
      </w:r>
      <w:r>
        <w:rPr>
          <w:rStyle w:val="FootnoteAnchor"/>
          <w:rtl w:val="true"/>
        </w:rPr>
        <w:footnoteReference w:id="1469"/>
      </w:r>
    </w:p>
    <w:p>
      <w:pPr>
        <w:pStyle w:val="BookText"/>
        <w:rPr/>
      </w:pPr>
      <w:r>
        <w:rPr>
          <w:rFonts w:ascii="IRNazanin" w:hAnsi="IRNazanin" w:eastAsia="IRNazanin"/>
          <w:color w:val="111111"/>
          <w:sz w:val="28"/>
          <w:sz w:val="28"/>
          <w:szCs w:val="28"/>
          <w:rtl w:val="true"/>
          <w:lang w:bidi="fa-IR"/>
        </w:rPr>
        <w:t xml:space="preserve">معانی الأخبار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صلی الله علیه و آله از تبقّر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گسترش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اهل و عیال و مال و ثروت نهی فرمود</w:t>
      </w:r>
      <w:r>
        <w:rPr>
          <w:rFonts w:eastAsia="IRNazanin" w:cs="IRNazanin"/>
          <w:color w:val="111111"/>
          <w:sz w:val="28"/>
          <w:szCs w:val="28"/>
          <w:rtl w:val="true"/>
          <w:lang w:bidi="fa-IR"/>
        </w:rPr>
        <w:t xml:space="preserve">. </w:t>
      </w:r>
      <w:r>
        <w:rPr>
          <w:rStyle w:val="FootnoteAnchor"/>
          <w:rtl w:val="true"/>
        </w:rPr>
        <w:footnoteReference w:id="1470"/>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معانی الأخبار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نهی فرمود از اینکه مرد در هنگام نماز سر خود را مانند خر پایین بیندازد</w:t>
      </w:r>
      <w:r>
        <w:rPr>
          <w:rFonts w:eastAsia="IRNazanin" w:cs="IRNazanin"/>
          <w:color w:val="111111"/>
          <w:sz w:val="28"/>
          <w:szCs w:val="28"/>
          <w:rtl w:val="true"/>
          <w:lang w:bidi="fa-IR"/>
        </w:rPr>
        <w:t xml:space="preserve">. </w:t>
      </w:r>
      <w:r>
        <w:rPr>
          <w:rStyle w:val="FootnoteAnchor"/>
          <w:rtl w:val="true"/>
        </w:rPr>
        <w:footnoteReference w:id="1471"/>
      </w:r>
    </w:p>
    <w:p>
      <w:pPr>
        <w:pStyle w:val="BookText"/>
        <w:rPr/>
      </w:pPr>
      <w:r>
        <w:rPr>
          <w:rFonts w:ascii="Amiri" w:hAnsi="Amiri" w:eastAsia="Amiri" w:cs="Amiri"/>
          <w:color w:val="111111"/>
          <w:sz w:val="28"/>
          <w:sz w:val="28"/>
          <w:szCs w:val="28"/>
          <w:rtl w:val="true"/>
          <w:lang w:bidi="ar-SA"/>
        </w:rPr>
        <w:t xml:space="preserve">معانی الأخبار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نَهی صلی الله علیه و آله عَنِ اختِناثِ الأسقِیَةِ</w:t>
      </w:r>
      <w:r>
        <w:rPr>
          <w:rFonts w:eastAsia="Amiri" w:cs="Amiri" w:ascii="Amiri" w:hAnsi="Amiri"/>
          <w:color w:val="111111"/>
          <w:sz w:val="28"/>
          <w:szCs w:val="28"/>
          <w:rtl w:val="true"/>
          <w:lang w:bidi="ar-SA"/>
        </w:rPr>
        <w:t xml:space="preserve">. </w:t>
      </w:r>
      <w:r>
        <w:rPr>
          <w:rStyle w:val="FootnoteAnchor"/>
          <w:rtl w:val="true"/>
        </w:rPr>
        <w:footnoteReference w:id="1472"/>
      </w:r>
    </w:p>
    <w:p>
      <w:pPr>
        <w:pStyle w:val="BookText"/>
        <w:rPr/>
      </w:pPr>
      <w:r>
        <w:rPr>
          <w:rFonts w:ascii="Amiri" w:hAnsi="Amiri" w:eastAsia="Amiri" w:cs="Amiri"/>
          <w:color w:val="111111"/>
          <w:sz w:val="28"/>
          <w:sz w:val="28"/>
          <w:szCs w:val="28"/>
          <w:rtl w:val="true"/>
          <w:lang w:bidi="ar-SA"/>
        </w:rPr>
        <w:t xml:space="preserve">معانی الأخبار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نَهی صلی الله علیه و آله عَنِ الجِدادِ باللَّیلِ </w:t>
      </w:r>
      <w:r>
        <w:rPr>
          <w:rFonts w:eastAsia="Amiri" w:cs="Amiri" w:ascii="Amiri" w:hAnsi="Amiri"/>
          <w:color w:val="111111"/>
          <w:sz w:val="28"/>
          <w:szCs w:val="28"/>
          <w:rtl w:val="true"/>
          <w:lang w:bidi="ar-SA"/>
        </w:rPr>
        <w:t xml:space="preserve">. </w:t>
      </w:r>
      <w:r>
        <w:rPr>
          <w:rStyle w:val="FootnoteAnchor"/>
          <w:rtl w:val="true"/>
        </w:rPr>
        <w:footnoteReference w:id="1473"/>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تَعضِیَةَ فی مِیراثٍ </w:t>
      </w:r>
      <w:r>
        <w:rPr>
          <w:rFonts w:eastAsia="Amiri" w:cs="Amiri" w:ascii="Amiri" w:hAnsi="Amiri"/>
          <w:color w:val="111111"/>
          <w:sz w:val="28"/>
          <w:szCs w:val="28"/>
          <w:rtl w:val="true"/>
          <w:lang w:bidi="ar-SA"/>
        </w:rPr>
        <w:t xml:space="preserve">. </w:t>
      </w:r>
      <w:r>
        <w:rPr>
          <w:rStyle w:val="FootnoteAnchor"/>
          <w:rtl w:val="true"/>
        </w:rPr>
        <w:footnoteReference w:id="1474"/>
      </w:r>
    </w:p>
    <w:p>
      <w:pPr>
        <w:pStyle w:val="BookText"/>
        <w:rPr/>
      </w:pPr>
      <w:r>
        <w:rPr>
          <w:rFonts w:ascii="Amiri" w:hAnsi="Amiri" w:eastAsia="Amiri" w:cs="Amiri"/>
          <w:color w:val="111111"/>
          <w:sz w:val="28"/>
          <w:sz w:val="28"/>
          <w:szCs w:val="28"/>
          <w:rtl w:val="true"/>
          <w:lang w:bidi="ar-SA"/>
        </w:rPr>
        <w:t xml:space="preserve">معانی الأخبار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نَهی صلی الله علیه و آله عَن لُبسَتَینِ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اشتِمالِ الصَّمّاءِ ، و أن یَحتَبیَ الرّجُل بِثَوبٍ لَیسَ بَینَ فَرجِهِ و بَینَ السّماءِ شَیءٌ </w:t>
      </w:r>
      <w:r>
        <w:rPr>
          <w:rFonts w:eastAsia="Amiri" w:cs="Amiri" w:ascii="Amiri" w:hAnsi="Amiri"/>
          <w:color w:val="111111"/>
          <w:sz w:val="28"/>
          <w:szCs w:val="28"/>
          <w:rtl w:val="true"/>
          <w:lang w:bidi="ar-SA"/>
        </w:rPr>
        <w:t xml:space="preserve">. </w:t>
      </w:r>
      <w:r>
        <w:rPr>
          <w:rStyle w:val="FootnoteAnchor"/>
          <w:rtl w:val="true"/>
        </w:rPr>
        <w:footnoteReference w:id="1475"/>
      </w:r>
    </w:p>
    <w:p>
      <w:pPr>
        <w:pStyle w:val="BookText"/>
        <w:rPr/>
      </w:pPr>
      <w:r>
        <w:rPr>
          <w:rFonts w:ascii="IRNazanin" w:hAnsi="IRNazanin" w:eastAsia="IRNazanin"/>
          <w:color w:val="111111"/>
          <w:sz w:val="28"/>
          <w:sz w:val="28"/>
          <w:szCs w:val="28"/>
          <w:rtl w:val="true"/>
          <w:lang w:bidi="fa-IR"/>
        </w:rPr>
        <w:t xml:space="preserve">معانی الأخبار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از نوشیدن از سر مشک ها نهی فرمود</w:t>
      </w:r>
      <w:r>
        <w:rPr>
          <w:rFonts w:eastAsia="IRNazanin" w:cs="IRNazanin"/>
          <w:color w:val="111111"/>
          <w:sz w:val="28"/>
          <w:szCs w:val="28"/>
          <w:rtl w:val="true"/>
          <w:lang w:bidi="fa-IR"/>
        </w:rPr>
        <w:t xml:space="preserve">. </w:t>
      </w:r>
      <w:r>
        <w:rPr>
          <w:rStyle w:val="FootnoteAnchor"/>
          <w:rtl w:val="true"/>
        </w:rPr>
        <w:footnoteReference w:id="1476"/>
      </w:r>
    </w:p>
    <w:p>
      <w:pPr>
        <w:pStyle w:val="BookText"/>
        <w:rPr/>
      </w:pPr>
      <w:r>
        <w:rPr>
          <w:rFonts w:ascii="IRNazanin" w:hAnsi="IRNazanin" w:eastAsia="IRNazanin"/>
          <w:color w:val="111111"/>
          <w:sz w:val="28"/>
          <w:sz w:val="28"/>
          <w:szCs w:val="28"/>
          <w:rtl w:val="true"/>
          <w:lang w:bidi="fa-IR"/>
        </w:rPr>
        <w:t xml:space="preserve">معانی الأخبار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از چیدن خرما در شب نهی فرمود</w:t>
      </w:r>
      <w:r>
        <w:rPr>
          <w:rFonts w:eastAsia="IRNazanin" w:cs="IRNazanin"/>
          <w:color w:val="111111"/>
          <w:sz w:val="28"/>
          <w:szCs w:val="28"/>
          <w:rtl w:val="true"/>
          <w:lang w:bidi="fa-IR"/>
        </w:rPr>
        <w:t xml:space="preserve">. </w:t>
      </w:r>
      <w:r>
        <w:rPr>
          <w:rStyle w:val="FootnoteAnchor"/>
          <w:rtl w:val="true"/>
        </w:rPr>
        <w:footnoteReference w:id="1477"/>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تکّه تکّه کردن میراث جایز نیست</w:t>
      </w:r>
      <w:r>
        <w:rPr>
          <w:rFonts w:eastAsia="IRNazanin" w:cs="IRNazanin"/>
          <w:color w:val="111111"/>
          <w:sz w:val="28"/>
          <w:szCs w:val="28"/>
          <w:rtl w:val="true"/>
          <w:lang w:bidi="fa-IR"/>
        </w:rPr>
        <w:t xml:space="preserve">. </w:t>
      </w:r>
      <w:r>
        <w:rPr>
          <w:rStyle w:val="FootnoteAnchor"/>
          <w:rtl w:val="true"/>
        </w:rPr>
        <w:footnoteReference w:id="1478"/>
      </w:r>
    </w:p>
    <w:p>
      <w:pPr>
        <w:pStyle w:val="BookText"/>
        <w:rPr/>
      </w:pPr>
      <w:r>
        <w:rPr>
          <w:rFonts w:ascii="Amiri" w:hAnsi="Amiri" w:eastAsia="Amiri" w:cs="Amiri"/>
          <w:color w:val="111111"/>
          <w:sz w:val="28"/>
          <w:sz w:val="28"/>
          <w:szCs w:val="28"/>
          <w:rtl w:val="true"/>
          <w:lang w:bidi="ar-SA"/>
        </w:rPr>
        <w:t xml:space="preserve">معانی الأخبار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نَهی صلی الله علیه و آله عَن ذَبائحِ الجِنِّ </w:t>
      </w:r>
      <w:r>
        <w:rPr>
          <w:rFonts w:eastAsia="Amiri" w:cs="Amiri" w:ascii="Amiri" w:hAnsi="Amiri"/>
          <w:color w:val="111111"/>
          <w:sz w:val="28"/>
          <w:szCs w:val="28"/>
          <w:rtl w:val="true"/>
          <w:lang w:bidi="ar-SA"/>
        </w:rPr>
        <w:t xml:space="preserve">. </w:t>
      </w:r>
      <w:r>
        <w:rPr>
          <w:rStyle w:val="FootnoteAnchor"/>
          <w:rtl w:val="true"/>
        </w:rPr>
        <w:footnoteReference w:id="1479"/>
      </w:r>
    </w:p>
    <w:p>
      <w:pPr>
        <w:pStyle w:val="BookText"/>
        <w:rPr/>
      </w:pPr>
      <w:r>
        <w:rPr>
          <w:rFonts w:ascii="IRNazanin" w:hAnsi="IRNazanin" w:eastAsia="IRNazanin"/>
          <w:color w:val="111111"/>
          <w:sz w:val="28"/>
          <w:sz w:val="28"/>
          <w:szCs w:val="28"/>
          <w:rtl w:val="true"/>
          <w:lang w:bidi="fa-IR"/>
        </w:rPr>
        <w:t xml:space="preserve">معانی الأخبار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صلی الله علیه و آله از دو نوع لباس پوشیدن نهی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اشتمال صمّاء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دیگری اینکه مرد خودش را در یک جامه طوری بپیچد که میان عورتش و آسمان مانعی نباشد</w:t>
      </w:r>
      <w:r>
        <w:rPr>
          <w:rFonts w:eastAsia="IRNazanin" w:cs="IRNazanin"/>
          <w:color w:val="111111"/>
          <w:sz w:val="28"/>
          <w:szCs w:val="28"/>
          <w:rtl w:val="true"/>
          <w:lang w:bidi="fa-IR"/>
        </w:rPr>
        <w:t xml:space="preserve">. </w:t>
      </w:r>
      <w:r>
        <w:rPr>
          <w:rStyle w:val="FootnoteAnchor"/>
          <w:rtl w:val="true"/>
        </w:rPr>
        <w:footnoteReference w:id="1480"/>
      </w:r>
    </w:p>
    <w:p>
      <w:pPr>
        <w:pStyle w:val="BookText"/>
        <w:rPr/>
      </w:pPr>
      <w:r>
        <w:rPr>
          <w:rFonts w:ascii="IRNazanin" w:hAnsi="IRNazanin" w:eastAsia="IRNazanin"/>
          <w:color w:val="111111"/>
          <w:sz w:val="28"/>
          <w:sz w:val="28"/>
          <w:szCs w:val="28"/>
          <w:rtl w:val="true"/>
          <w:lang w:bidi="fa-IR"/>
        </w:rPr>
        <w:t xml:space="preserve">اصمعی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اشتمال صمّاء نزد عرب به این نحو است که جامه را بر خود بپیچد و تمام بدن خود را با آن بپوشاند و گوشه ای از آن را بالا نزند که دستش از آن قسمت خارج شود، اما فقها می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اشتمال صمّاء به این معناست که تمام بدنش را در یک جامه بپیچد و جز همان پیراهن پوشش دیگری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یکی از گوشه های آن را بالا زند و روی شانه اش بیندازد، به طوری که از همان قسمت عورتش نمایان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التحاف صمّاء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مرد ردای خود را زیر بغلش قرار دهد و سپس دو گوشه آن را روی یک شانه اش بیندازد و این تأویل درست این اصطلاح است، نه معنای دیگر</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معانی الأخبار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از قربانی های جنّ نهی فرمود</w:t>
      </w:r>
      <w:r>
        <w:rPr>
          <w:rFonts w:eastAsia="IRNazanin" w:cs="IRNazanin"/>
          <w:color w:val="111111"/>
          <w:sz w:val="28"/>
          <w:szCs w:val="28"/>
          <w:rtl w:val="true"/>
          <w:lang w:bidi="fa-IR"/>
        </w:rPr>
        <w:t xml:space="preserve">. </w:t>
      </w:r>
      <w:r>
        <w:rPr>
          <w:rStyle w:val="FootnoteAnchor"/>
          <w:rtl w:val="true"/>
        </w:rPr>
        <w:footnoteReference w:id="1481"/>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یُورَدَنَّ ذو عاهَةٍ علی مُصِحٍّ </w:t>
      </w:r>
      <w:r>
        <w:rPr>
          <w:rFonts w:eastAsia="Amiri" w:cs="Amiri" w:ascii="Amiri" w:hAnsi="Amiri"/>
          <w:color w:val="111111"/>
          <w:sz w:val="28"/>
          <w:szCs w:val="28"/>
          <w:rtl w:val="true"/>
          <w:lang w:bidi="ar-SA"/>
        </w:rPr>
        <w:t xml:space="preserve">. </w:t>
      </w:r>
      <w:r>
        <w:rPr>
          <w:rStyle w:val="FootnoteAnchor"/>
          <w:rtl w:val="true"/>
        </w:rPr>
        <w:footnoteReference w:id="1482"/>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تُصِرُّوا الإبلَ و الغَنَمَ ، مَنِ اشتَری مُصَرّاةً فهُو بآخِرِ النَّظَرَینِ ؛ إن شاءَ رَدَّها و رَدَّ مَعَها صاعا مِن تَمرٍ </w:t>
      </w:r>
      <w:r>
        <w:rPr>
          <w:rFonts w:eastAsia="Amiri" w:cs="Amiri" w:ascii="Amiri" w:hAnsi="Amiri"/>
          <w:color w:val="111111"/>
          <w:sz w:val="28"/>
          <w:szCs w:val="28"/>
          <w:rtl w:val="true"/>
          <w:lang w:bidi="ar-SA"/>
        </w:rPr>
        <w:t xml:space="preserve">. </w:t>
      </w:r>
      <w:r>
        <w:rPr>
          <w:rStyle w:val="FootnoteAnchor"/>
          <w:rtl w:val="true"/>
        </w:rPr>
        <w:footnoteReference w:id="1483"/>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خِلابَةَ </w:t>
      </w:r>
      <w:r>
        <w:rPr>
          <w:rFonts w:eastAsia="Amiri" w:cs="Amiri" w:ascii="Amiri" w:hAnsi="Amiri"/>
          <w:color w:val="111111"/>
          <w:sz w:val="28"/>
          <w:szCs w:val="28"/>
          <w:rtl w:val="true"/>
          <w:lang w:bidi="ar-SA"/>
        </w:rPr>
        <w:t xml:space="preserve">. </w:t>
      </w:r>
      <w:r>
        <w:rPr>
          <w:rStyle w:val="FootnoteAnchor"/>
          <w:rtl w:val="true"/>
        </w:rPr>
        <w:footnoteReference w:id="1484"/>
      </w:r>
    </w:p>
    <w:p>
      <w:pPr>
        <w:pStyle w:val="BookText"/>
        <w:rPr/>
      </w:pPr>
      <w:r>
        <w:rPr>
          <w:rFonts w:ascii="Amiri" w:hAnsi="Amiri" w:eastAsia="Amiri" w:cs="Amiri"/>
          <w:color w:val="111111"/>
          <w:sz w:val="28"/>
          <w:sz w:val="28"/>
          <w:szCs w:val="28"/>
          <w:rtl w:val="true"/>
          <w:lang w:bidi="ar-SA"/>
        </w:rPr>
        <w:t xml:space="preserve">معانی الأخبار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نَهی صلی الله علیه و آله عنِ الإرفاءِ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هِی کَثرَةُ التَّدَهُّنِ </w:t>
      </w:r>
      <w:r>
        <w:rPr>
          <w:rFonts w:eastAsia="Amiri" w:cs="Amiri" w:ascii="Amiri" w:hAnsi="Amiri"/>
          <w:color w:val="111111"/>
          <w:sz w:val="28"/>
          <w:szCs w:val="28"/>
          <w:rtl w:val="true"/>
          <w:lang w:bidi="ar-SA"/>
        </w:rPr>
        <w:t xml:space="preserve">. </w:t>
      </w:r>
      <w:r>
        <w:rPr>
          <w:rStyle w:val="FootnoteAnchor"/>
          <w:rtl w:val="true"/>
        </w:rPr>
        <w:footnoteReference w:id="1485"/>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إیّاکُم و القُعودَ بالصُّعُداتِ ، إلاّ مَن أدّی حَقَّها </w:t>
      </w:r>
      <w:r>
        <w:rPr>
          <w:rFonts w:eastAsia="Amiri" w:cs="Amiri" w:ascii="Amiri" w:hAnsi="Amiri"/>
          <w:color w:val="111111"/>
          <w:sz w:val="28"/>
          <w:szCs w:val="28"/>
          <w:rtl w:val="true"/>
          <w:lang w:bidi="ar-SA"/>
        </w:rPr>
        <w:t xml:space="preserve">. </w:t>
      </w:r>
      <w:r>
        <w:rPr>
          <w:rStyle w:val="FootnoteAnchor"/>
          <w:rtl w:val="true"/>
        </w:rPr>
        <w:footnoteReference w:id="1486"/>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کس نباید حیوان آفت زده خود را به میان حیوانات سالم شخص دیگر وارد کند</w:t>
      </w:r>
      <w:r>
        <w:rPr>
          <w:rFonts w:eastAsia="IRNazanin" w:cs="IRNazanin"/>
          <w:color w:val="111111"/>
          <w:sz w:val="28"/>
          <w:szCs w:val="28"/>
          <w:rtl w:val="true"/>
          <w:lang w:bidi="fa-IR"/>
        </w:rPr>
        <w:t xml:space="preserve">. </w:t>
      </w:r>
      <w:r>
        <w:rPr>
          <w:rStyle w:val="FootnoteAnchor"/>
          <w:rtl w:val="true"/>
        </w:rPr>
        <w:footnoteReference w:id="1487"/>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 را در پستان شتر و گوسفند جمع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حیوانی را که شیر در پستان آن جمع شده است بخرد تصمیم نهایی با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خواست می تواند آن را به همراه یک صاع خرما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فروشنده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دهد </w:t>
      </w:r>
      <w:r>
        <w:rPr>
          <w:rFonts w:eastAsia="IRNazanin" w:cs="IRNazanin"/>
          <w:color w:val="111111"/>
          <w:sz w:val="28"/>
          <w:szCs w:val="28"/>
          <w:rtl w:val="true"/>
          <w:lang w:bidi="fa-IR"/>
        </w:rPr>
        <w:t xml:space="preserve">. </w:t>
      </w:r>
      <w:r>
        <w:rPr>
          <w:rStyle w:val="FootnoteAnchor"/>
          <w:rtl w:val="true"/>
        </w:rPr>
        <w:footnoteReference w:id="1488"/>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خِلابه نباشد </w:t>
      </w:r>
      <w:r>
        <w:rPr>
          <w:rFonts w:eastAsia="IRNazanin" w:cs="IRNazanin"/>
          <w:color w:val="111111"/>
          <w:sz w:val="28"/>
          <w:szCs w:val="28"/>
          <w:rtl w:val="true"/>
          <w:lang w:bidi="fa-IR"/>
        </w:rPr>
        <w:t xml:space="preserve">. </w:t>
      </w:r>
      <w:r>
        <w:rPr>
          <w:rStyle w:val="FootnoteAnchor"/>
          <w:rtl w:val="true"/>
        </w:rPr>
        <w:footnoteReference w:id="1489"/>
      </w:r>
    </w:p>
    <w:p>
      <w:pPr>
        <w:pStyle w:val="BookText"/>
        <w:rPr/>
      </w:pPr>
      <w:r>
        <w:rPr>
          <w:rFonts w:ascii="IRNazanin" w:hAnsi="IRNazanin" w:eastAsia="IRNazanin"/>
          <w:color w:val="111111"/>
          <w:sz w:val="28"/>
          <w:sz w:val="28"/>
          <w:szCs w:val="28"/>
          <w:rtl w:val="true"/>
          <w:lang w:bidi="fa-IR"/>
        </w:rPr>
        <w:t xml:space="preserve">معانی الأخبار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از تدهین کردن زیاد نهی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نشستن در گذرگاه ها بپرهیزید مگر کسی که حقّ آنها را به جا آورد</w:t>
      </w:r>
      <w:r>
        <w:rPr>
          <w:rFonts w:eastAsia="IRNazanin" w:cs="IRNazanin"/>
          <w:color w:val="111111"/>
          <w:sz w:val="28"/>
          <w:szCs w:val="28"/>
          <w:rtl w:val="true"/>
          <w:lang w:bidi="fa-IR"/>
        </w:rPr>
        <w:t xml:space="preserve">. </w:t>
      </w:r>
      <w:r>
        <w:rPr>
          <w:rStyle w:val="FootnoteAnchor"/>
          <w:rtl w:val="true"/>
        </w:rPr>
        <w:footnoteReference w:id="1490"/>
      </w:r>
    </w:p>
    <w:p>
      <w:pPr>
        <w:pStyle w:val="BookText"/>
        <w:rPr/>
      </w:pPr>
      <w:r>
        <w:rPr>
          <w:rFonts w:ascii="IRNazanin" w:hAnsi="IRNazanin" w:eastAsia="IRNazanin"/>
          <w:color w:val="111111"/>
          <w:sz w:val="28"/>
          <w:sz w:val="28"/>
          <w:szCs w:val="28"/>
          <w:rtl w:val="true"/>
          <w:lang w:bidi="fa-IR"/>
        </w:rPr>
        <w:t xml:space="preserve">خداوند متعال می 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بر خاک پاک تیمم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 بر این تیمم یعنی آهنگ چیزی نمودن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همین باب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أممتُ فلانا،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أؤمُّهُ أمّا و تأمَّمتُهُ و تَیمّمتُه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اینها به معنای اینست که قصد و آهنگ او کرده ام </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امام صادق علیه السلام گزارش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صعید، جای بلند است و طیّب، جایی است که آب از آنجا سرازیر می شود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غِرارَ فی صَلاةٍ و لا تَسلیمَ </w:t>
      </w:r>
      <w:r>
        <w:rPr>
          <w:rFonts w:eastAsia="Amiri" w:cs="Amiri" w:ascii="Amiri" w:hAnsi="Amiri"/>
          <w:color w:val="111111"/>
          <w:sz w:val="28"/>
          <w:szCs w:val="28"/>
          <w:rtl w:val="true"/>
          <w:lang w:bidi="ar-SA"/>
        </w:rPr>
        <w:t xml:space="preserve">. </w:t>
      </w:r>
      <w:r>
        <w:rPr>
          <w:rStyle w:val="FootnoteAnchor"/>
          <w:rtl w:val="true"/>
        </w:rPr>
        <w:footnoteReference w:id="1491"/>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تَناجَشوا و لا تَدابَروا </w:t>
      </w:r>
      <w:r>
        <w:rPr>
          <w:rFonts w:eastAsia="Amiri" w:cs="Amiri" w:ascii="Amiri" w:hAnsi="Amiri"/>
          <w:color w:val="111111"/>
          <w:sz w:val="28"/>
          <w:szCs w:val="28"/>
          <w:rtl w:val="true"/>
          <w:lang w:bidi="ar-SA"/>
        </w:rPr>
        <w:t xml:space="preserve">. </w:t>
      </w:r>
      <w:r>
        <w:rPr>
          <w:rStyle w:val="FootnoteAnchor"/>
          <w:rtl w:val="true"/>
        </w:rPr>
        <w:footnoteReference w:id="1492"/>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نماز و سلام کردن، غِرار نیست </w:t>
      </w:r>
      <w:r>
        <w:rPr>
          <w:rFonts w:eastAsia="IRNazanin" w:cs="IRNazanin"/>
          <w:color w:val="111111"/>
          <w:sz w:val="28"/>
          <w:szCs w:val="28"/>
          <w:rtl w:val="true"/>
          <w:lang w:bidi="fa-IR"/>
        </w:rPr>
        <w:t xml:space="preserve">. </w:t>
      </w:r>
      <w:r>
        <w:rPr>
          <w:rStyle w:val="FootnoteAnchor"/>
          <w:rtl w:val="true"/>
        </w:rPr>
        <w:footnoteReference w:id="1493"/>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یکدیگر مناجشه و تدابر نکنید </w:t>
      </w:r>
      <w:r>
        <w:rPr>
          <w:rFonts w:eastAsia="IRNazanin" w:cs="IRNazanin"/>
          <w:color w:val="111111"/>
          <w:sz w:val="28"/>
          <w:szCs w:val="28"/>
          <w:rtl w:val="true"/>
          <w:lang w:bidi="fa-IR"/>
        </w:rPr>
        <w:t xml:space="preserve">. </w:t>
      </w:r>
      <w:r>
        <w:rPr>
          <w:rStyle w:val="FootnoteAnchor"/>
          <w:rtl w:val="true"/>
        </w:rPr>
        <w:footnoteReference w:id="1494"/>
      </w:r>
    </w:p>
    <w:p>
      <w:pPr>
        <w:pStyle w:val="BookText"/>
        <w:rPr/>
      </w:pPr>
      <w:r>
        <w:rPr>
          <w:rFonts w:ascii="Amiri" w:hAnsi="Amiri" w:eastAsia="Amiri" w:cs="Amiri"/>
          <w:color w:val="111111"/>
          <w:sz w:val="28"/>
          <w:sz w:val="28"/>
          <w:szCs w:val="28"/>
          <w:rtl w:val="true"/>
          <w:lang w:bidi="ar-SA"/>
        </w:rPr>
        <w:t xml:space="preserve">ثواب الأعمال عن أبی هریرة و عبدِ اللّهِ 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خَطَبَنا رسولُ اللّهِ صلی الله علیه و آله قَبلَ وَفاتِهِ ـ و هِیَ آخِرُ خُطبَةٍ خَطَبَها بالمَدینَةِ حتّی لَحِقَ باللّهِ عَزَّ و جلَّ ـ فوَعَظَ بمَواعِظَ ذَرَفَت مِنها العُیونُ ، و وَجِلَت مِنها القُلوبُ ، و اقشَعَرَّت مِنها الجُلودُ ، و تَقَلقَلَت مِنها الأحشاءُ ، أمرَ بِلالاً فَنادی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جامِعَةً ، فاجتَمعَ النّاسُ ، و خَرجَ رسولُ اللّهِ صلی الله علیه و آله حتَّی ارتَقَی المِنبَرَ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أیُّها النّاس ، اُدْنوا و وَسِّعوا لِمَن خَلفَکُم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قالَها ثَلاثَ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فدَنا النّاسُ و انضَمَّ بَعضُهُم إلی بَعضٍ ، فالتَفَتوا فلَم یَرَوا خَلفَهُم أحَدا ، ثُمّ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أیُّها النّاسُ ، اُدْنُوا و وَسِّعوا لِمَن خَلفَکُم ، فقالَ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لِمَن نُوَسِّعُ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للمَلائکَةِ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إذا کانوا مَعَکُم لَم یَکونوا مِن بَینِ أیدیکُم و لا مِن خَلفِکُم و لکنْ یَکونونَ عَن أیمانِکُم و عَن شَمائلِکُم ، فقالَ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لِمَ لا یَکونونَ مِن بَینِ أیدینا و لا مِن خَلفِنا ، أ مِن فَضلِنا علَیهِم أم فَضلِهِم علَینا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أفضَلُ مِن المَلائکَةِ ، اِجلِسْ فجَلسَ الرّجُلُ فخَطَبَ رسولُ اللّهِ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الحَمدُ للّهِ نَحمَدُهُ و نَستَعینُهُ ، و نُؤمِنُ بهِ و نَتَوکَّلُ علَیهِ ، و نَشهَدُ أن لا إله إلاّ اللّهُ وَحدَهُ لا شَریکَ لَهُ ، و أنّ محمّدا عَبدُهُ و رَسولُهُ ، و نَعوذُ باللّهِ مِن شُرورِ أنفُسِنا و مِن سَیّئاتِ أعمالِنا ، مَن یَهدِ اللّهُ فَلا مُضِلَّ لَهُ ، و مَن یُضلِلْ فلا هادِیَ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أیُّها النّاسُ إنّهُ کائنٌ فی هذهِ الاُمّةِ ثَلاثونَ کَذّابا ، أوّلُ مَن یَکونُ مِنهُم صاحِبُ صَنعاءَ و صاحِبُ الیَمامَةِ </w:t>
      </w:r>
      <w:r>
        <w:rPr>
          <w:rFonts w:eastAsia="Amiri" w:cs="Amiri" w:ascii="Amiri" w:hAnsi="Amiri"/>
          <w:color w:val="111111"/>
          <w:sz w:val="28"/>
          <w:szCs w:val="28"/>
          <w:rtl w:val="true"/>
          <w:lang w:bidi="ar-SA"/>
        </w:rPr>
        <w:t xml:space="preserve">. </w:t>
      </w:r>
      <w:r>
        <w:rPr>
          <w:rStyle w:val="FootnoteAnchor"/>
          <w:rtl w:val="true"/>
        </w:rPr>
        <w:footnoteReference w:id="1495"/>
      </w:r>
      <w:r>
        <w:rPr>
          <w:rFonts w:ascii="Amiri" w:hAnsi="Amiri" w:eastAsia="Amiri" w:cs="Amiri"/>
          <w:color w:val="111111"/>
          <w:sz w:val="28"/>
          <w:sz w:val="28"/>
          <w:szCs w:val="28"/>
          <w:rtl w:val="true"/>
          <w:lang w:bidi="ar-SA"/>
        </w:rPr>
        <w:t xml:space="preserve">یا أیُّها النّاسُ إنّهُ مَن لَقِیَ اللّهَ عَزَّ و جلَّ یَشهَدُ أن لا إلهَ إلاّ اللّهُ مُخلِصا لَم یَخلِطْ مَعَها غَیرَها دَخَلَ الجَنّةَ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علیُّ بنُ أبی طالبٍ علیه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بأبی أنتَ و اُمّی ، کَیفَ یَقولُها مُخلِصا لا یَخلِطُ مَعَها غَیرَها ؟ فَسِّرْ لَنا هذا حتّی نَعرِفَهُ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حِرصا علَی الدُّنیا و جَمعا لَها مِن غَیرِ حِلِّها ، و رِضیً بِها ، و أقوامٌ یَقولونَ أقاوِیلَ الأخیارِ و یَعمَلونَ عَملَ الجَبابِرَةِ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الفُجّارِ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فمَن لَقِیَ اللّهَ عَزَّ و جلَّ و لَیسَ فیهِ شیءٌ مِن هذهِ الخِصالِ و هُو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فلَهُ الجَنّةُ ، فإنْ أخَذَ الدُّنیا و تَرَکَ الآخِرَةَ فلَهُ النّارُ </w:t>
      </w:r>
      <w:r>
        <w:rPr>
          <w:rFonts w:eastAsia="Amiri" w:cs="Amiri" w:ascii="Amiri" w:hAnsi="Amiri"/>
          <w:color w:val="111111"/>
          <w:sz w:val="28"/>
          <w:szCs w:val="28"/>
          <w:rtl w:val="true"/>
          <w:lang w:bidi="ar-SA"/>
        </w:rPr>
        <w:t xml:space="preserve">. </w:t>
      </w:r>
      <w:r>
        <w:rPr>
          <w:rStyle w:val="FootnoteAnchor"/>
          <w:rtl w:val="true"/>
        </w:rPr>
        <w:footnoteReference w:id="1496"/>
      </w:r>
    </w:p>
    <w:p>
      <w:pPr>
        <w:pStyle w:val="BookText"/>
        <w:rPr/>
      </w:pPr>
      <w:r>
        <w:rPr>
          <w:rFonts w:ascii="IRNazanin" w:hAnsi="IRNazanin" w:eastAsia="IRNazanin"/>
          <w:color w:val="111111"/>
          <w:sz w:val="28"/>
          <w:sz w:val="28"/>
          <w:szCs w:val="28"/>
          <w:rtl w:val="true"/>
          <w:lang w:bidi="fa-IR"/>
        </w:rPr>
        <w:t>ثواب الأعمالـ به نقل از ابو هریره و عبد اللّه بن عباس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پیش از وفات خود در آخرین خطبه ای که در مدینه ایراد کرد و بعد از آن به خداوند عزّ و جلّ پیوست، اندرزهایی داد که به سبب آنها چشم ها گریان شد و دل ها تپید و بدن ها لرزید و جان ها بیتاب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به بلال دستور سردادن ندای نماز جماعت را داد و مردم جمع شدند و رسول خدا صلی الله علیه و آله بیرون آمد و بر منبر رفت و سه بار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نزدیکتر آیید و جا برای پشت سری های خود باز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نزدیک شدند و به هم چسبیدند، اما چون برگشتند و پشت سر خود را نگاه کردند کسی را ندیدند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سپس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نزدیکتر آیید و جا برای پشت سری های خود باز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چه کسی جا باز کنیم؟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هرگاه با شما باشند، در جلو شما و یا پشت سرتان قرار نمی گیرند، بلکه در سمت راست و چپ شما جا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در جلو و پشت سر ما قرار نمی گیرند؟ آیا به خاطر فضیلت و برتری ما بر آنهاست یا به خاطر فضیلت و برتری آنها بر ما؟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فرشتگان برترید، 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مرد نشست؛ آنگاه رسول خدا صلی الله علیه و آله به ایراد خطبه پرداخت و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ستایش مخصوصِ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می ستاییم و از او مدد می جوییم، به او ایمان داریم و به او توکّل می کنیم و گواهی می دهیم که معبودی جز خدا نیست، یگانه است و بی شریک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گواهی می دهیم که محمّد بنده و فرستاده اوست و از بدی های نفْس هایمان و زشتی های اعمالمان به خدا پناه می 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را خدا هدایت کند کسی نتواند گمراهش سازد و هر که را او گمراه کند هیچ کس نتواند هدایتش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این امّت سی دروغگو پدید خواهند آمد، نخستین آنها آن مرد صنعایی و آن مرد یمامی </w:t>
      </w:r>
      <w:r>
        <w:rPr>
          <w:rStyle w:val="FootnoteAnchor"/>
          <w:rtl w:val="true"/>
        </w:rPr>
        <w:footnoteReference w:id="1497"/>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با گواهی ای خالص و بی آمیغ به یگانگی خداوند عزّ و جلّ او را دیدار کند، به بهشت رود</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بن ابی طالب علیه السلام برخاست و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فدایت باد، چگونه آن را خالص و نامیخته با چیزی دیگر بگوید؟ برایمان توضیح فرما تا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حرص به دنیا و جمع کردن آن از غیر حلال و دل خوش کردن به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مردمانی هستند که سخنان نیکان را می گویند ولی مانند جبّاران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گنهکاران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که خداوند عزّ و جلّ را دیدار کند و چیزی از این خصلت ها در او نباشد و گواهی دهد که هیچ خدایی جز اللّه نیست، بهشتی باشد، اما اگر دنیا را بچسبد و آخرت را وا گذارد دوزخی باشد</w:t>
      </w:r>
      <w:r>
        <w:rPr>
          <w:rFonts w:eastAsia="IRNazanin" w:cs="IRNazanin"/>
          <w:color w:val="111111"/>
          <w:sz w:val="28"/>
          <w:szCs w:val="28"/>
          <w:rtl w:val="true"/>
          <w:lang w:bidi="fa-IR"/>
        </w:rPr>
        <w:t>.</w:t>
      </w:r>
      <w:bookmarkStart w:id="857" w:name="pg11933_194489"/>
    </w:p>
    <w:p>
      <w:pPr>
        <w:pStyle w:val="Heading2"/>
        <w:numPr>
          <w:ilvl w:val="1"/>
          <w:numId w:val="1"/>
        </w:numPr>
        <w:rPr/>
      </w:pPr>
      <w:bookmarkStart w:id="858" w:name="__RefHeading___Toc14674290_73709187"/>
      <w:bookmarkStart w:id="859" w:name="_Toc354"/>
      <w:bookmarkEnd w:id="857"/>
      <w:bookmarkEnd w:id="858"/>
      <w:r>
        <w:rPr/>
        <w:t>524</w:t>
      </w:r>
      <w:r>
        <w:rPr>
          <w:rtl w:val="true"/>
        </w:rPr>
        <w:t xml:space="preserve"> - </w:t>
      </w:r>
      <w:r>
        <w:rPr>
          <w:rtl w:val="true"/>
        </w:rPr>
        <w:t>النّور</w:t>
      </w:r>
      <w:bookmarkEnd w:id="859"/>
    </w:p>
    <w:p>
      <w:pPr>
        <w:pStyle w:val="Heading3"/>
        <w:numPr>
          <w:ilvl w:val="2"/>
          <w:numId w:val="1"/>
        </w:numPr>
        <w:rPr/>
      </w:pPr>
      <w:bookmarkStart w:id="860" w:name="__RefHeading___Toc14674292_73709187"/>
      <w:bookmarkStart w:id="861" w:name="_Toc355"/>
      <w:bookmarkEnd w:id="860"/>
      <w:r>
        <w:rPr/>
        <w:t>524</w:t>
      </w:r>
      <w:r>
        <w:rPr>
          <w:rtl w:val="true"/>
        </w:rPr>
        <w:t xml:space="preserve"> - </w:t>
      </w:r>
      <w:r>
        <w:rPr>
          <w:rtl w:val="true"/>
        </w:rPr>
        <w:t>نور</w:t>
      </w:r>
      <w:bookmarkEnd w:id="861"/>
    </w:p>
    <w:p>
      <w:pPr>
        <w:pStyle w:val="Heading4"/>
        <w:numPr>
          <w:ilvl w:val="3"/>
          <w:numId w:val="1"/>
        </w:numPr>
        <w:rPr/>
      </w:pPr>
      <w:bookmarkStart w:id="862" w:name="__RefHeading___Toc14674294_73709187"/>
      <w:bookmarkStart w:id="863" w:name="_Toc356"/>
      <w:bookmarkEnd w:id="862"/>
      <w:r>
        <w:rPr>
          <w:rtl w:val="true"/>
        </w:rPr>
        <w:t>اشاره</w:t>
      </w:r>
      <w:bookmarkEnd w:id="863"/>
    </w:p>
    <w:p>
      <w:pPr>
        <w:pStyle w:val="BookText"/>
        <w:rPr/>
      </w:pPr>
      <w:r>
        <w:rPr>
          <w:rStyle w:val="FootnoteAnchor"/>
          <w:rtl w:val="true"/>
        </w:rPr>
        <w:footnoteReference w:id="1498"/>
      </w:r>
    </w:p>
    <w:p>
      <w:pPr>
        <w:pStyle w:val="BookText"/>
        <w:rPr/>
      </w:pPr>
      <w:r>
        <w:rPr>
          <w:rFonts w:ascii="Amiri" w:hAnsi="Amiri" w:eastAsia="Amiri" w:cs="Amiri"/>
          <w:color w:val="111111"/>
          <w:sz w:val="28"/>
          <w:sz w:val="28"/>
          <w:szCs w:val="28"/>
          <w:rtl w:val="true"/>
          <w:lang w:bidi="ar-SA"/>
        </w:rPr>
        <w:t xml:space="preserve">المعاد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صفة المحشر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2943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معرفة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2595</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الوضوء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4040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الظلم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الملائکة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3649</w:t>
      </w:r>
      <w:r>
        <w:rPr>
          <w:rFonts w:eastAsia="IRNazanin" w:cs="IRNazanin"/>
          <w:color w:val="111111"/>
          <w:sz w:val="28"/>
          <w:szCs w:val="28"/>
          <w:rtl w:val="true"/>
          <w:lang w:bidi="fa-IR"/>
        </w:rPr>
        <w:t>.</w:t>
      </w:r>
      <w:bookmarkStart w:id="864" w:name="pg11933_194490"/>
    </w:p>
    <w:p>
      <w:pPr>
        <w:pStyle w:val="Heading4"/>
        <w:numPr>
          <w:ilvl w:val="3"/>
          <w:numId w:val="1"/>
        </w:numPr>
        <w:rPr/>
      </w:pPr>
      <w:bookmarkStart w:id="865" w:name="__RefHeading___Toc14674296_73709187"/>
      <w:bookmarkStart w:id="866" w:name="_Toc357"/>
      <w:bookmarkEnd w:id="864"/>
      <w:bookmarkEnd w:id="865"/>
      <w:r>
        <w:rPr/>
        <w:t>3898</w:t>
      </w:r>
      <w:r>
        <w:rPr>
          <w:rtl w:val="true"/>
        </w:rPr>
        <w:t xml:space="preserve"> - </w:t>
      </w:r>
      <w:r>
        <w:rPr>
          <w:rtl w:val="true"/>
        </w:rPr>
        <w:t>نورُ النُّورِ</w:t>
      </w:r>
      <w:bookmarkEnd w:id="866"/>
    </w:p>
    <w:p>
      <w:pPr>
        <w:pStyle w:val="Heading5"/>
        <w:numPr>
          <w:ilvl w:val="4"/>
          <w:numId w:val="1"/>
        </w:numPr>
        <w:rPr/>
      </w:pPr>
      <w:bookmarkStart w:id="867" w:name="__RefHeading___Toc14674298_73709187"/>
      <w:bookmarkStart w:id="868" w:name="_Toc358"/>
      <w:bookmarkEnd w:id="867"/>
      <w:r>
        <w:rPr/>
        <w:t>3898</w:t>
      </w:r>
      <w:r>
        <w:rPr>
          <w:rtl w:val="true"/>
        </w:rPr>
        <w:t xml:space="preserve"> - </w:t>
      </w:r>
      <w:r>
        <w:rPr>
          <w:rtl w:val="true"/>
        </w:rPr>
        <w:t>نورِ نور</w:t>
      </w:r>
      <w:bookmarkEnd w:id="868"/>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نُورُ السَّمَاوَاتِ وَ الْأَرْضِ مَثَلُ نُورِهِ کَمِشْکَاةٍ فِیهَا مِصْبَاحٌ الْمِصْبَاحُ فِی زُجَاجَةٍ الزُّجَاجَةُ کَأَنَّهَا کَوْکَبٌ دُرِّیٌّ یُوقَدُ مِنْ شَجَرَةٍ مُبَارَکَةٍ زَیْتُونَةٍ لاَ شَرْقِیَّةٍ وَ لاَ غَرْبِیَّةٍ یَکَادُ زَیْتُهَا یُضِیءُ وَ لَوْ لَمْ تَمْسَسْهُ نَارٌ نُورٌ عَلَی نُورٍ یَهْدِی اللّهُ لِنُورِهِ مَنْ یَشَاءُ وَ یَضْرِبُ اللّهُ الْأَمْثَالَ لِلنَّاسِ وَ اللّهُ بِکُلِّ شَیْءٍ عَلِیمٌ</w:t>
      </w:r>
      <w:r>
        <w:rPr>
          <w:rFonts w:eastAsia="Amiri" w:cs="Amiri" w:ascii="Amiri" w:hAnsi="Amiri"/>
          <w:color w:val="111111"/>
          <w:sz w:val="28"/>
          <w:szCs w:val="28"/>
          <w:rtl w:val="true"/>
          <w:lang w:bidi="ar-SA"/>
        </w:rPr>
        <w:t xml:space="preserve">» . </w:t>
      </w:r>
      <w:r>
        <w:rPr>
          <w:rStyle w:val="FootnoteAnchor"/>
          <w:rtl w:val="true"/>
        </w:rPr>
        <w:footnoteReference w:id="1499"/>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نُورَ النُّورِ ، یا مُنَوِّرَ النُّورِ ، یا خالِقَ النُّورِ ، یا مُدَبِّرَ النّورِ ، یا مُقَدِّرَ النُّورِ ، یا نُورَ کُلِّ نُورٍ ، یا نُورا قَبلَ کُلِّ نُورٍ ، یا نُورا بَعدَ کُلِّ نُورٍ ، یا نُورا فَوقَ کُلِّ نُورٍ ، یا نُورا لَیسَ کمِثلِهِ نُورٌ </w:t>
      </w:r>
      <w:r>
        <w:rPr>
          <w:rFonts w:eastAsia="Amiri" w:cs="Amiri" w:ascii="Amiri" w:hAnsi="Amiri"/>
          <w:color w:val="111111"/>
          <w:sz w:val="28"/>
          <w:szCs w:val="28"/>
          <w:rtl w:val="true"/>
          <w:lang w:bidi="ar-SA"/>
        </w:rPr>
        <w:t xml:space="preserve">. </w:t>
      </w:r>
      <w:r>
        <w:rPr>
          <w:rStyle w:val="FootnoteAnchor"/>
          <w:rtl w:val="true"/>
        </w:rPr>
        <w:footnoteReference w:id="1500"/>
      </w:r>
    </w:p>
    <w:p>
      <w:pPr>
        <w:pStyle w:val="BookText"/>
        <w:rPr/>
      </w:pPr>
      <w:r>
        <w:rPr>
          <w:rFonts w:ascii="Amiri" w:hAnsi="Amiri" w:eastAsia="Amiri" w:cs="Amiri"/>
          <w:color w:val="111111"/>
          <w:sz w:val="28"/>
          <w:sz w:val="28"/>
          <w:szCs w:val="28"/>
          <w:rtl w:val="true"/>
          <w:lang w:bidi="ar-SA"/>
        </w:rPr>
        <w:t>الإمامُ الکاظمُ علیه السلامـ فیما کَتَبَ إلی علیِّ بنِ سُوَیدٍ و هُو علیه السلام فی الحَبسِ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الرّحیمِ ، الحَمدُ للّهِ العَلیِّ العَظیم الّذی بِعَظَمَتِهِ و نُورِهِ أبصَرَ قُلوبُ المُؤمنینَ ، و بعَظَمَتِهِ و نُورِهِ عاداهُ الجاهِلونَ ، و بعَظَمَتِهِ و نُورِهِ ابتَغی مَن فی السَّماواتِ و مَن فی الأرضِ إلَیهِ الوَسیلَةَ بالأعمالِ المُختَلِفَةِ و الأدیانِ المُتَضادَّةِ ، فمُصیبٌ و مُخطئٌ ، و ضالٌّ و مُهتَدٍ ، و سَمیعٌ و أصَمُّ ، و بَصیرٌ و أعمی حَیرانُ </w:t>
      </w:r>
      <w:r>
        <w:rPr>
          <w:rStyle w:val="FootnoteAnchor"/>
          <w:rtl w:val="true"/>
        </w:rPr>
        <w:footnoteReference w:id="1501"/>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1502"/>
      </w:r>
    </w:p>
    <w:p>
      <w:pPr>
        <w:pStyle w:val="BookText"/>
        <w:rPr/>
      </w:pPr>
      <w:r>
        <w:rPr>
          <w:rFonts w:eastAsia="Times New Roman" w:cs="Times New Roman" w:ascii="Times New Roman" w:hAnsi="Times New Roman"/>
          <w:color w:val="111111"/>
          <w:sz w:val="28"/>
          <w:szCs w:val="28"/>
          <w:lang w:val="en-US" w:bidi="en-US"/>
        </w:rPr>
        <w:t>3898</w:t>
      </w:r>
    </w:p>
    <w:p>
      <w:pPr>
        <w:pStyle w:val="BookText"/>
        <w:rPr/>
      </w:pPr>
      <w:r>
        <w:rPr>
          <w:rFonts w:ascii="Amiri" w:hAnsi="Amiri" w:eastAsia="Amiri" w:cs="Amiri"/>
          <w:color w:val="111111"/>
          <w:sz w:val="28"/>
          <w:sz w:val="28"/>
          <w:szCs w:val="28"/>
          <w:rtl w:val="true"/>
          <w:lang w:bidi="ar-SA"/>
        </w:rPr>
        <w:t>نورِ نور</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نور آسمان ها و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نور او چون چراغدانی است که در آن چراغی و آن چراغ در شیشه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شیشه گویی اختری درخشان است که از درخت خجسته زیتونی که نه شرقی است و نه غربی، افروخته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است روغنش ـ هرچند آتشی بدان نرسیده باشد ـ روشنی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روشنی بر روی روشنی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هر که را بخواهد با نور خویش هدایت می کند، و این مثل ها را خدا برای مردم می زند و خدا به هر چیزی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نورِ نور، ای روشنایی بخش نور، ای آفریدگار نور، ای تدبیر کننده نور، ای تقدیر کننده نور، ای نورِ هر نور، ای نورِ پیش از هر نور، ای نورِ پس از هر نور، ای نورِ برتر از هر نور، ای نوری که مانندش نوری نیست</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کاظم علیه السلامـ در نامه ای از زندان به علی بن سوید ـنوشت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خدای والا و بزرگی را که به سبب بزرگی و نور او دل های مؤمنان بینا شد و به واسطه بزرگی و نور او نادانان با او دشمنی کردند و به واسطه بزرگی و نور او آفریدگانی که در آسمان ها و زمین هستند با کارهای گوناگون و آیین ها و باورهای نا همگون وسیله تقرّب به او جستند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برخی راه صواب پیمودند و برخی به بیراهه افتادند، برخی گمراه شدند و برخی به راه راست رفتند، برخی شنوا شدند و برخی کر گشتند، برخی بینا شدند و برخی کور و سرگردان ماندند </w:t>
      </w:r>
      <w:r>
        <w:rPr>
          <w:rFonts w:eastAsia="IRNazanin" w:cs="IRNazanin"/>
          <w:color w:val="111111"/>
          <w:sz w:val="28"/>
          <w:szCs w:val="28"/>
          <w:rtl w:val="true"/>
          <w:lang w:bidi="fa-IR"/>
        </w:rPr>
        <w:t>......... .</w:t>
      </w:r>
      <w:bookmarkStart w:id="869" w:name="pg11933_194491"/>
    </w:p>
    <w:p>
      <w:pPr>
        <w:pStyle w:val="Heading4"/>
        <w:numPr>
          <w:ilvl w:val="3"/>
          <w:numId w:val="1"/>
        </w:numPr>
        <w:rPr/>
      </w:pPr>
      <w:bookmarkStart w:id="870" w:name="__RefHeading___Toc14674300_73709187"/>
      <w:bookmarkStart w:id="871" w:name="_Toc359"/>
      <w:bookmarkEnd w:id="869"/>
      <w:bookmarkEnd w:id="870"/>
      <w:r>
        <w:rPr/>
        <w:t>3899</w:t>
      </w:r>
      <w:r>
        <w:rPr>
          <w:rtl w:val="true"/>
        </w:rPr>
        <w:t xml:space="preserve"> - </w:t>
      </w:r>
      <w:r>
        <w:rPr>
          <w:rtl w:val="true"/>
        </w:rPr>
        <w:t>نورُ الوَحیِ</w:t>
      </w:r>
      <w:bookmarkEnd w:id="871"/>
    </w:p>
    <w:p>
      <w:pPr>
        <w:pStyle w:val="Heading5"/>
        <w:numPr>
          <w:ilvl w:val="4"/>
          <w:numId w:val="1"/>
        </w:numPr>
        <w:rPr/>
      </w:pPr>
      <w:bookmarkStart w:id="872" w:name="__RefHeading___Toc14674302_73709187"/>
      <w:bookmarkStart w:id="873" w:name="_Toc360"/>
      <w:bookmarkEnd w:id="872"/>
      <w:r>
        <w:rPr/>
        <w:t>3899</w:t>
      </w:r>
      <w:r>
        <w:rPr>
          <w:rtl w:val="true"/>
        </w:rPr>
        <w:t xml:space="preserve"> - </w:t>
      </w:r>
      <w:r>
        <w:rPr>
          <w:rtl w:val="true"/>
        </w:rPr>
        <w:t>نور وحی</w:t>
      </w:r>
      <w:bookmarkEnd w:id="873"/>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النَّاسُ قَدْ جَاءَکُمْ بُرْهَانٌ مِنْ رَبِّکُمْ وَ أَنْزَلْنَا إِلَیْکُمْ نُورا مُبِینا</w:t>
      </w:r>
      <w:r>
        <w:rPr>
          <w:rFonts w:eastAsia="Amiri" w:cs="Amiri" w:ascii="Amiri" w:hAnsi="Amiri"/>
          <w:color w:val="111111"/>
          <w:sz w:val="28"/>
          <w:szCs w:val="28"/>
          <w:rtl w:val="true"/>
          <w:lang w:bidi="ar-SA"/>
        </w:rPr>
        <w:t xml:space="preserve">» . </w:t>
      </w:r>
      <w:r>
        <w:rPr>
          <w:rStyle w:val="FootnoteAnchor"/>
          <w:rtl w:val="true"/>
        </w:rPr>
        <w:footnoteReference w:id="1503"/>
      </w:r>
    </w:p>
    <w:p>
      <w:pPr>
        <w:pStyle w:val="BookText"/>
        <w:rPr/>
      </w:pPr>
      <w:r>
        <w:rPr>
          <w:rFonts w:ascii="Amiri" w:hAnsi="Amiri" w:eastAsia="Amiri" w:cs="Amiri"/>
          <w:color w:val="111111"/>
          <w:sz w:val="28"/>
          <w:sz w:val="28"/>
          <w:szCs w:val="28"/>
          <w:rtl w:val="true"/>
          <w:lang w:bidi="ar-SA"/>
        </w:rPr>
        <w:t>یَا أَهْلَ الْکِتَابِ قَدْ جَاءَکُمْ رَسُولُنَا یُبَیِّنُ لَکُمْ کَثِیرا مِمَّا کُنْتُمْ تُخْفُونَ مِنَ الْکِتَابِ وَ یَعْفُو عَنْ کَثِیرٍ قَدْ جَاءَکُمْ مِنَ اللّهِ نُورٌ وَ کِتَابٌ مُبِینٌ</w:t>
      </w:r>
      <w:r>
        <w:rPr>
          <w:rFonts w:eastAsia="Amiri" w:cs="Amiri" w:ascii="Amiri" w:hAnsi="Amiri"/>
          <w:color w:val="111111"/>
          <w:sz w:val="28"/>
          <w:szCs w:val="28"/>
          <w:rtl w:val="true"/>
          <w:lang w:bidi="ar-SA"/>
        </w:rPr>
        <w:t xml:space="preserve">» . </w:t>
      </w:r>
      <w:r>
        <w:rPr>
          <w:rStyle w:val="FootnoteAnchor"/>
          <w:rtl w:val="true"/>
        </w:rPr>
        <w:footnoteReference w:id="1504"/>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هذا القرآنَ حَبلُ اللّهِ و النُّورُ المُبینُ </w:t>
      </w:r>
      <w:r>
        <w:rPr>
          <w:rFonts w:eastAsia="Amiri" w:cs="Amiri" w:ascii="Amiri" w:hAnsi="Amiri"/>
          <w:color w:val="111111"/>
          <w:sz w:val="28"/>
          <w:szCs w:val="28"/>
          <w:rtl w:val="true"/>
          <w:lang w:bidi="ar-SA"/>
        </w:rPr>
        <w:t xml:space="preserve">. </w:t>
      </w:r>
      <w:r>
        <w:rPr>
          <w:rStyle w:val="FootnoteAnchor"/>
          <w:rtl w:val="true"/>
        </w:rPr>
        <w:footnoteReference w:id="1505"/>
      </w:r>
    </w:p>
    <w:p>
      <w:pPr>
        <w:pStyle w:val="BookText"/>
        <w:rPr/>
      </w:pPr>
      <w:r>
        <w:rPr>
          <w:rFonts w:eastAsia="Times New Roman" w:cs="Times New Roman" w:ascii="Times New Roman" w:hAnsi="Times New Roman"/>
          <w:color w:val="111111"/>
          <w:sz w:val="28"/>
          <w:szCs w:val="28"/>
          <w:lang w:val="en-US" w:bidi="en-US"/>
        </w:rPr>
        <w:t>3899</w:t>
      </w:r>
    </w:p>
    <w:p>
      <w:pPr>
        <w:pStyle w:val="BookText"/>
        <w:rPr/>
      </w:pPr>
      <w:r>
        <w:rPr>
          <w:rFonts w:ascii="IRNazanin" w:hAnsi="IRNazanin" w:eastAsia="IRNazanin"/>
          <w:color w:val="111111"/>
          <w:sz w:val="28"/>
          <w:sz w:val="28"/>
          <w:szCs w:val="28"/>
          <w:rtl w:val="true"/>
          <w:lang w:bidi="fa-IR"/>
        </w:rPr>
        <w:t>نور وحی</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برای شما از جانب پروردگارتان برهانی آمده است و ما به سوی شما نوری تابناک فرو فرستاده ایم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اهل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ما به سوی شما آمده است و بسیاری از آنچه را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آسمانی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پوشیده می داشتید برای شما بیان می کند و از بسیاری چشم می پوشد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برای شما از جانب خدا روشنایی و کتابی روشنگر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که این قرآن ریسمان خدا و نور روشنگر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الإمامُ علیٌّ علیه السلامـ فی ذِکرِ النَّبیِّ صلی الله علیه و آله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کانَ یُجاوِرُ فی کُلِّ سَنَةٍ بحِراءَ ، فأراهُ و لا یَراهُ غَیری ، و لَم یَجمَعْ بَیتٌ واحِدٌ یَومَئذٍ فی الإسلامِ غَیرَ رَسولِ اللّهِ صلی الله علیه و آله و خَدیجَةَ و أنا ثالِثُهُما ، أری نُورَ الوَحیِ و الرِّسالَةِ ، و أشَمُّ رِیحَ النُّبُوّةِ </w:t>
      </w:r>
      <w:r>
        <w:rPr>
          <w:rFonts w:eastAsia="Amiri" w:cs="Amiri" w:ascii="Amiri" w:hAnsi="Amiri"/>
          <w:color w:val="111111"/>
          <w:sz w:val="28"/>
          <w:szCs w:val="28"/>
          <w:rtl w:val="true"/>
          <w:lang w:bidi="ar-SA"/>
        </w:rPr>
        <w:t xml:space="preserve">. </w:t>
      </w:r>
      <w:r>
        <w:rPr>
          <w:rStyle w:val="FootnoteAnchor"/>
          <w:rtl w:val="true"/>
        </w:rPr>
        <w:footnoteReference w:id="1506"/>
      </w:r>
    </w:p>
    <w:p>
      <w:pPr>
        <w:pStyle w:val="BookText"/>
        <w:rPr/>
      </w:pPr>
      <w:r>
        <w:rPr>
          <w:rFonts w:ascii="Amiri" w:hAnsi="Amiri" w:eastAsia="Amiri" w:cs="Amiri"/>
          <w:color w:val="111111"/>
          <w:sz w:val="28"/>
          <w:sz w:val="28"/>
          <w:szCs w:val="28"/>
          <w:rtl w:val="true"/>
          <w:lang w:bidi="ar-SA"/>
        </w:rPr>
        <w:t>عنه علیه السلامـ فی الدُّعاءِ للنَّبیِّ صلی الله علیه و آله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 أعْلِ علی بِناءِ البانینَ بِناءهُ ، و أکرِمْ لَدَیکَ مَنزِلَتَهُ، و أتمِمْ لَهُ نُورَهُ </w:t>
      </w:r>
      <w:r>
        <w:rPr>
          <w:rFonts w:eastAsia="Amiri" w:cs="Amiri" w:ascii="Amiri" w:hAnsi="Amiri"/>
          <w:color w:val="111111"/>
          <w:sz w:val="28"/>
          <w:szCs w:val="28"/>
          <w:rtl w:val="true"/>
          <w:lang w:bidi="ar-SA"/>
        </w:rPr>
        <w:t xml:space="preserve">. </w:t>
      </w:r>
      <w:r>
        <w:rPr>
          <w:rStyle w:val="FootnoteAnchor"/>
          <w:rtl w:val="true"/>
        </w:rPr>
        <w:footnoteReference w:id="150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تَعَلَّموا القرآنَ فإنَّهُ أحسَنُ الحَدیثِ ، و تَفَقَّهوا فیهِ فإنّهُ رَبیعُ القُلوبِ ، و استَشفوا بنُورِهِ فإنّهُ شِفاءُ الصُّدورِ </w:t>
      </w:r>
      <w:r>
        <w:rPr>
          <w:rFonts w:eastAsia="Amiri" w:cs="Amiri" w:ascii="Amiri" w:hAnsi="Amiri"/>
          <w:color w:val="111111"/>
          <w:sz w:val="28"/>
          <w:szCs w:val="28"/>
          <w:rtl w:val="true"/>
          <w:lang w:bidi="ar-SA"/>
        </w:rPr>
        <w:t xml:space="preserve">. </w:t>
      </w:r>
      <w:r>
        <w:rPr>
          <w:rStyle w:val="FootnoteAnchor"/>
          <w:rtl w:val="true"/>
        </w:rPr>
        <w:footnoteReference w:id="150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قد أوضَحَ لَکُم سَبیلَ الحَقِّ و أنارَ طُرُقَهُ ، فشِقوَةٌ لازِمَةٌ أو سَعادَةٌ دائمَةٌ </w:t>
      </w:r>
      <w:r>
        <w:rPr>
          <w:rFonts w:eastAsia="Amiri" w:cs="Amiri" w:ascii="Amiri" w:hAnsi="Amiri"/>
          <w:color w:val="111111"/>
          <w:sz w:val="28"/>
          <w:szCs w:val="28"/>
          <w:rtl w:val="true"/>
          <w:lang w:bidi="ar-SA"/>
        </w:rPr>
        <w:t xml:space="preserve">. </w:t>
      </w:r>
      <w:r>
        <w:rPr>
          <w:rStyle w:val="FootnoteAnchor"/>
          <w:rtl w:val="true"/>
        </w:rPr>
        <w:footnoteReference w:id="1509"/>
      </w:r>
    </w:p>
    <w:p>
      <w:pPr>
        <w:pStyle w:val="BookText"/>
        <w:rPr/>
      </w:pPr>
      <w:r>
        <w:rPr>
          <w:rFonts w:ascii="Amiri" w:hAnsi="Amiri" w:eastAsia="Amiri" w:cs="Amiri"/>
          <w:color w:val="111111"/>
          <w:sz w:val="28"/>
          <w:sz w:val="28"/>
          <w:szCs w:val="28"/>
          <w:rtl w:val="true"/>
          <w:lang w:bidi="ar-SA"/>
        </w:rPr>
        <w:t>عنه علیه السلامـ فی وَصفِ الإیمانِ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سَبیلٌ أبلَجُ المِنهاجِ ، أنوَرُ السِّراجِ </w:t>
      </w:r>
      <w:r>
        <w:rPr>
          <w:rFonts w:eastAsia="Amiri" w:cs="Amiri" w:ascii="Amiri" w:hAnsi="Amiri"/>
          <w:color w:val="111111"/>
          <w:sz w:val="28"/>
          <w:szCs w:val="28"/>
          <w:rtl w:val="true"/>
          <w:lang w:bidi="ar-SA"/>
        </w:rPr>
        <w:t xml:space="preserve">. </w:t>
      </w:r>
      <w:r>
        <w:rPr>
          <w:rStyle w:val="FootnoteAnchor"/>
          <w:rtl w:val="true"/>
        </w:rPr>
        <w:footnoteReference w:id="151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أشهَدُ أنّ مُحمّدا عَبدُهُ و رَسولُهُ، أرسلَهُ بالدِّینِ المَشهورِ ، و العِلمِ المَأثورِ ، و الکِتابِ المَسطورِ ، و النُّورِ السّاطِعِ ، و الضِّیاءِ اللاّمِعِ </w:t>
      </w:r>
      <w:r>
        <w:rPr>
          <w:rFonts w:eastAsia="Amiri" w:cs="Amiri" w:ascii="Amiri" w:hAnsi="Amiri"/>
          <w:color w:val="111111"/>
          <w:sz w:val="28"/>
          <w:szCs w:val="28"/>
          <w:rtl w:val="true"/>
          <w:lang w:bidi="ar-SA"/>
        </w:rPr>
        <w:t xml:space="preserve">. </w:t>
      </w:r>
      <w:r>
        <w:rPr>
          <w:rStyle w:val="FootnoteAnchor"/>
          <w:rtl w:val="true"/>
        </w:rPr>
        <w:footnoteReference w:id="1511"/>
      </w:r>
    </w:p>
    <w:p>
      <w:pPr>
        <w:pStyle w:val="BookText"/>
        <w:rPr/>
      </w:pPr>
      <w:r>
        <w:rPr>
          <w:rFonts w:ascii="IRNazanin" w:hAnsi="IRNazanin" w:eastAsia="IRNazanin"/>
          <w:color w:val="111111"/>
          <w:sz w:val="28"/>
          <w:sz w:val="28"/>
          <w:szCs w:val="28"/>
          <w:rtl w:val="true"/>
          <w:lang w:bidi="fa-IR"/>
        </w:rPr>
        <w:t xml:space="preserve">امام علی علیه السلامـ در وصف پیامبر صلی الله علیه و آله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سال در کوه حرا اقامت می گزید و من او را می دیدم و کسی جز من او را نمی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اسلام در هیچ خانه ای نیامده بود، مگر خانه رسول خدا صلی الله علیه و آله و خدیجه و من سومین آنها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وحی و رسالت را می دیدم و رایحه نبوّت را می بوییدم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السلامـ در دعا برای پیامبر صلی الله علیه و آله ـگفت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بنای دیگر بانیان بلندتر گردان و منزلتش را نزد خویش گرامی دار و نورش را برای او کامل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بیاموزید که بهترین سخن است و در آن دانا شوید که بهار دل هاست و از نور آن شفا جویید که شفای سینه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جاده حقّ را برای شما آشکار ساخته و راه هایش را روشن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 دو راه بیش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بدبختیِ همیشگی است و یا خوشبختیِ پاینده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السلامـ در وصف ایمان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ایمان روشن ترین راه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چراغش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 نورترین چراغ</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گواهی می دهم که محمّد بنده و فرستاده خداست، او را با دینی شناخته شده و نشانه ای پدیدار و کتابی نبشته و نوری درخشان و پرتوی تابان فرستاد</w:t>
      </w:r>
      <w:r>
        <w:rPr>
          <w:rFonts w:eastAsia="IRNazanin" w:cs="IRNazanin"/>
          <w:color w:val="111111"/>
          <w:sz w:val="28"/>
          <w:szCs w:val="28"/>
          <w:rtl w:val="true"/>
          <w:lang w:bidi="fa-IR"/>
        </w:rPr>
        <w:t>.</w:t>
      </w:r>
      <w:bookmarkStart w:id="874" w:name="pg11933_194493"/>
    </w:p>
    <w:p>
      <w:pPr>
        <w:pStyle w:val="BookText"/>
        <w:rPr/>
      </w:pPr>
      <w:bookmarkEnd w:id="874"/>
      <w:r>
        <w:rPr>
          <w:rFonts w:ascii="Amiri" w:hAnsi="Amiri" w:eastAsia="Amiri" w:cs="Amiri"/>
          <w:color w:val="111111"/>
          <w:sz w:val="28"/>
          <w:sz w:val="28"/>
          <w:szCs w:val="28"/>
          <w:rtl w:val="true"/>
          <w:lang w:bidi="ar-SA"/>
        </w:rPr>
        <w:t xml:space="preserve">الإمامُ الحسنُ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هذا القرآنَ فِیهِ مَصابِیحُ النُّورِ </w:t>
      </w:r>
      <w:r>
        <w:rPr>
          <w:rFonts w:eastAsia="Amiri" w:cs="Amiri" w:ascii="Amiri" w:hAnsi="Amiri"/>
          <w:color w:val="111111"/>
          <w:sz w:val="28"/>
          <w:szCs w:val="28"/>
          <w:rtl w:val="true"/>
          <w:lang w:bidi="ar-SA"/>
        </w:rPr>
        <w:t xml:space="preserve">. </w:t>
      </w:r>
      <w:r>
        <w:rPr>
          <w:rStyle w:val="FootnoteAnchor"/>
          <w:rtl w:val="true"/>
        </w:rPr>
        <w:footnoteReference w:id="1512"/>
      </w:r>
    </w:p>
    <w:p>
      <w:pPr>
        <w:pStyle w:val="Heading4"/>
        <w:numPr>
          <w:ilvl w:val="3"/>
          <w:numId w:val="1"/>
        </w:numPr>
        <w:rPr/>
      </w:pPr>
      <w:bookmarkStart w:id="875" w:name="__RefHeading___Toc14674304_73709187"/>
      <w:bookmarkStart w:id="876" w:name="_Toc361"/>
      <w:bookmarkEnd w:id="875"/>
      <w:r>
        <w:rPr/>
        <w:t>3900</w:t>
      </w:r>
      <w:r>
        <w:rPr>
          <w:rtl w:val="true"/>
        </w:rPr>
        <w:t xml:space="preserve"> - </w:t>
      </w:r>
      <w:r>
        <w:rPr>
          <w:rtl w:val="true"/>
        </w:rPr>
        <w:t>نورُ الإمامِ</w:t>
      </w:r>
      <w:bookmarkEnd w:id="876"/>
    </w:p>
    <w:p>
      <w:pPr>
        <w:pStyle w:val="Heading5"/>
        <w:numPr>
          <w:ilvl w:val="4"/>
          <w:numId w:val="1"/>
        </w:numPr>
        <w:rPr/>
      </w:pPr>
      <w:bookmarkStart w:id="877" w:name="__RefHeading___Toc14674306_73709187"/>
      <w:bookmarkStart w:id="878" w:name="_Toc362"/>
      <w:bookmarkEnd w:id="877"/>
      <w:r>
        <w:rPr/>
        <w:t>3900</w:t>
      </w:r>
      <w:r>
        <w:rPr>
          <w:rtl w:val="true"/>
        </w:rPr>
        <w:t xml:space="preserve"> - </w:t>
      </w:r>
      <w:r>
        <w:rPr>
          <w:rtl w:val="true"/>
        </w:rPr>
        <w:t>نور امام</w:t>
      </w:r>
      <w:bookmarkEnd w:id="878"/>
    </w:p>
    <w:p>
      <w:pPr>
        <w:pStyle w:val="BookText"/>
        <w:rPr/>
      </w:pP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علیٌّ علیه السلام ـ فی ذِکرِ النَّبیِّ صلی الله علیه و آله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أفضَت کَرامَةُ اللّهِ سُبحانَهُ و تعالی إلی محمّدٍ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إمامُ مَنِ اتَّقی ، و بَصیرَةُ مَنِ اهتَدی ، سِراجٌ لَمَعَ ضَوؤهُ ، و شِهابٌ سَطَعَ نُورُهُ ، و زَندٌ بَرَقَ لَمعُهُ </w:t>
      </w:r>
      <w:r>
        <w:rPr>
          <w:rFonts w:eastAsia="Amiri" w:cs="Amiri" w:ascii="Amiri" w:hAnsi="Amiri"/>
          <w:color w:val="111111"/>
          <w:sz w:val="28"/>
          <w:szCs w:val="28"/>
          <w:rtl w:val="true"/>
          <w:lang w:bidi="ar-SA"/>
        </w:rPr>
        <w:t xml:space="preserve">. </w:t>
      </w:r>
      <w:r>
        <w:rPr>
          <w:rStyle w:val="FootnoteAnchor"/>
          <w:rtl w:val="true"/>
        </w:rPr>
        <w:footnoteReference w:id="1513"/>
      </w:r>
      <w:r>
        <w:rPr>
          <w:rFonts w:ascii="IRNazanin" w:hAnsi="IRNazanin" w:eastAsia="IRNazanin"/>
          <w:color w:val="111111"/>
          <w:sz w:val="28"/>
          <w:sz w:val="28"/>
          <w:szCs w:val="28"/>
          <w:rtl w:val="true"/>
          <w:lang w:bidi="fa-IR"/>
        </w:rPr>
        <w:t xml:space="preserve">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أوری </w:t>
      </w:r>
      <w:r>
        <w:rPr>
          <w:rStyle w:val="FootnoteAnchor"/>
          <w:rtl w:val="true"/>
        </w:rPr>
        <w:footnoteReference w:id="1514"/>
      </w:r>
      <w:r>
        <w:rPr>
          <w:rFonts w:ascii="Amiri" w:hAnsi="Amiri" w:eastAsia="Amiri" w:cs="Amiri"/>
          <w:color w:val="111111"/>
          <w:sz w:val="28"/>
          <w:sz w:val="28"/>
          <w:szCs w:val="28"/>
          <w:rtl w:val="true"/>
          <w:lang w:bidi="ar-SA"/>
        </w:rPr>
        <w:t xml:space="preserve">قَبَسا لِقابِسٍ ، و أنارَ عَلَما لِحابِسٍ </w:t>
      </w:r>
      <w:r>
        <w:rPr>
          <w:rStyle w:val="FootnoteAnchor"/>
          <w:rtl w:val="true"/>
        </w:rPr>
        <w:footnoteReference w:id="151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16"/>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و إنَّ لکُلِّ مَأمومٍ إماما یَقتَدی بهِ و یَستَضیءُ بنُورِ عِلمِهِ </w:t>
      </w:r>
      <w:r>
        <w:rPr>
          <w:rFonts w:eastAsia="Amiri" w:cs="Amiri" w:ascii="Amiri" w:hAnsi="Amiri"/>
          <w:color w:val="111111"/>
          <w:sz w:val="28"/>
          <w:szCs w:val="28"/>
          <w:rtl w:val="true"/>
          <w:lang w:bidi="ar-SA"/>
        </w:rPr>
        <w:t xml:space="preserve">. </w:t>
      </w:r>
      <w:r>
        <w:rPr>
          <w:rStyle w:val="FootnoteAnchor"/>
          <w:rtl w:val="true"/>
        </w:rPr>
        <w:footnoteReference w:id="1517"/>
      </w:r>
    </w:p>
    <w:p>
      <w:pPr>
        <w:pStyle w:val="BookText"/>
        <w:rPr/>
      </w:pPr>
      <w:r>
        <w:rPr>
          <w:rFonts w:ascii="IRNazanin" w:hAnsi="IRNazanin" w:eastAsia="IRNazanin"/>
          <w:color w:val="111111"/>
          <w:sz w:val="28"/>
          <w:sz w:val="28"/>
          <w:szCs w:val="28"/>
          <w:rtl w:val="true"/>
          <w:lang w:bidi="fa-IR"/>
        </w:rPr>
        <w:t xml:space="preserve">امام حسن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در این قرآن چراغ های روشنایی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3900</w:t>
      </w:r>
    </w:p>
    <w:p>
      <w:pPr>
        <w:pStyle w:val="BookText"/>
        <w:rPr/>
      </w:pPr>
      <w:r>
        <w:rPr>
          <w:rFonts w:ascii="IRNazanin" w:hAnsi="IRNazanin" w:eastAsia="IRNazanin"/>
          <w:color w:val="111111"/>
          <w:sz w:val="28"/>
          <w:sz w:val="28"/>
          <w:szCs w:val="28"/>
          <w:rtl w:val="true"/>
          <w:lang w:bidi="fa-IR"/>
        </w:rPr>
        <w:t>نور امام</w:t>
      </w:r>
    </w:p>
    <w:p>
      <w:pPr>
        <w:pStyle w:val="BookText"/>
        <w:rPr/>
      </w:pP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علی علیه السلام در یاد کرد از پیامبر صلی الله علیه و آله ـ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آنکه کرامت خدای سبحان و متعال به محمّد صلی الله علیه و آله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پیشوای کسی است که از خدا پروا کند و مایه بصیرت و بینایی کسی است که راه راست جوید، چراغی است که پرتوش می درخشد و شهابی است که نورش می تابد و آتش زنه ای است که برق از آن می جهد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نیز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آنکه برای جویای شعله آتش، شعله ای برافروخت و برای ره گم کرده سرگردان، آتشی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نشانه راهنمایی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 ساخت</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پیروی را پیشوایی است که از او پیروی می کند و از نور دانشش پرتو می گیرد</w:t>
      </w:r>
      <w:r>
        <w:rPr>
          <w:rFonts w:eastAsia="IRNazanin" w:cs="IRNazanin"/>
          <w:color w:val="111111"/>
          <w:sz w:val="28"/>
          <w:szCs w:val="28"/>
          <w:rtl w:val="true"/>
          <w:lang w:bidi="fa-IR"/>
        </w:rPr>
        <w:t>.</w:t>
      </w:r>
      <w:bookmarkStart w:id="879" w:name="pg11933_194494"/>
    </w:p>
    <w:p>
      <w:pPr>
        <w:pStyle w:val="BookText"/>
        <w:rPr/>
      </w:pPr>
      <w:bookmarkEnd w:id="879"/>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مَثَلی بَینَکُم کمَثَلِ السِّراجِ فی الظُّلمَةِ ؛ یَستَضیءُ بهِ مَن وَلَجَها </w:t>
      </w:r>
      <w:r>
        <w:rPr>
          <w:rFonts w:eastAsia="Amiri" w:cs="Amiri" w:ascii="Amiri" w:hAnsi="Amiri"/>
          <w:color w:val="111111"/>
          <w:sz w:val="28"/>
          <w:szCs w:val="28"/>
          <w:rtl w:val="true"/>
          <w:lang w:bidi="ar-SA"/>
        </w:rPr>
        <w:t xml:space="preserve">. </w:t>
      </w:r>
      <w:r>
        <w:rPr>
          <w:rStyle w:val="FootnoteAnchor"/>
          <w:rtl w:val="true"/>
        </w:rPr>
        <w:footnoteReference w:id="1518"/>
      </w:r>
    </w:p>
    <w:p>
      <w:pPr>
        <w:pStyle w:val="BookText"/>
        <w:rPr/>
      </w:pPr>
      <w:r>
        <w:rPr>
          <w:rStyle w:val="FootnoteAnchor"/>
          <w:rtl w:val="true"/>
        </w:rPr>
        <w:footnoteReference w:id="1519"/>
      </w:r>
    </w:p>
    <w:p>
      <w:pPr>
        <w:pStyle w:val="Heading4"/>
        <w:numPr>
          <w:ilvl w:val="3"/>
          <w:numId w:val="1"/>
        </w:numPr>
        <w:rPr/>
      </w:pPr>
      <w:bookmarkStart w:id="880" w:name="__RefHeading___Toc14674308_73709187"/>
      <w:bookmarkStart w:id="881" w:name="_Toc363"/>
      <w:bookmarkEnd w:id="880"/>
      <w:r>
        <w:rPr/>
        <w:t>3901</w:t>
      </w:r>
      <w:r>
        <w:rPr>
          <w:rtl w:val="true"/>
        </w:rPr>
        <w:t xml:space="preserve"> - </w:t>
      </w:r>
      <w:r>
        <w:rPr>
          <w:rtl w:val="true"/>
        </w:rPr>
        <w:t>نورُ البَصیرَةِ</w:t>
      </w:r>
      <w:bookmarkEnd w:id="881"/>
    </w:p>
    <w:p>
      <w:pPr>
        <w:pStyle w:val="Heading5"/>
        <w:numPr>
          <w:ilvl w:val="4"/>
          <w:numId w:val="1"/>
        </w:numPr>
        <w:rPr/>
      </w:pPr>
      <w:bookmarkStart w:id="882" w:name="__RefHeading___Toc14674310_73709187"/>
      <w:bookmarkStart w:id="883" w:name="_Toc364"/>
      <w:bookmarkEnd w:id="882"/>
      <w:r>
        <w:rPr/>
        <w:t>3901</w:t>
      </w:r>
      <w:r>
        <w:rPr>
          <w:rtl w:val="true"/>
        </w:rPr>
        <w:t xml:space="preserve"> - </w:t>
      </w:r>
      <w:r>
        <w:rPr>
          <w:rtl w:val="true"/>
        </w:rPr>
        <w:t>نور بصیرت</w:t>
      </w:r>
      <w:bookmarkEnd w:id="883"/>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وَ مَنْ کَانَ مَیْتا فَأَحْیَیْنَاهُ وَ جَعَلْنَا لَهُ نُورا یَمْشِی بِهِ فِی النَّاسِ کَمَنْ مَثَلُهُ فِی الظُّلُمَاتِ لَیْسَ بِخَارِجٍ مِنْهَا کَذلِکَ زُیِّنَ لِلْکَافِرِینَ مَا کَانُوا یَعْمَلُونَ</w:t>
      </w:r>
      <w:r>
        <w:rPr>
          <w:rFonts w:eastAsia="Amiri" w:cs="Amiri" w:ascii="Amiri" w:hAnsi="Amiri"/>
          <w:color w:val="111111"/>
          <w:sz w:val="28"/>
          <w:szCs w:val="28"/>
          <w:rtl w:val="true"/>
          <w:lang w:bidi="ar-SA"/>
        </w:rPr>
        <w:t xml:space="preserve">» . </w:t>
      </w:r>
      <w:r>
        <w:rPr>
          <w:rStyle w:val="FootnoteAnchor"/>
          <w:rtl w:val="true"/>
        </w:rPr>
        <w:footnoteReference w:id="1520"/>
      </w:r>
    </w:p>
    <w:p>
      <w:pPr>
        <w:pStyle w:val="BookText"/>
        <w:rPr/>
      </w:pPr>
      <w:r>
        <w:rPr>
          <w:rFonts w:ascii="Amiri" w:hAnsi="Amiri" w:eastAsia="Amiri" w:cs="Amiri"/>
          <w:color w:val="111111"/>
          <w:sz w:val="28"/>
          <w:sz w:val="28"/>
          <w:szCs w:val="28"/>
          <w:rtl w:val="true"/>
          <w:lang w:bidi="ar-SA"/>
        </w:rPr>
        <w:t>یَا أَیُّهَا الَّذِینَ آمَنُوا إِنْ تَتَّقُوا اللّهَ یَجْعَلْ لَکُمْ فُرْقَانا وَ یُکَفِّرْ عَنْکُمْ سَیِّئَاتِکُمْ وَ یَغْفِرْ لَکُمْ وَ اللّهُ ذُو الفَضْلِ الْعَظِیمِ</w:t>
      </w:r>
      <w:r>
        <w:rPr>
          <w:rFonts w:eastAsia="Amiri" w:cs="Amiri" w:ascii="Amiri" w:hAnsi="Amiri"/>
          <w:color w:val="111111"/>
          <w:sz w:val="28"/>
          <w:szCs w:val="28"/>
          <w:rtl w:val="true"/>
          <w:lang w:bidi="ar-SA"/>
        </w:rPr>
        <w:t xml:space="preserve">» . </w:t>
      </w:r>
      <w:r>
        <w:rPr>
          <w:rStyle w:val="FootnoteAnchor"/>
          <w:rtl w:val="true"/>
        </w:rPr>
        <w:footnoteReference w:id="1521"/>
      </w:r>
    </w:p>
    <w:p>
      <w:pPr>
        <w:pStyle w:val="BookText"/>
        <w:rPr/>
      </w:pPr>
      <w:r>
        <w:rPr>
          <w:rFonts w:ascii="Amiri" w:hAnsi="Amiri" w:eastAsia="Amiri" w:cs="Amiri"/>
          <w:color w:val="111111"/>
          <w:sz w:val="28"/>
          <w:sz w:val="28"/>
          <w:szCs w:val="28"/>
          <w:rtl w:val="true"/>
          <w:lang w:bidi="ar-SA"/>
        </w:rPr>
        <w:t>یَا أَیُّهَا الَّذِینَ آمَنُوا اتَّقُوا اللّهَ وَ آمِنُوا بِرَسُولِهِ یُؤْتِکُمْ کِفْلَیْنِ مِنْ رَحْمَتِهِ وَ یَجْعَلْ لَکُمْ نُورا تَمْشُونَ بِهِ وَ یَغْفِرْ لَکُمْ وَ اللّهُ غَفُورٌ رَحِیمٌ</w:t>
      </w:r>
      <w:r>
        <w:rPr>
          <w:rFonts w:eastAsia="Amiri" w:cs="Amiri" w:ascii="Amiri" w:hAnsi="Amiri"/>
          <w:color w:val="111111"/>
          <w:sz w:val="28"/>
          <w:szCs w:val="28"/>
          <w:rtl w:val="true"/>
          <w:lang w:bidi="ar-SA"/>
        </w:rPr>
        <w:t xml:space="preserve">» . </w:t>
      </w:r>
      <w:r>
        <w:rPr>
          <w:rStyle w:val="FootnoteAnchor"/>
          <w:rtl w:val="true"/>
        </w:rPr>
        <w:footnoteReference w:id="1522"/>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أکثَرُ دُعائی و دُعاءِ الأنبیاء قَبلی بعَرفَةَ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وحدَهُ لا شَریکَ لَهُ ، لَهُ المُلکُ و لَهُ الحَمدُ ، یُحیی و یُمیتُ ، و هُو علی کُلِّ شیءٍ قَدیرٌ ، اللّهُمّ اجعَلْ فی سَمعی نُورا ، و فی بَصَری نُورا ، و فی قَلبی نُورا ، اللّهُمّ اشرَحْ لی صَدری ، و یَسِّرْ لی أمری ، و أعُوذُ بکَ مِن وَسواسِ الصُّدورِ و تَشَتُّتِ الاُمورِ </w:t>
      </w:r>
      <w:r>
        <w:rPr>
          <w:rFonts w:eastAsia="Amiri" w:cs="Amiri" w:ascii="Amiri" w:hAnsi="Amiri"/>
          <w:color w:val="111111"/>
          <w:sz w:val="28"/>
          <w:szCs w:val="28"/>
          <w:rtl w:val="true"/>
          <w:lang w:bidi="ar-SA"/>
        </w:rPr>
        <w:t xml:space="preserve">. </w:t>
      </w:r>
      <w:r>
        <w:rPr>
          <w:rStyle w:val="FootnoteAnchor"/>
          <w:rtl w:val="true"/>
        </w:rPr>
        <w:footnoteReference w:id="1523"/>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حقیقت، حکایتِ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میان شما، حکایتِ چراغ در تاریکی است که هر کس به تاریکی درآید از نور آن چراغ بهره می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3901</w:t>
      </w:r>
    </w:p>
    <w:p>
      <w:pPr>
        <w:pStyle w:val="BookText"/>
        <w:rPr/>
      </w:pPr>
      <w:r>
        <w:rPr>
          <w:rFonts w:ascii="IRNazanin" w:hAnsi="IRNazanin" w:eastAsia="IRNazanin"/>
          <w:color w:val="111111"/>
          <w:sz w:val="28"/>
          <w:sz w:val="28"/>
          <w:szCs w:val="28"/>
          <w:rtl w:val="true"/>
          <w:lang w:bidi="fa-IR"/>
        </w:rPr>
        <w:t>نور بصیرت</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کسی که مرده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زنده اش گردانیدیم و برای او نوری پدید آوردیم تا در پرتو آن در میان مردم راه برود، چون کسی است که گویی در تاریکی هاست و از آن بیرون آمدنی نیست؟ این گونه کار کافران برایشان تزیین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خدا پروا دارید، برای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تشخیص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 از 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می دهد و گناهانتان را از شما می زداید و شما را می آمرزد و خدا دارای بخشش بزرگ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پروا دارید و به پیامبر او بگروید تا از رحمت خویش شما را دو بهره عطا کند و برای شما نوری قرار دهد که به وسیله آن راه سپرید و بر شما ببخشاید و خدا آمرزنده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بیشترین دعای من و پیامبران پیش از من در عرفه این بوده و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معبودی جز خدا نیست، یگانه است و بی انباز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پادشاهی و ستایش یکسره از آنِ اوست، زنده می کند و می میراند و او بر هر چیزی تواناست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گوش من نوری قرار ده و در دیده ام نوری و در دلم 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سینه ام را فراخ گردان و کارم را آسان ساز و از وسواس سینه ها و پراکندگی کارها به تو پناه می برم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عنه صلی الله علیه و آلهـ فی الدُّعاءِ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اجعَلْ لی فی قَلبی نُورا ، و فی لِسانی نُورا ، و فی بَصَری نُورا ، و فی سَمعی نُورا ، و عن یَمینی نُورا ، و عن یَساری نُورا ، و مِن فَوقی نُورا ، و مِن تَحتی نُورا ، و مِن أمامی نُورا ، و مِن خَلفی نُورا ، و اجعَلْ لی فی نَفسی نُورا ، و أعظِمْ لی نُورا </w:t>
      </w:r>
      <w:r>
        <w:rPr>
          <w:rFonts w:eastAsia="Amiri" w:cs="Amiri" w:ascii="Amiri" w:hAnsi="Amiri"/>
          <w:color w:val="111111"/>
          <w:sz w:val="28"/>
          <w:szCs w:val="28"/>
          <w:rtl w:val="true"/>
          <w:lang w:bidi="ar-SA"/>
        </w:rPr>
        <w:t xml:space="preserve">. </w:t>
      </w:r>
      <w:r>
        <w:rPr>
          <w:rStyle w:val="FootnoteAnchor"/>
          <w:rtl w:val="true"/>
        </w:rPr>
        <w:footnoteReference w:id="1524"/>
      </w:r>
    </w:p>
    <w:p>
      <w:pPr>
        <w:pStyle w:val="BookText"/>
        <w:rPr/>
      </w:pPr>
      <w:r>
        <w:rPr>
          <w:rFonts w:ascii="Amiri" w:hAnsi="Amiri" w:eastAsia="Amiri" w:cs="Amiri"/>
          <w:color w:val="111111"/>
          <w:sz w:val="28"/>
          <w:sz w:val="28"/>
          <w:szCs w:val="28"/>
          <w:rtl w:val="true"/>
          <w:lang w:bidi="ar-SA"/>
        </w:rPr>
        <w:t>الإمامُ علیٌّ علیه السلامـ فی وَصفِ سالِکِ الطَّریقِ إلَی اللّهِ سبحانَهُ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أحیا عَقلَهُ ، و أماتَ نَفسَهُ ؛ حتّی دَقَّ جَلیلُهُ، و لَطُفَ غَلیظُهُ، و بَرَقَ لَهُ لامِعٌ کَثیرُ البَرقِ ، فأبانَ لَهُ الطَّریقَ ، و سَلَکَ بهِ السَّبیلَ ، و تَدافَعَتهُ الأبوابُ إلی بابِ السَّلامَةِ و دارِ الإقامَةِ </w:t>
      </w:r>
      <w:r>
        <w:rPr>
          <w:rFonts w:eastAsia="Amiri" w:cs="Amiri" w:ascii="Amiri" w:hAnsi="Amiri"/>
          <w:color w:val="111111"/>
          <w:sz w:val="28"/>
          <w:szCs w:val="28"/>
          <w:rtl w:val="true"/>
          <w:lang w:bidi="ar-SA"/>
        </w:rPr>
        <w:t xml:space="preserve">. </w:t>
      </w:r>
      <w:r>
        <w:rPr>
          <w:rStyle w:val="FootnoteAnchor"/>
          <w:rtl w:val="true"/>
        </w:rPr>
        <w:footnoteReference w:id="1525"/>
      </w:r>
    </w:p>
    <w:p>
      <w:pPr>
        <w:pStyle w:val="BookText"/>
        <w:rPr/>
      </w:pPr>
      <w:r>
        <w:rPr>
          <w:rFonts w:ascii="IRNazanin" w:hAnsi="IRNazanin" w:eastAsia="IRNazanin"/>
          <w:color w:val="111111"/>
          <w:sz w:val="28"/>
          <w:sz w:val="28"/>
          <w:szCs w:val="28"/>
          <w:rtl w:val="true"/>
          <w:lang w:bidi="fa-IR"/>
        </w:rPr>
        <w:t xml:space="preserve">پیامبر خدا صلی الله علیه و آلهـ در دعا ـگفت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در دلم نوری قرار ده و در زبانم نوری و در دیده ام نوری و در گوشم نوری و در سمت راستم نوری و در سوی چپم نوری و بر فراز سرم نوری و در زیر پایم نوری و پیش رویم نوری و پشت سرم نوری و برایم در جانم نوری قرار ده و نور مرا بزرگ گردان</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السلامـ در وصف رهرو راه خدای سبحان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خردش را زنده کرد و نَفْسش را میراند، تا جایی که ستبری و درشتی پیکر او زار و نحیف شد و برقی پر نور برایش درخشید و راه را برای او هویدا نمود و در پرتو آن، راه پیمود و دروازه ها یکی پس از دیگری او را پیش راندند تا به دروازه سلامت و سرای ماندگاری رسید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عنه علیه السلامـ و هُو یَذکُرُ فَضائلَهُ بَعدَ وَقعَةِ النَّهرَوانِ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فقُمتُ بالأمرِ حِینَ فَشِلوا ، و تَطَلَّعتُ حِینَ تَقَبَّعوا </w:t>
      </w:r>
      <w:r>
        <w:rPr>
          <w:rStyle w:val="FootnoteAnchor"/>
          <w:rtl w:val="true"/>
        </w:rPr>
        <w:footnoteReference w:id="1526"/>
      </w:r>
      <w:r>
        <w:rPr>
          <w:rFonts w:ascii="Amiri" w:hAnsi="Amiri" w:eastAsia="Amiri" w:cs="Amiri"/>
          <w:color w:val="111111"/>
          <w:sz w:val="28"/>
          <w:sz w:val="28"/>
          <w:szCs w:val="28"/>
          <w:rtl w:val="true"/>
          <w:lang w:bidi="ar-SA"/>
        </w:rPr>
        <w:t xml:space="preserve">، و نَطَقتُ حِینَ تَعتَعوا </w:t>
      </w:r>
      <w:r>
        <w:rPr>
          <w:rStyle w:val="FootnoteAnchor"/>
          <w:rtl w:val="true"/>
        </w:rPr>
        <w:footnoteReference w:id="1527"/>
      </w:r>
      <w:r>
        <w:rPr>
          <w:rFonts w:ascii="Amiri" w:hAnsi="Amiri" w:eastAsia="Amiri" w:cs="Amiri"/>
          <w:color w:val="111111"/>
          <w:sz w:val="28"/>
          <w:sz w:val="28"/>
          <w:szCs w:val="28"/>
          <w:rtl w:val="true"/>
          <w:lang w:bidi="ar-SA"/>
        </w:rPr>
        <w:t xml:space="preserve">، و مَضَیتُ بنُورِ اللّهِ حِینَ وَقَفوا </w:t>
      </w:r>
      <w:r>
        <w:rPr>
          <w:rFonts w:eastAsia="Amiri" w:cs="Amiri" w:ascii="Amiri" w:hAnsi="Amiri"/>
          <w:color w:val="111111"/>
          <w:sz w:val="28"/>
          <w:szCs w:val="28"/>
          <w:rtl w:val="true"/>
          <w:lang w:bidi="ar-SA"/>
        </w:rPr>
        <w:t xml:space="preserve">. </w:t>
      </w:r>
      <w:r>
        <w:rPr>
          <w:rStyle w:val="FootnoteAnchor"/>
          <w:rtl w:val="true"/>
        </w:rPr>
        <w:footnoteReference w:id="1528"/>
      </w:r>
    </w:p>
    <w:p>
      <w:pPr>
        <w:pStyle w:val="BookText"/>
        <w:rPr/>
      </w:pPr>
      <w:r>
        <w:rPr>
          <w:rFonts w:ascii="Amiri" w:hAnsi="Amiri" w:eastAsia="Amiri" w:cs="Amiri"/>
          <w:color w:val="111111"/>
          <w:sz w:val="28"/>
          <w:sz w:val="28"/>
          <w:szCs w:val="28"/>
          <w:rtl w:val="true"/>
          <w:lang w:bidi="ar-SA"/>
        </w:rPr>
        <w:t>الإمامُ زینُ العابدینَ علیه السلامـ أیضا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هَبْ لی نُورا أمشی بهِ فی النّاسِ ، و أهتَدی بهِ فی الظُّلُماتِ ، و أستَضیءُ بهِ مِن الشَّکِّ و الشُّبُهاتِ </w:t>
      </w:r>
      <w:r>
        <w:rPr>
          <w:rFonts w:eastAsia="Amiri" w:cs="Amiri" w:ascii="Amiri" w:hAnsi="Amiri"/>
          <w:color w:val="111111"/>
          <w:sz w:val="28"/>
          <w:szCs w:val="28"/>
          <w:rtl w:val="true"/>
          <w:lang w:bidi="ar-SA"/>
        </w:rPr>
        <w:t xml:space="preserve">. </w:t>
      </w:r>
      <w:r>
        <w:rPr>
          <w:rStyle w:val="FootnoteAnchor"/>
          <w:rtl w:val="true"/>
        </w:rPr>
        <w:footnoteReference w:id="1529"/>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لَیسَ العِلمُ بالتَّعلُّمِ ، إنّما هُو نُورٌ یَقَعُ فی قَلبِ مَن یُریدُ اللّهُ تبارکَ و تعالی أن یَهدِیَهُ </w:t>
      </w:r>
      <w:r>
        <w:rPr>
          <w:rStyle w:val="FootnoteAnchor"/>
          <w:rtl w:val="true"/>
        </w:rPr>
        <w:footnoteReference w:id="153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31"/>
      </w:r>
    </w:p>
    <w:p>
      <w:pPr>
        <w:pStyle w:val="BookText"/>
        <w:rPr/>
      </w:pPr>
      <w:r>
        <w:rPr>
          <w:rFonts w:ascii="Amiri" w:hAnsi="Amiri" w:eastAsia="Amiri" w:cs="Amiri"/>
          <w:color w:val="111111"/>
          <w:sz w:val="28"/>
          <w:sz w:val="28"/>
          <w:szCs w:val="28"/>
          <w:rtl w:val="true"/>
          <w:lang w:bidi="ar-SA"/>
        </w:rPr>
        <w:t>عنه علیه السلامـ فی وَصیَّتِهِ لعبدِ اللّهِ ابنِ جُندَبٍ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بنَ جُندَبٍ ، قالَ اللّهُ جَلّ و عَزَّ فی بعضِ ما أوحی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أقبَلُ الصَّلاةَ مِمَّن یَتَواضَعُ لعَظَمَتی ، و یَکُفُّ نَفسَهُ عَنِ الشَّهَواتِ مِن أجلی ، و یَقطَعُ نَهارَهُ بذِکری ، و لا یَتَعَظَّمُ علی خَلقی ، و یُطعِمُ الجائعَ ، و یَکسو العارِیَ ، و یَرحَمُ المُصابَ ، و یُؤوِی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یُواسِی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الغَریبَ ، فذلکَ یُشرِقُ نُورُهُ مِثلَ الشَّمسِ ، أجعَلُ لَهُ فی الظُّلمَةِ نُورا ، و فی الجَهالَةِ حِلما ، أکلَؤهُ </w:t>
      </w:r>
      <w:r>
        <w:rPr>
          <w:rStyle w:val="FootnoteAnchor"/>
          <w:rtl w:val="true"/>
        </w:rPr>
        <w:footnoteReference w:id="1532"/>
      </w:r>
      <w:r>
        <w:rPr>
          <w:rFonts w:ascii="Amiri" w:hAnsi="Amiri" w:eastAsia="Amiri" w:cs="Amiri"/>
          <w:color w:val="111111"/>
          <w:sz w:val="28"/>
          <w:sz w:val="28"/>
          <w:szCs w:val="28"/>
          <w:rtl w:val="true"/>
          <w:lang w:bidi="ar-SA"/>
        </w:rPr>
        <w:t xml:space="preserve">بعِزَّتی ، و أستَحفِظُهُ مَلائکَتی ، یَدعونی فاُلَبِّیهِ ، و یَسألُنی فاُعطیهِ ، فمَثَلُ ذلکَ العَبدِ عِندی کمَثَلِ جَنّاتِ الفِردَوسِ ، لا یَسبِقُ </w:t>
      </w:r>
      <w:r>
        <w:rPr>
          <w:rStyle w:val="FootnoteAnchor"/>
          <w:rtl w:val="true"/>
        </w:rPr>
        <w:footnoteReference w:id="1533"/>
      </w:r>
      <w:r>
        <w:rPr>
          <w:rFonts w:ascii="Amiri" w:hAnsi="Amiri" w:eastAsia="Amiri" w:cs="Amiri"/>
          <w:color w:val="111111"/>
          <w:sz w:val="28"/>
          <w:sz w:val="28"/>
          <w:szCs w:val="28"/>
          <w:rtl w:val="true"/>
          <w:lang w:bidi="ar-SA"/>
        </w:rPr>
        <w:t xml:space="preserve">أثمارُها ، و لا تَتَغَیّرُ عَن حالِها </w:t>
      </w:r>
      <w:r>
        <w:rPr>
          <w:rFonts w:eastAsia="Amiri" w:cs="Amiri" w:ascii="Amiri" w:hAnsi="Amiri"/>
          <w:color w:val="111111"/>
          <w:sz w:val="28"/>
          <w:szCs w:val="28"/>
          <w:rtl w:val="true"/>
          <w:lang w:bidi="ar-SA"/>
        </w:rPr>
        <w:t xml:space="preserve">. </w:t>
      </w:r>
      <w:r>
        <w:rPr>
          <w:rStyle w:val="FootnoteAnchor"/>
          <w:rtl w:val="true"/>
        </w:rPr>
        <w:footnoteReference w:id="1534"/>
      </w:r>
    </w:p>
    <w:p>
      <w:pPr>
        <w:pStyle w:val="BookText"/>
        <w:rPr/>
      </w:pPr>
      <w:r>
        <w:rPr>
          <w:rFonts w:ascii="IRNazanin" w:hAnsi="IRNazanin" w:eastAsia="IRNazanin"/>
          <w:color w:val="111111"/>
          <w:sz w:val="28"/>
          <w:sz w:val="28"/>
          <w:szCs w:val="28"/>
          <w:rtl w:val="true"/>
          <w:lang w:bidi="fa-IR"/>
        </w:rPr>
        <w:t xml:space="preserve">امام علی علیه السلامـ در برشمردن فضایل خود ، بعد از جنگ نهروان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مسلمانان ناتوان بودند، من به یاری اسلام برخاستم و آنگاه که همه سر در لاک خود فرو داشتند من سر بر داشتم و آن زمان که همه الکن بودند، من به سخن آمدم و در آن وقت که همه متوقف بودند من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خدا پیش 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زین العابدین علیه السلامـ در دعا ـگفت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 نوری بخش تا با آن در میان مردم گام بردارم و به واسطه آن در تاریکی ها راه یابم و در پرتو آن از شکّ و شبهات به درآیم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به آموختن نیست، بلکه آن، در حقیقت، نوری است که خداوند تبارک و تعالی در دل هر کس که خواهان هدایتش باشد، می نهد</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السلامـ در سفارش به عبد اللّه بن جندب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جندب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 و جلّ در یکی از وحی های خود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نماز را از کسی می پذیرم که در برابر بزرگیِ من افتادگی کند و به خاطر من از خواهش های نفْس خویشتنداری ورزد و روز خود را با یاد من بگذراند و بر آفریدگان من بزرگی نفروشد و گرسنه را سیر کند و برهنه را بپوشاند و بر گرفتار و مصیبت زده رحم آورد و غریب را پناه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کسی نورش چون خورشید می 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 در تاریکی نوری قرار می دهم و در نابخردی، بردباری، با عزّت خود او را حمایت می کنم و فرشتگانم را به نگهبانی از او می گمارم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می خواند و من جوابش را می دهم و از من می خواهد و عطایش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این بنده نزد من همچون حکایت باغ های فردوس است که نه میوه هایشان می خشکد و نه حالشان دگرگون می شود</w:t>
      </w:r>
      <w:r>
        <w:rPr>
          <w:rFonts w:eastAsia="IRNazanin" w:cs="IRNazanin"/>
          <w:color w:val="111111"/>
          <w:sz w:val="28"/>
          <w:szCs w:val="28"/>
          <w:rtl w:val="true"/>
          <w:lang w:bidi="fa-IR"/>
        </w:rPr>
        <w:t>».</w:t>
      </w:r>
      <w:bookmarkStart w:id="884" w:name="pg11933_194497"/>
    </w:p>
    <w:p>
      <w:pPr>
        <w:pStyle w:val="BookText"/>
        <w:rPr/>
      </w:pPr>
      <w:bookmarkEnd w:id="884"/>
      <w:r>
        <w:rPr>
          <w:rStyle w:val="FootnoteAnchor"/>
          <w:rtl w:val="true"/>
        </w:rPr>
        <w:footnoteReference w:id="1535"/>
      </w:r>
    </w:p>
    <w:p>
      <w:pPr>
        <w:pStyle w:val="BookText"/>
        <w:rPr/>
      </w:pPr>
      <w:r>
        <w:rPr>
          <w:rFonts w:ascii="IRNazanin" w:hAnsi="IRNazanin" w:eastAsia="IRNazanin"/>
          <w:color w:val="111111"/>
          <w:sz w:val="28"/>
          <w:sz w:val="28"/>
          <w:szCs w:val="28"/>
          <w:rtl w:val="true"/>
          <w:lang w:bidi="fa-IR"/>
        </w:rPr>
        <w:t xml:space="preserve">الزهد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1621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3339</w:t>
      </w:r>
      <w:r>
        <w:rPr>
          <w:rFonts w:eastAsia="IRNazanin" w:cs="IRNazanin"/>
          <w:color w:val="111111"/>
          <w:sz w:val="28"/>
          <w:szCs w:val="28"/>
          <w:rtl w:val="true"/>
          <w:lang w:bidi="fa-IR"/>
        </w:rPr>
        <w:t>.</w:t>
      </w:r>
    </w:p>
    <w:p>
      <w:pPr>
        <w:pStyle w:val="Heading4"/>
        <w:numPr>
          <w:ilvl w:val="3"/>
          <w:numId w:val="1"/>
        </w:numPr>
        <w:rPr/>
      </w:pPr>
      <w:bookmarkStart w:id="885" w:name="__RefHeading___Toc14674312_73709187"/>
      <w:bookmarkStart w:id="886" w:name="_Toc365"/>
      <w:bookmarkEnd w:id="885"/>
      <w:r>
        <w:rPr/>
        <w:t>3902</w:t>
      </w:r>
      <w:r>
        <w:rPr>
          <w:rtl w:val="true"/>
        </w:rPr>
        <w:t xml:space="preserve"> - </w:t>
      </w:r>
      <w:r>
        <w:rPr>
          <w:rtl w:val="true"/>
        </w:rPr>
        <w:t>مَن نَوَّرَ اللَّهُ قَلبَهُ</w:t>
      </w:r>
      <w:bookmarkEnd w:id="886"/>
    </w:p>
    <w:p>
      <w:pPr>
        <w:pStyle w:val="Heading5"/>
        <w:numPr>
          <w:ilvl w:val="4"/>
          <w:numId w:val="1"/>
        </w:numPr>
        <w:rPr/>
      </w:pPr>
      <w:bookmarkStart w:id="887" w:name="__RefHeading___Toc14674314_73709187"/>
      <w:bookmarkStart w:id="888" w:name="_Toc366"/>
      <w:bookmarkEnd w:id="887"/>
      <w:r>
        <w:rPr/>
        <w:t>3902</w:t>
      </w:r>
      <w:r>
        <w:rPr>
          <w:rtl w:val="true"/>
        </w:rPr>
        <w:t xml:space="preserve"> - </w:t>
      </w:r>
      <w:r>
        <w:rPr>
          <w:rtl w:val="true"/>
        </w:rPr>
        <w:t>کسی که خدا دلش را روشن می سازد</w:t>
      </w:r>
      <w:bookmarkEnd w:id="888"/>
    </w:p>
    <w:p>
      <w:pPr>
        <w:pStyle w:val="BookText"/>
        <w:rPr/>
      </w:pPr>
      <w:r>
        <w:rPr>
          <w:rFonts w:ascii="Amiri" w:hAnsi="Amiri" w:eastAsia="Amiri" w:cs="Amiri"/>
          <w:color w:val="111111"/>
          <w:sz w:val="28"/>
          <w:sz w:val="28"/>
          <w:szCs w:val="28"/>
          <w:rtl w:val="true"/>
          <w:lang w:bidi="ar-SA"/>
        </w:rPr>
        <w:t>رسولُ اللّهِ صلی الله علیه و آلهـ لَمّا أقبَلَ علَیهِ مُصعَبُ ابنُ عُمَیرٍ و علَیهِ إهابُ کَبشٍ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اُنظُروا إلی رجُلٍ قَد نَوَّرَ اللّهُ قَلبَهُ ، و لَقد رَأیتُهُ و هُو بَینَ أبَوَیهِ یُغَذِّیانِهِ بأطیَبِ الأطعِمَةِ و ألیَنِ اللِّباسِ ، فدَعاهُ حُبُّ اللّهِ و رَسولِهِ إلی ما تَرَونَ </w:t>
      </w:r>
      <w:r>
        <w:rPr>
          <w:rFonts w:eastAsia="Amiri" w:cs="Amiri" w:ascii="Amiri" w:hAnsi="Amiri"/>
          <w:color w:val="111111"/>
          <w:sz w:val="28"/>
          <w:szCs w:val="28"/>
          <w:rtl w:val="true"/>
          <w:lang w:bidi="ar-SA"/>
        </w:rPr>
        <w:t xml:space="preserve">. </w:t>
      </w:r>
      <w:r>
        <w:rPr>
          <w:rStyle w:val="FootnoteAnchor"/>
          <w:rtl w:val="true"/>
        </w:rPr>
        <w:footnoteReference w:id="1536"/>
      </w:r>
    </w:p>
    <w:p>
      <w:pPr>
        <w:pStyle w:val="BookText"/>
        <w:rPr/>
      </w:pPr>
      <w:r>
        <w:rPr>
          <w:rFonts w:eastAsia="Times New Roman" w:cs="Times New Roman" w:ascii="Times New Roman" w:hAnsi="Times New Roman"/>
          <w:color w:val="111111"/>
          <w:sz w:val="28"/>
          <w:szCs w:val="28"/>
          <w:lang w:val="en-US" w:bidi="en-US"/>
        </w:rPr>
        <w:t>3902</w:t>
      </w:r>
    </w:p>
    <w:p>
      <w:pPr>
        <w:pStyle w:val="BookText"/>
        <w:rPr/>
      </w:pPr>
      <w:r>
        <w:rPr>
          <w:rFonts w:ascii="IRNazanin" w:hAnsi="IRNazanin" w:eastAsia="IRNazanin"/>
          <w:color w:val="111111"/>
          <w:sz w:val="28"/>
          <w:sz w:val="28"/>
          <w:szCs w:val="28"/>
          <w:rtl w:val="true"/>
          <w:lang w:bidi="fa-IR"/>
        </w:rPr>
        <w:t>کسی که خدا دلش را روشن می سازد</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آلهـ وقتی که مصعب بن عمیر با پوست دباغی نشده قوچی که به تن کرده بود به سوی ایشان می آمد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بنگرید به مردی که خداوند دلش را روشن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شاهد بودم که او پیش والدینش بود و آنها به او بهترین غذاها را می دادند و نرمترین لباس ها را بر او می پوشاندند، اما عشق و محبّت به خدا و رسولش، این مرد را بدین جا کشاند که می بینید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المحجّة البیضاء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حارِثةُ لرسول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مُؤمنٌ حَقّا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حَقیقَةُ إیمانِکَ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عَزَفَت نَفسی عَنِ الدُّنیا فاستَوی عِندی حَجَرُها و ذَهَبُها ، و کأنّی بالجَنّةِ و النّارِ ، و کأنّی بعَرشِ رَبّی بارِزا ، فقالَ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فالزَمْ ، هذا عَبدٌ نَوَّرَ اللّهُ قَلبَهُ بالإیمانِ </w:t>
      </w:r>
      <w:r>
        <w:rPr>
          <w:rFonts w:eastAsia="Amiri" w:cs="Amiri" w:ascii="Amiri" w:hAnsi="Amiri"/>
          <w:color w:val="111111"/>
          <w:sz w:val="28"/>
          <w:szCs w:val="28"/>
          <w:rtl w:val="true"/>
          <w:lang w:bidi="ar-SA"/>
        </w:rPr>
        <w:t xml:space="preserve">. </w:t>
      </w:r>
      <w:r>
        <w:rPr>
          <w:rStyle w:val="FootnoteAnchor"/>
          <w:rtl w:val="true"/>
        </w:rPr>
        <w:footnoteReference w:id="1537"/>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رسولَ اللّهِ صلی الله علیه و آله صَلّی بالنّاسِ الصُّبحَ ، فنَظَرَ إلی شابٍّ فی المَسجِدِ و هُو یَخفِقُ و یُهوی بِرأسِهِ ، مُصفَرّا لَونُهُ ، قد نَحُفَ جِسمُهُ و غارَت عَیناهُ فی رأسِهِ ، فقالَ لَهُ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کَیفَ أصبَحتَ یا فُلانُ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أصبَحتُ یا رسولَ اللّهِ مُوقِنا ، فعَجِبَ رسولُ اللّهِ صلی الله علیه و آله مِن قَولِهِ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لِکُلِّ یَقینٍ حَقیقَةً، فما حَقیقَةُ یَقینِکَ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یَقینی یا رسولَ اللّهِ هُو الّذی أحزَنَنی و أسهَرَ لَیلی و أظمأَ هَواجِری </w:t>
      </w:r>
      <w:r>
        <w:rPr>
          <w:rStyle w:val="FootnoteAnchor"/>
          <w:rtl w:val="true"/>
        </w:rPr>
        <w:footnoteReference w:id="1538"/>
      </w:r>
      <w:r>
        <w:rPr>
          <w:rFonts w:ascii="Amiri" w:hAnsi="Amiri" w:eastAsia="Amiri" w:cs="Amiri"/>
          <w:color w:val="111111"/>
          <w:sz w:val="28"/>
          <w:sz w:val="28"/>
          <w:szCs w:val="28"/>
          <w:rtl w:val="true"/>
          <w:lang w:bidi="ar-SA"/>
        </w:rPr>
        <w:t xml:space="preserve">، فعَزَفَت نَفسی عَنِ الدُّنیا و ما فِیها ، حتّی کأنّی أنظُرُ إلی عَرشِ ربِّی و قَد نُصِبَ للحِسابِ ، و حُشِرَ الخَلائقُ لذلکَ و أنا فیهِم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صلی الله علیه و آله 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عَبدٌ نَوَّرَ اللّهُ قَلبَهُ بالإیمانِ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اِلزَمْ ما أنتَ علَیهِ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الشّابُّ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 اللّهَ لی یا رسولَ اللّهِ أن اُرزَقَ الشّهادَةَ مَعکَ ، فدَعا لَهُ رسولُ اللّهِ صلی الله علیه و آله ، فلَم یَلبَثْ أن خَرجَ فی بَعضِ غَزَواتِ النَّبیِّ صلی الله علیه و آله فاستُشهِدَ بَعدَ تِسعَةِ نَفَرٍ و کانَ هُو العاشِرَ </w:t>
      </w:r>
      <w:r>
        <w:rPr>
          <w:rFonts w:eastAsia="Amiri" w:cs="Amiri" w:ascii="Amiri" w:hAnsi="Amiri"/>
          <w:color w:val="111111"/>
          <w:sz w:val="28"/>
          <w:szCs w:val="28"/>
          <w:rtl w:val="true"/>
          <w:lang w:bidi="ar-SA"/>
        </w:rPr>
        <w:t xml:space="preserve">. </w:t>
      </w:r>
      <w:r>
        <w:rPr>
          <w:rStyle w:val="FootnoteAnchor"/>
          <w:rtl w:val="true"/>
        </w:rPr>
        <w:footnoteReference w:id="1539"/>
      </w:r>
    </w:p>
    <w:p>
      <w:pPr>
        <w:pStyle w:val="BookText"/>
        <w:rPr/>
      </w:pPr>
      <w:r>
        <w:rPr>
          <w:rFonts w:ascii="IRNazanin" w:hAnsi="IRNazanin" w:eastAsia="IRNazanin"/>
          <w:color w:val="111111"/>
          <w:sz w:val="28"/>
          <w:sz w:val="28"/>
          <w:szCs w:val="28"/>
          <w:rtl w:val="true"/>
          <w:lang w:bidi="fa-IR"/>
        </w:rPr>
        <w:t xml:space="preserve">المحجّة البیضاء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حارثه به پیامبر خدا صلی الله علیه و آله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مؤمن حقیقی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حقیقت ایمان تو چیست؟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من چنان به دنیا بی اعتنا شده که سنگ و طلای آن در نظرم یکسان است و انگار بهشت و دوزخ را می بینم و گویی در برابر عرش پروردگارم ایستاده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حالت را نگه دار، این بنده ای است که خداوند دلش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روشن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رسول خدا صلی الله علیه و آله نماز صبح را با مردم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چشمش به جوانی در مسجد افتاد که چرت می زد و سرش پایین می افتاد، رنگی زرد و بدنی نحیف و چشمانی گود افتاده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به او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ای ای فلان ؟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یقین رسیده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از گفته او تعجّب کرد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یقینی را حقیقتی است، حقیقت یقین تو چیست؟</w:t>
      </w:r>
    </w:p>
    <w:p>
      <w:pPr>
        <w:pStyle w:val="BookText"/>
        <w:rPr/>
      </w:pPr>
      <w:r>
        <w:rPr>
          <w:rFonts w:ascii="IRNazanin" w:hAnsi="IRNazanin" w:eastAsia="IRNazanin"/>
          <w:color w:val="111111"/>
          <w:sz w:val="28"/>
          <w:sz w:val="28"/>
          <w:szCs w:val="28"/>
          <w:rtl w:val="true"/>
          <w:lang w:bidi="fa-IR"/>
        </w:rPr>
        <w:t xml:space="preserve">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یقین من است که اندوه به جانم افکنده و شبم را به شب زنده 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روزهای گرمم را به تشنگی کشیدن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کشانده است و نفْس من به دنیا و آنچه در آن است بی رغبت گشته تا آن جا که گویی عرش پروردگارم را می بینم که برای رسیدگی به حساب برپا شده و مردم برای حساب گرد آمده اند و من نیز در میان آنها هستم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صلی الله علیه و آله به اصحاب خود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بنده ای است که خداوند دلش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روشن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او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حال خود پایدار باش</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جوان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کن خداوند شهادت در رکاب شما را روزی من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برای او دعا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نگذشت که در جنگی همراه پیامبر بیرون رفت و بعد از نُه نفر به شهادت رسید و او دهمین شهید بود</w:t>
      </w:r>
      <w:r>
        <w:rPr>
          <w:rFonts w:eastAsia="IRNazanin" w:cs="IRNazanin"/>
          <w:color w:val="111111"/>
          <w:sz w:val="28"/>
          <w:szCs w:val="28"/>
          <w:rtl w:val="true"/>
          <w:lang w:bidi="fa-IR"/>
        </w:rPr>
        <w:t>.</w:t>
      </w:r>
      <w:bookmarkStart w:id="889" w:name="pg11933_194499"/>
    </w:p>
    <w:p>
      <w:pPr>
        <w:pStyle w:val="BookText"/>
        <w:rPr/>
      </w:pPr>
      <w:bookmarkEnd w:id="889"/>
      <w:r>
        <w:rPr>
          <w:rStyle w:val="FootnoteAnchor"/>
          <w:rtl w:val="true"/>
        </w:rPr>
        <w:footnoteReference w:id="1540"/>
      </w:r>
    </w:p>
    <w:p>
      <w:pPr>
        <w:pStyle w:val="Heading4"/>
        <w:numPr>
          <w:ilvl w:val="3"/>
          <w:numId w:val="1"/>
        </w:numPr>
        <w:rPr/>
      </w:pPr>
      <w:bookmarkStart w:id="890" w:name="__RefHeading___Toc14674316_73709187"/>
      <w:bookmarkStart w:id="891" w:name="_Toc367"/>
      <w:bookmarkEnd w:id="890"/>
      <w:r>
        <w:rPr/>
        <w:t>3903</w:t>
      </w:r>
      <w:r>
        <w:rPr>
          <w:rtl w:val="true"/>
        </w:rPr>
        <w:t xml:space="preserve"> - </w:t>
      </w:r>
      <w:r>
        <w:rPr>
          <w:rtl w:val="true"/>
        </w:rPr>
        <w:t>نورُ القَلبِ ونورُ الوَجهِ</w:t>
      </w:r>
      <w:bookmarkEnd w:id="891"/>
    </w:p>
    <w:p>
      <w:pPr>
        <w:pStyle w:val="Heading5"/>
        <w:numPr>
          <w:ilvl w:val="4"/>
          <w:numId w:val="1"/>
        </w:numPr>
        <w:rPr/>
      </w:pPr>
      <w:bookmarkStart w:id="892" w:name="__RefHeading___Toc14674318_73709187"/>
      <w:bookmarkStart w:id="893" w:name="_Toc368"/>
      <w:bookmarkEnd w:id="892"/>
      <w:r>
        <w:rPr/>
        <w:t>3903</w:t>
      </w:r>
      <w:r>
        <w:rPr>
          <w:rtl w:val="true"/>
        </w:rPr>
        <w:t xml:space="preserve"> - </w:t>
      </w:r>
      <w:r>
        <w:rPr>
          <w:rtl w:val="true"/>
        </w:rPr>
        <w:t>نور دل و نور چهره</w:t>
      </w:r>
      <w:bookmarkEnd w:id="893"/>
    </w:p>
    <w:p>
      <w:pPr>
        <w:pStyle w:val="BookText"/>
        <w:rPr/>
      </w:pPr>
      <w:r>
        <w:rPr>
          <w:rFonts w:ascii="Amiri" w:hAnsi="Amiri" w:eastAsia="Amiri" w:cs="Amiri"/>
          <w:color w:val="111111"/>
          <w:sz w:val="28"/>
          <w:sz w:val="28"/>
          <w:szCs w:val="28"/>
          <w:rtl w:val="true"/>
          <w:lang w:bidi="ar-SA"/>
        </w:rPr>
        <w:t>عیسی علیه السلامـ لِقَومِهِ و هُو یَعِظُهُم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بحَقٍّ أقولُ 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طُوبی لِلّذینَ یَتَهَجَّدونَ مِن اللَّیلِ ، اُولئکَ الّذینَ یَرِثونَ النُّورَ الدائمَ مِن أجلِ أ نَّهُم قامُوا فی ظُلمَةِ اللَّیلِ </w:t>
      </w:r>
      <w:r>
        <w:rPr>
          <w:rFonts w:eastAsia="Amiri" w:cs="Amiri" w:ascii="Amiri" w:hAnsi="Amiri"/>
          <w:color w:val="111111"/>
          <w:sz w:val="28"/>
          <w:szCs w:val="28"/>
          <w:rtl w:val="true"/>
          <w:lang w:bidi="ar-SA"/>
        </w:rPr>
        <w:t xml:space="preserve">. </w:t>
      </w:r>
      <w:r>
        <w:rPr>
          <w:rStyle w:val="FootnoteAnchor"/>
          <w:rtl w:val="true"/>
        </w:rPr>
        <w:footnoteReference w:id="1541"/>
      </w:r>
    </w:p>
    <w:p>
      <w:pPr>
        <w:pStyle w:val="BookText"/>
        <w:rPr/>
      </w:pPr>
      <w:r>
        <w:rPr>
          <w:rFonts w:ascii="Amiri" w:hAnsi="Amiri" w:eastAsia="Amiri" w:cs="Amiri"/>
          <w:color w:val="111111"/>
          <w:sz w:val="28"/>
          <w:sz w:val="28"/>
          <w:szCs w:val="28"/>
          <w:rtl w:val="true"/>
          <w:lang w:bidi="ar-SA"/>
        </w:rPr>
        <w:t xml:space="preserve">بحار الأنوار عن 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تَرَکتُ صَلاةَ اللَّیلِ مُنذُ سَمِعتُ قَولَ النَّبیِّ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اللّیلِ نُورٌ ، فقالَ ابنُ الکَوّاءِ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لَیلَةَ الهَریرِ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لَیلَةَ الهَریرِ </w:t>
      </w:r>
      <w:r>
        <w:rPr>
          <w:rFonts w:eastAsia="Amiri" w:cs="Amiri" w:ascii="Amiri" w:hAnsi="Amiri"/>
          <w:color w:val="111111"/>
          <w:sz w:val="28"/>
          <w:szCs w:val="28"/>
          <w:rtl w:val="true"/>
          <w:lang w:bidi="ar-SA"/>
        </w:rPr>
        <w:t xml:space="preserve">. </w:t>
      </w:r>
      <w:r>
        <w:rPr>
          <w:rStyle w:val="FootnoteAnchor"/>
          <w:rtl w:val="true"/>
        </w:rPr>
        <w:footnoteReference w:id="1542"/>
      </w:r>
    </w:p>
    <w:p>
      <w:pPr>
        <w:pStyle w:val="BookText"/>
        <w:rPr/>
      </w:pPr>
      <w:r>
        <w:rPr>
          <w:rFonts w:eastAsia="Times New Roman" w:cs="Times New Roman" w:ascii="Times New Roman" w:hAnsi="Times New Roman"/>
          <w:color w:val="111111"/>
          <w:sz w:val="28"/>
          <w:szCs w:val="28"/>
          <w:lang w:val="en-US" w:bidi="en-US"/>
        </w:rPr>
        <w:t>3903</w:t>
      </w:r>
    </w:p>
    <w:p>
      <w:pPr>
        <w:pStyle w:val="BookText"/>
        <w:rPr/>
      </w:pPr>
      <w:r>
        <w:rPr>
          <w:rFonts w:ascii="IRNazanin" w:hAnsi="IRNazanin" w:eastAsia="IRNazanin"/>
          <w:color w:val="111111"/>
          <w:sz w:val="28"/>
          <w:sz w:val="28"/>
          <w:szCs w:val="28"/>
          <w:rtl w:val="true"/>
          <w:lang w:bidi="fa-IR"/>
        </w:rPr>
        <w:t>نور دل و نور چهره</w:t>
      </w:r>
    </w:p>
    <w:p>
      <w:pPr>
        <w:pStyle w:val="BookText"/>
        <w:rPr/>
      </w:pPr>
      <w:r>
        <w:rPr>
          <w:rFonts w:ascii="IRNazanin" w:hAnsi="IRNazanin" w:eastAsia="IRNazanin"/>
          <w:color w:val="111111"/>
          <w:sz w:val="28"/>
          <w:sz w:val="28"/>
          <w:szCs w:val="28"/>
          <w:rtl w:val="true"/>
          <w:lang w:bidi="fa-IR"/>
        </w:rPr>
        <w:t xml:space="preserve">عیسی علیه السلامـ در اندرز به قوم خود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حقیقتی را به شما بگویم، خوشا آنان که شب را به عبادت گذرانند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کسانی اند که روشنایی همیشگی را به دست می آورند؛ زیرا که در تاریکی شب برمی خیزند</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علی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زمانی که شنیدم پیامبر صلی الله علیه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شب نور است، هرگز نماز شب را ترک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کوّاء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در لیلة الهریر </w:t>
      </w:r>
      <w:r>
        <w:rPr>
          <w:rStyle w:val="FootnoteAnchor"/>
          <w:rtl w:val="true"/>
        </w:rPr>
        <w:footnoteReference w:id="1543"/>
      </w:r>
      <w:r>
        <w:rPr>
          <w:rFonts w:ascii="IRNazanin" w:hAnsi="IRNazanin" w:eastAsia="IRNazanin"/>
          <w:color w:val="111111"/>
          <w:sz w:val="28"/>
          <w:sz w:val="28"/>
          <w:szCs w:val="28"/>
          <w:rtl w:val="true"/>
          <w:lang w:bidi="fa-IR"/>
        </w:rPr>
        <w:t xml:space="preserve">؟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در لیلة الهریر </w:t>
      </w:r>
      <w:r>
        <w:rPr>
          <w:rFonts w:eastAsia="IRNazanin" w:cs="IRNazanin"/>
          <w:color w:val="111111"/>
          <w:sz w:val="28"/>
          <w:szCs w:val="28"/>
          <w:rtl w:val="true"/>
          <w:lang w:bidi="fa-IR"/>
        </w:rPr>
        <w:t>.</w:t>
      </w:r>
      <w:bookmarkStart w:id="894" w:name="pg11933_194500"/>
    </w:p>
    <w:p>
      <w:pPr>
        <w:pStyle w:val="BookText"/>
        <w:rPr/>
      </w:pPr>
      <w:bookmarkEnd w:id="894"/>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أکثِرْ صَمتَکَ یَتَوفَّرْ فِکرُکَ ، و یَستَنِرْ قَلبُکَ ، و یَسلَمِ النّاسُ مِن یَدَیکَ </w:t>
      </w:r>
      <w:r>
        <w:rPr>
          <w:rFonts w:eastAsia="Amiri" w:cs="Amiri" w:ascii="Amiri" w:hAnsi="Amiri"/>
          <w:color w:val="111111"/>
          <w:sz w:val="28"/>
          <w:szCs w:val="28"/>
          <w:rtl w:val="true"/>
          <w:lang w:bidi="ar-SA"/>
        </w:rPr>
        <w:t xml:space="preserve">. </w:t>
      </w:r>
      <w:r>
        <w:rPr>
          <w:rStyle w:val="FootnoteAnchor"/>
          <w:rtl w:val="true"/>
        </w:rPr>
        <w:footnoteReference w:id="1544"/>
      </w:r>
    </w:p>
    <w:p>
      <w:pPr>
        <w:pStyle w:val="BookText"/>
        <w:rPr/>
      </w:pPr>
      <w:r>
        <w:rPr>
          <w:rFonts w:ascii="Amiri" w:hAnsi="Amiri" w:eastAsia="Amiri" w:cs="Amiri"/>
          <w:color w:val="111111"/>
          <w:sz w:val="28"/>
          <w:sz w:val="28"/>
          <w:szCs w:val="28"/>
          <w:rtl w:val="true"/>
          <w:lang w:bidi="ar-SA"/>
        </w:rPr>
        <w:t>الإمامُ زینُ العابدینَ علیه السلامـ لَمّا سُئلَ عَن عِلَّةِ کَونِ المُتَهَجِّدینَ باللَّیلِ مِن أحسَنِ النّاسِ وَجها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لأنَّهُم خَلَوا باللّهِ فکَساهُمُ اللّهُ مِن نُورِهِ </w:t>
      </w:r>
      <w:r>
        <w:rPr>
          <w:rFonts w:eastAsia="Amiri" w:cs="Amiri" w:ascii="Amiri" w:hAnsi="Amiri"/>
          <w:color w:val="111111"/>
          <w:sz w:val="28"/>
          <w:szCs w:val="28"/>
          <w:rtl w:val="true"/>
          <w:lang w:bidi="ar-SA"/>
        </w:rPr>
        <w:t xml:space="preserve">. </w:t>
      </w:r>
      <w:r>
        <w:rPr>
          <w:rStyle w:val="FootnoteAnchor"/>
          <w:rtl w:val="true"/>
        </w:rPr>
        <w:footnoteReference w:id="1545"/>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طَلَبتُ نُورَ القَلبِ فوَجَدتُهُ فی التَّفَکُّرِ و البُکاءِ ، و طَلَبتُ الجَوازَ علَی الصِّراطِ فوَجَدتُهُ فی الصَّدَقَةِ ، و طَلَبتُ نُورَ الوَجهِ فوَجَدتُهُ فی صَلاةِ اللَّیلِ </w:t>
      </w:r>
      <w:r>
        <w:rPr>
          <w:rFonts w:eastAsia="Amiri" w:cs="Amiri" w:ascii="Amiri" w:hAnsi="Amiri"/>
          <w:color w:val="111111"/>
          <w:sz w:val="28"/>
          <w:szCs w:val="28"/>
          <w:rtl w:val="true"/>
          <w:lang w:bidi="ar-SA"/>
        </w:rPr>
        <w:t xml:space="preserve">. </w:t>
      </w:r>
      <w:r>
        <w:rPr>
          <w:rStyle w:val="FootnoteAnchor"/>
          <w:rtl w:val="true"/>
        </w:rPr>
        <w:footnoteReference w:id="1546"/>
      </w:r>
    </w:p>
    <w:p>
      <w:pPr>
        <w:pStyle w:val="Heading4"/>
        <w:numPr>
          <w:ilvl w:val="3"/>
          <w:numId w:val="1"/>
        </w:numPr>
        <w:rPr/>
      </w:pPr>
      <w:bookmarkStart w:id="895" w:name="__RefHeading___Toc14674320_73709187"/>
      <w:bookmarkStart w:id="896" w:name="_Toc369"/>
      <w:bookmarkEnd w:id="895"/>
      <w:r>
        <w:rPr/>
        <w:t>3904</w:t>
      </w:r>
      <w:r>
        <w:rPr>
          <w:rtl w:val="true"/>
        </w:rPr>
        <w:t xml:space="preserve"> - </w:t>
      </w:r>
      <w:r>
        <w:rPr>
          <w:rtl w:val="true"/>
        </w:rPr>
        <w:t>عَلی کُلِّ صَوابٍ نُورٌ</w:t>
      </w:r>
      <w:bookmarkEnd w:id="896"/>
    </w:p>
    <w:p>
      <w:pPr>
        <w:pStyle w:val="Heading5"/>
        <w:numPr>
          <w:ilvl w:val="4"/>
          <w:numId w:val="1"/>
        </w:numPr>
        <w:rPr/>
      </w:pPr>
      <w:bookmarkStart w:id="897" w:name="__RefHeading___Toc14674322_73709187"/>
      <w:bookmarkStart w:id="898" w:name="_Toc370"/>
      <w:bookmarkEnd w:id="897"/>
      <w:r>
        <w:rPr/>
        <w:t>3904</w:t>
      </w:r>
      <w:r>
        <w:rPr>
          <w:rtl w:val="true"/>
        </w:rPr>
        <w:t xml:space="preserve"> - </w:t>
      </w:r>
      <w:r>
        <w:rPr>
          <w:rtl w:val="true"/>
        </w:rPr>
        <w:t>با هر امر درستی نوری است</w:t>
      </w:r>
      <w:bookmarkEnd w:id="898"/>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الصَّلاةُ نُورٌ </w:t>
      </w:r>
      <w:r>
        <w:rPr>
          <w:rFonts w:eastAsia="Amiri" w:cs="Amiri" w:ascii="Amiri" w:hAnsi="Amiri"/>
          <w:color w:val="111111"/>
          <w:sz w:val="28"/>
          <w:szCs w:val="28"/>
          <w:rtl w:val="true"/>
          <w:lang w:bidi="ar-SA"/>
        </w:rPr>
        <w:t xml:space="preserve">. </w:t>
      </w:r>
      <w:r>
        <w:rPr>
          <w:rStyle w:val="FootnoteAnchor"/>
          <w:rtl w:val="true"/>
        </w:rPr>
        <w:footnoteReference w:id="1547"/>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رَمَیتَ الجِمارَ کانَ لَکَ نُورا یَومَ القِیامَةِ </w:t>
      </w:r>
      <w:r>
        <w:rPr>
          <w:rFonts w:eastAsia="Amiri" w:cs="Amiri" w:ascii="Amiri" w:hAnsi="Amiri"/>
          <w:color w:val="111111"/>
          <w:sz w:val="28"/>
          <w:szCs w:val="28"/>
          <w:rtl w:val="true"/>
          <w:lang w:bidi="ar-SA"/>
        </w:rPr>
        <w:t xml:space="preserve">. </w:t>
      </w:r>
      <w:r>
        <w:rPr>
          <w:rStyle w:val="FootnoteAnchor"/>
          <w:rtl w:val="true"/>
        </w:rPr>
        <w:footnoteReference w:id="1548"/>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خموشی گزین تا اندیشه ات بارور شود و دلت روشنایی گیرد و مردم از دست تو در امان 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زین العابدین علیه السلامـ در پاسخ به این سؤال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شب زنده داران نیکو روی ترین مردمان هستند؟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آنان با خدا خلوت کرده اند و خداوند از نور خود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پوشانده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روشنایی دل را جستم و آن را در اندیشیدن و گریستن یافتم، و گذر از صراط را جستم و آن را در صدقه دادن یافتم، و نورانیت چهره را جستم و آن را در نماز شب یافتم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3904</w:t>
      </w:r>
    </w:p>
    <w:p>
      <w:pPr>
        <w:pStyle w:val="BookText"/>
        <w:rPr/>
      </w:pPr>
      <w:r>
        <w:rPr>
          <w:rFonts w:ascii="IRNazanin" w:hAnsi="IRNazanin" w:eastAsia="IRNazanin"/>
          <w:color w:val="111111"/>
          <w:sz w:val="28"/>
          <w:sz w:val="28"/>
          <w:szCs w:val="28"/>
          <w:rtl w:val="true"/>
          <w:lang w:bidi="fa-IR"/>
        </w:rPr>
        <w:t>با هر امر درستی نوری است</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نور و روشنایی است</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رمی جمره کنی،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تو در روز قیامت روشنایی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رَمی بسَهمٍ فی سَبیلِ اللّهِ کانَ لَهُ نُورا یَومَ القِیامَةِ </w:t>
      </w:r>
      <w:r>
        <w:rPr>
          <w:rFonts w:eastAsia="Amiri" w:cs="Amiri" w:ascii="Amiri" w:hAnsi="Amiri"/>
          <w:color w:val="111111"/>
          <w:sz w:val="28"/>
          <w:szCs w:val="28"/>
          <w:rtl w:val="true"/>
          <w:lang w:bidi="ar-SA"/>
        </w:rPr>
        <w:t xml:space="preserve">. </w:t>
      </w:r>
      <w:r>
        <w:rPr>
          <w:rStyle w:val="FootnoteAnchor"/>
          <w:rtl w:val="true"/>
        </w:rPr>
        <w:footnoteReference w:id="1549"/>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علَیکَ بتِلاوَةِ القرآنِ ؛ فإنّهُ نُورٌ لَکَ فی الأرضِ ، و ذُخرٌ لکَ فی السّماءِ </w:t>
      </w:r>
      <w:r>
        <w:rPr>
          <w:rFonts w:eastAsia="Amiri" w:cs="Amiri" w:ascii="Amiri" w:hAnsi="Amiri"/>
          <w:color w:val="111111"/>
          <w:sz w:val="28"/>
          <w:szCs w:val="28"/>
          <w:rtl w:val="true"/>
          <w:lang w:bidi="ar-SA"/>
        </w:rPr>
        <w:t xml:space="preserve">. </w:t>
      </w:r>
      <w:r>
        <w:rPr>
          <w:rStyle w:val="FootnoteAnchor"/>
          <w:rtl w:val="true"/>
        </w:rPr>
        <w:footnoteReference w:id="1550"/>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قَرأَ هذهِ الآیةَ عِندَ مَنامِهِ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إنَّما أنا بَشَرٌ مِثْلُکُم یُوحَی إلَیَّ أ نَّما إلهُکُمْ إلهٌ واحِدٌ </w:t>
      </w:r>
      <w:r>
        <w:rPr>
          <w:rFonts w:eastAsia="Amiri" w:cs="Amiri" w:ascii="Amiri" w:hAnsi="Amiri"/>
          <w:color w:val="111111"/>
          <w:sz w:val="28"/>
          <w:szCs w:val="28"/>
          <w:rtl w:val="true"/>
          <w:lang w:bidi="ar-SA"/>
        </w:rPr>
        <w:t xml:space="preserve">......... » </w:t>
      </w:r>
      <w:r>
        <w:rPr>
          <w:rStyle w:val="FootnoteAnchor"/>
          <w:rtl w:val="true"/>
        </w:rPr>
        <w:footnoteReference w:id="1551"/>
      </w:r>
      <w:r>
        <w:rPr>
          <w:rFonts w:ascii="Amiri" w:hAnsi="Amiri" w:eastAsia="Amiri" w:cs="Amiri"/>
          <w:color w:val="111111"/>
          <w:sz w:val="28"/>
          <w:sz w:val="28"/>
          <w:szCs w:val="28"/>
          <w:rtl w:val="true"/>
          <w:lang w:bidi="ar-SA"/>
        </w:rPr>
        <w:t xml:space="preserve">إلی آخِرِها ، سَطَعَ لَهُ نُورٌ إلَی المَسجِدِ الحَرامِ ، حَشْوُ ذلکَ النُّورِ مَلائکَةٌ یَستَغفِرونَ لَهُ حتّی یُصبِحَ </w:t>
      </w:r>
      <w:r>
        <w:rPr>
          <w:rFonts w:eastAsia="Amiri" w:cs="Amiri" w:ascii="Amiri" w:hAnsi="Amiri"/>
          <w:color w:val="111111"/>
          <w:sz w:val="28"/>
          <w:szCs w:val="28"/>
          <w:rtl w:val="true"/>
          <w:lang w:bidi="ar-SA"/>
        </w:rPr>
        <w:t xml:space="preserve">. </w:t>
      </w:r>
      <w:r>
        <w:rPr>
          <w:rStyle w:val="FootnoteAnchor"/>
          <w:rtl w:val="true"/>
        </w:rPr>
        <w:footnoteReference w:id="1552"/>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شَهِدَ شَهادَةَ حَقٍّ لِیُحیِیَ بِها حَقَّ امرئٍ مُسلِمٍ أتی یَومَ القِیامَةِ و لِوَجهِهِ نُورٌ مَدَّ البَصَرِ ، یَعرِفُهُ الخَلایِقُ باسمِهِ و نَسَبِهِ </w:t>
      </w:r>
      <w:r>
        <w:rPr>
          <w:rFonts w:eastAsia="Amiri" w:cs="Amiri" w:ascii="Amiri" w:hAnsi="Amiri"/>
          <w:color w:val="111111"/>
          <w:sz w:val="28"/>
          <w:szCs w:val="28"/>
          <w:rtl w:val="true"/>
          <w:lang w:bidi="ar-SA"/>
        </w:rPr>
        <w:t xml:space="preserve">. </w:t>
      </w:r>
      <w:r>
        <w:rPr>
          <w:rStyle w:val="FootnoteAnchor"/>
          <w:rtl w:val="true"/>
        </w:rPr>
        <w:footnoteReference w:id="1553"/>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أربَعٌ مَن کُنَّ فیهِ کانَ فی نُورِ اللّهِ الأعظَمِ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کانَ عِصمَةُ أمرِهِ شَهادَةَ أن لا إلهَ إلاّ اللّهُ و أنّی رسولُ اللّهِ ، و مَن إذا أصابَتهُ مُصیبَةٌ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للّهِ و إنّا إلَیهِ راجِعونَ ، و مَن إذا أصابَ خَیرا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رب العالَمینَ ، و مَن إذا أصابَ خَطیئةً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أستَغفِرُ اللّهَ و أتوبُ إلَیهِ </w:t>
      </w:r>
      <w:r>
        <w:rPr>
          <w:rFonts w:eastAsia="Amiri" w:cs="Amiri" w:ascii="Amiri" w:hAnsi="Amiri"/>
          <w:color w:val="111111"/>
          <w:sz w:val="28"/>
          <w:szCs w:val="28"/>
          <w:rtl w:val="true"/>
          <w:lang w:bidi="ar-SA"/>
        </w:rPr>
        <w:t xml:space="preserve">. </w:t>
      </w:r>
      <w:r>
        <w:rPr>
          <w:rStyle w:val="FootnoteAnchor"/>
          <w:rtl w:val="true"/>
        </w:rPr>
        <w:footnoteReference w:id="1554"/>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یک تیر در راه خدا بیندازد، آن تیر در روز قیامت برای او نوری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تلاوت قرآن کن که آن در زمین برای تو نور است و در آسمان برایت اندوخته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هنگام خوابیدن آیه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 إنّما أنا بشر مثلکم یوحی إلیّ أنّما إلهکم إله واحد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 تا آخرش بخواند، برایش نوری تا مسجد الحرام تابیدن گیرد که در میان آن نور فرشتگانی تا بامداد برای او استغفار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شهادت حقّی بدهد تا با آن حقّ مسلمانی را زنده کند، روز قیامت در حالی بیاید که چهره اش نورانی است و تا چشم کار می کند نورش می درخشد و خلایق او را به نام و نسب بشناسند</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چهار چیز است که در هر کس وجود داشته باشد، در نور اعظم خدا غوطه 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نگهبانِ کارش شهادت دادن به یگانگی خداوند و به اینکه من فرستاده خدا هستم باشد، و کسی که هرگاه مصیبتی به او رسد،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آن خداییم و به سوی او باز می گردیم ، و کسی که هرگاه به خیر و نعمتی دست یابد،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ستایش ویژه خدای جهانیان است، و کسی که هرگاه گناه و خطایی کند،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آمرزش می خواهم و به سوی او باز می گردم </w:t>
      </w:r>
      <w:r>
        <w:rPr>
          <w:rFonts w:eastAsia="IRNazanin" w:cs="IRNazanin"/>
          <w:color w:val="111111"/>
          <w:sz w:val="28"/>
          <w:szCs w:val="28"/>
          <w:rtl w:val="true"/>
          <w:lang w:bidi="fa-IR"/>
        </w:rPr>
        <w:t>.</w:t>
      </w:r>
      <w:bookmarkStart w:id="899" w:name="pg11933_194502"/>
    </w:p>
    <w:p>
      <w:pPr>
        <w:pStyle w:val="BookText"/>
        <w:rPr/>
      </w:pPr>
      <w:bookmarkEnd w:id="899"/>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علی کُلِّ حَقٍّ حَقیقَةً ، و علی کُلِّ صَوابٍ نُورا </w:t>
      </w:r>
      <w:r>
        <w:rPr>
          <w:rFonts w:eastAsia="Amiri" w:cs="Amiri" w:ascii="Amiri" w:hAnsi="Amiri"/>
          <w:color w:val="111111"/>
          <w:sz w:val="28"/>
          <w:szCs w:val="28"/>
          <w:rtl w:val="true"/>
          <w:lang w:bidi="ar-SA"/>
        </w:rPr>
        <w:t xml:space="preserve">. </w:t>
      </w:r>
      <w:r>
        <w:rPr>
          <w:rStyle w:val="FootnoteAnchor"/>
          <w:rtl w:val="true"/>
        </w:rPr>
        <w:footnoteReference w:id="1555"/>
      </w:r>
    </w:p>
    <w:p>
      <w:pPr>
        <w:pStyle w:val="BookText"/>
        <w:rPr/>
      </w:pPr>
      <w:r>
        <w:rPr>
          <w:rFonts w:ascii="Amiri" w:hAnsi="Amiri" w:eastAsia="Amiri" w:cs="Amiri"/>
          <w:color w:val="111111"/>
          <w:sz w:val="28"/>
          <w:sz w:val="28"/>
          <w:szCs w:val="28"/>
          <w:rtl w:val="true"/>
          <w:lang w:bidi="ar-SA"/>
        </w:rPr>
        <w:t xml:space="preserve">العالمُ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شَهِدَ شَهادَةَ حَقٍّ لِیُخرِجَ بِها حَقّا لامرئٍ مُسلِمٍ أو لِیَحقِنَ بِها دَمَهُ ، أتی یَومَ القِیامَةِ و لوَجهِهِ نُورٌ مَدَّ البَصَرِ ، یَعرِفُهُ الخَلائقُ باسمِهِ و نَسَبِهِ </w:t>
      </w:r>
      <w:r>
        <w:rPr>
          <w:rFonts w:eastAsia="Amiri" w:cs="Amiri" w:ascii="Amiri" w:hAnsi="Amiri"/>
          <w:color w:val="111111"/>
          <w:sz w:val="28"/>
          <w:szCs w:val="28"/>
          <w:rtl w:val="true"/>
          <w:lang w:bidi="ar-SA"/>
        </w:rPr>
        <w:t xml:space="preserve">. </w:t>
      </w:r>
      <w:r>
        <w:rPr>
          <w:rStyle w:val="FootnoteAnchor"/>
          <w:rtl w:val="true"/>
        </w:rPr>
        <w:footnoteReference w:id="1556"/>
      </w:r>
    </w:p>
    <w:p>
      <w:pPr>
        <w:pStyle w:val="BookText"/>
        <w:rPr/>
      </w:pPr>
      <w:r>
        <w:rPr>
          <w:rStyle w:val="FootnoteAnchor"/>
          <w:rtl w:val="true"/>
        </w:rPr>
        <w:footnoteReference w:id="1557"/>
      </w:r>
    </w:p>
    <w:p>
      <w:pPr>
        <w:pStyle w:val="Heading4"/>
        <w:numPr>
          <w:ilvl w:val="3"/>
          <w:numId w:val="1"/>
        </w:numPr>
        <w:rPr/>
      </w:pPr>
      <w:bookmarkStart w:id="900" w:name="__RefHeading___Toc14674324_73709187"/>
      <w:bookmarkStart w:id="901" w:name="_Toc371"/>
      <w:bookmarkEnd w:id="900"/>
      <w:r>
        <w:rPr/>
        <w:t>3905</w:t>
      </w:r>
      <w:r>
        <w:rPr>
          <w:rtl w:val="true"/>
        </w:rPr>
        <w:t xml:space="preserve"> - </w:t>
      </w:r>
      <w:r>
        <w:rPr>
          <w:rtl w:val="true"/>
        </w:rPr>
        <w:t>نورُ المُؤمِنینَ فِی القِیامَةِ</w:t>
      </w:r>
      <w:bookmarkEnd w:id="901"/>
    </w:p>
    <w:p>
      <w:pPr>
        <w:pStyle w:val="Heading5"/>
        <w:numPr>
          <w:ilvl w:val="4"/>
          <w:numId w:val="1"/>
        </w:numPr>
        <w:rPr/>
      </w:pPr>
      <w:bookmarkStart w:id="902" w:name="__RefHeading___Toc14674326_73709187"/>
      <w:bookmarkStart w:id="903" w:name="_Toc372"/>
      <w:bookmarkEnd w:id="902"/>
      <w:r>
        <w:rPr/>
        <w:t>3905</w:t>
      </w:r>
      <w:r>
        <w:rPr>
          <w:rtl w:val="true"/>
        </w:rPr>
        <w:t xml:space="preserve"> - </w:t>
      </w:r>
      <w:r>
        <w:rPr>
          <w:rtl w:val="true"/>
        </w:rPr>
        <w:t>نور مؤمنان در قیامت</w:t>
      </w:r>
      <w:bookmarkEnd w:id="903"/>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یَوْمَ تَرَی الْمُؤْمِنِینَ وَ الْمُؤْمِنَاتِ یَسْعَی نُورُهُمْ بَیْنَ أَیْدِیهِمْ وَ بِأَیْمَانِهِمْ بُشْرَاکُمُ الْیَوْمَ جَنَّاتٌ تَجْرِی مِنْ تَحْتِهَا الْأَنْهَارُ خَالِدِینَ فِیهَا ذلِکَ هُوَ الْفَوْزُ الْعَظِیمُ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یَقُولُ الْمُنَافِقُونَ وَ الْمُنَافِقَاتُ لِلَّذِینَ آمَنُوا انْظُرُونَا نَقْتَبِسْ مِنْ نُورِکُمْ قِیلَ ارْجِعُوا وَرَاءَکُمْ فَالْتَمِسُوا نُورا فَضُرِبَ بَیْنَهُمْ بِسُورٍ لَهُ بَابٌ بَاطِنُهُ فِیهِ الرَّحْمَةُ وَ ظَاهِرُهُ مِنْ قِبَلِهِ الْعَذَابُ</w:t>
      </w:r>
      <w:r>
        <w:rPr>
          <w:rFonts w:eastAsia="Amiri" w:cs="Amiri" w:ascii="Amiri" w:hAnsi="Amiri"/>
          <w:color w:val="111111"/>
          <w:sz w:val="28"/>
          <w:szCs w:val="28"/>
          <w:rtl w:val="true"/>
          <w:lang w:bidi="ar-SA"/>
        </w:rPr>
        <w:t xml:space="preserve">» . </w:t>
      </w:r>
      <w:r>
        <w:rPr>
          <w:rStyle w:val="FootnoteAnchor"/>
          <w:rtl w:val="true"/>
        </w:rPr>
        <w:footnoteReference w:id="1558"/>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هر امر حقّی، حقیقتی است و با هر امر درستی، نوری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کاظم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شهادت حقّی بدهد تا به وسیله آن حقّ مسلمانی را به او برساند یا از ریخته شدن خونش جلوگیری کند، روز قیامت در حالی می آید که نور چهره اش تا چشم کار می کند می درخشد و خلایق او را به نام و نَسَب می شناسند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3905</w:t>
      </w:r>
    </w:p>
    <w:p>
      <w:pPr>
        <w:pStyle w:val="BookText"/>
        <w:rPr/>
      </w:pPr>
      <w:r>
        <w:rPr>
          <w:rFonts w:ascii="IRNazanin" w:hAnsi="IRNazanin" w:eastAsia="IRNazanin"/>
          <w:color w:val="111111"/>
          <w:sz w:val="28"/>
          <w:sz w:val="28"/>
          <w:szCs w:val="28"/>
          <w:rtl w:val="true"/>
          <w:lang w:bidi="fa-IR"/>
        </w:rPr>
        <w:t>نور مؤمنان در قیامت</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روز که مردان و زنان مؤمن را می بینی که نورشان پیشاپیش آنها و به جانب راستشان دوان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آنان گویند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امروز مژدگانی شما باغ هایی است که از 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نهرها روان است؛ در آنها جاویدانید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همان کامیابی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مردان و زنان منافق به کسانی که ایمان آورده اند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مهلت دهید تا از نورتان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پس گردید و نوری درخواست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میان آنان دیواری زده می شود که دروازه ای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باطنش رحمت است و ظاهرش روی به عذاب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آلهـ لِرجُلٍ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اُحِبُّ أن اُحشَرَ یَومَ القِیامَةِ فی النُّورِ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تَظلِمْ أحَدا تُحشَرْ یَومَ القِیامَةِ فی النُّورِ </w:t>
      </w:r>
      <w:r>
        <w:rPr>
          <w:rFonts w:eastAsia="Amiri" w:cs="Amiri" w:ascii="Amiri" w:hAnsi="Amiri"/>
          <w:color w:val="111111"/>
          <w:sz w:val="28"/>
          <w:szCs w:val="28"/>
          <w:rtl w:val="true"/>
          <w:lang w:bidi="ar-SA"/>
        </w:rPr>
        <w:t xml:space="preserve">. </w:t>
      </w:r>
      <w:r>
        <w:rPr>
          <w:rStyle w:val="FootnoteAnchor"/>
          <w:rtl w:val="true"/>
        </w:rPr>
        <w:footnoteReference w:id="1559"/>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یقولُ ـ یَعنی الرَّبَّ تبارکَ و تعالی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اِرفَعوا رُؤوسَکُم ، فیَرفَعونَ رُؤوسَهُم فیُعطیهِم نُورَهُم علی قَدرِ أعمالِهِم ، فمِنهُم مَن یُعطی نُورَهُ مِثلَ الجَبَلِ العَظیمِ یَسعی بَینَ یَدَیهِ ، و مِنهُم مَن یُعطی نُورَهُ أصغَرَ مِن ذلکَ ، و مِنهُم مَن یُعطی مِثلَ النَّخلَةِ بِیَدِهِ ، و مِنهُم مَن یُعطی أصغَرَ مِن ذلکَ ، حتّی یَکونَ آخِرُهُم رجُلاً یُعطی نُورَهُ علی إبهامِ قَدَمَیهِ یُضیءُ مَرّةً و یَطفأ مَرّةً </w:t>
      </w:r>
      <w:r>
        <w:rPr>
          <w:rFonts w:eastAsia="Amiri" w:cs="Amiri" w:ascii="Amiri" w:hAnsi="Amiri"/>
          <w:color w:val="111111"/>
          <w:sz w:val="28"/>
          <w:szCs w:val="28"/>
          <w:rtl w:val="true"/>
          <w:lang w:bidi="ar-SA"/>
        </w:rPr>
        <w:t xml:space="preserve">. </w:t>
      </w:r>
      <w:r>
        <w:rPr>
          <w:rStyle w:val="FootnoteAnchor"/>
          <w:rtl w:val="true"/>
        </w:rPr>
        <w:footnoteReference w:id="1560"/>
      </w:r>
    </w:p>
    <w:p>
      <w:pPr>
        <w:pStyle w:val="BookText"/>
        <w:rPr/>
      </w:pPr>
      <w:r>
        <w:rPr>
          <w:rFonts w:ascii="Amiri" w:hAnsi="Amiri" w:eastAsia="Amiri" w:cs="Amiri"/>
          <w:color w:val="111111"/>
          <w:sz w:val="28"/>
          <w:sz w:val="28"/>
          <w:szCs w:val="28"/>
          <w:rtl w:val="true"/>
          <w:lang w:bidi="ar-SA"/>
        </w:rPr>
        <w:t>عنه صلی الله علیه و آلهـ لَمّا دَخَلَ علی عِصابَةٍ مِن ضُعَفاءِ المُهاجِرینَ ، و إنَّ بَعضَهُم لَیَستَتِرُ ببِعضٍ مِن العُری ، و قارئٌ یَقرأُ علَیهِم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أبشِروا یا مَعشَرَ صَعالِیکِ المُهاجِرینَ بالنُّورِ التّامِّ یَومَ القِیامَةِ ، تَدخُلونَ الجَنَّةَ قَبلَ أغنیاءِ النّاسِ بنِصفِ یَومٍ ، و ذاک خَمسُمِائةِ سَنَةٍ </w:t>
      </w:r>
      <w:r>
        <w:rPr>
          <w:rFonts w:eastAsia="Amiri" w:cs="Amiri" w:ascii="Amiri" w:hAnsi="Amiri"/>
          <w:color w:val="111111"/>
          <w:sz w:val="28"/>
          <w:szCs w:val="28"/>
          <w:rtl w:val="true"/>
          <w:lang w:bidi="ar-SA"/>
        </w:rPr>
        <w:t xml:space="preserve">. </w:t>
      </w:r>
      <w:r>
        <w:rPr>
          <w:rStyle w:val="FootnoteAnchor"/>
          <w:rtl w:val="true"/>
        </w:rPr>
        <w:footnoteReference w:id="1561"/>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آلهـ به مردی که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دوست دارم در روز قیامت با نور و روشنایی به محشر آیم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هیچ کس ظلم نکن تا روز قیامت در نور و روشنایی محشور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آنگاه او ـ یعنی خداوند متعال ـ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سرهایتان را بالا 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سرهایشان را بالا می گیرند و خداوند به اندازه اعمالشان به آنها نور می دهد؛ به یکی نوری می دهد به اندازه یک کوه بزرگ که پیشاپیش او می دود، به یکی نوری کوچکتر از آن داده می شود، به یکی نوری داده می شود که چون درخت خرمایی به دست می گیرد و به دیگری نوری کوچکتر از آن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آنکه به آخرین نفر آنها نوری به اندازه شصت پاهایش داده می شود که گاه می درخشد و گاه خاموش می شود</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آلهـ آنگاه که بر گروهی از مهاجران تهیدست وارد شد و آنها را دید که از برهنگی ، هر یک خود را در پناه دیگری قرار می دهد و قاری ای برای آنان قرآن می خواند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باد شما را ای مهاجران تهیدست به نور کامل در روز قیامت؛ شما یک نصف روز، که برابر با پانصد سال است، زودتر از مردمان توانگر به بهشت می روید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الإمامُ زینُ العابدینَ علیه السلامـ فی الدُّعاءِ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 ما أجرَیتَ علی ألسِنَتِنا مِن نُورِ البَیانِ ، و إیضاحِ البُرهانِ ، فاجعَلْهُ نُورا لَنا فی قُبورِنا و مَبعَثِنا ، و مَحیانا و مَماتِنا ، و عِزّا لَنا لا ذُلاًّ علَینا ، و أمنا لَنا مِن مَحذورِ الدُّنیا و الآخِرَةِ </w:t>
      </w:r>
      <w:r>
        <w:rPr>
          <w:rFonts w:eastAsia="Amiri" w:cs="Amiri" w:ascii="Amiri" w:hAnsi="Amiri"/>
          <w:color w:val="111111"/>
          <w:sz w:val="28"/>
          <w:szCs w:val="28"/>
          <w:rtl w:val="true"/>
          <w:lang w:bidi="ar-SA"/>
        </w:rPr>
        <w:t xml:space="preserve">. </w:t>
      </w:r>
      <w:r>
        <w:rPr>
          <w:rStyle w:val="FootnoteAnchor"/>
          <w:rtl w:val="true"/>
        </w:rPr>
        <w:footnoteReference w:id="1562"/>
      </w:r>
    </w:p>
    <w:p>
      <w:pPr>
        <w:pStyle w:val="BookText"/>
        <w:rPr/>
      </w:pPr>
      <w:r>
        <w:rPr>
          <w:rFonts w:ascii="Amiri" w:hAnsi="Amiri" w:eastAsia="Amiri" w:cs="Amiri"/>
          <w:color w:val="111111"/>
          <w:sz w:val="28"/>
          <w:sz w:val="28"/>
          <w:szCs w:val="28"/>
          <w:rtl w:val="true"/>
          <w:lang w:bidi="ar-SA"/>
        </w:rPr>
        <w:t xml:space="preserve">الإمامُ الصّادقُ علیه السلامـ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یَسْعی نُورُهُم بَینَ أیْدیهِم و أیْمانِهِم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المُؤمِنونَ یَومَ القِیامَةِ نُورُهُم یَسعی بَینَ أیدیهِم و بأیمانِهِم حتّی یَنزِلوا مَنازِلَهُم مِن الجِنانِ </w:t>
      </w:r>
      <w:r>
        <w:rPr>
          <w:rFonts w:eastAsia="Amiri" w:cs="Amiri" w:ascii="Amiri" w:hAnsi="Amiri"/>
          <w:color w:val="111111"/>
          <w:sz w:val="28"/>
          <w:szCs w:val="28"/>
          <w:rtl w:val="true"/>
          <w:lang w:bidi="ar-SA"/>
        </w:rPr>
        <w:t xml:space="preserve">. </w:t>
      </w:r>
      <w:r>
        <w:rPr>
          <w:rStyle w:val="FootnoteAnchor"/>
          <w:rtl w:val="true"/>
        </w:rPr>
        <w:footnoteReference w:id="1563"/>
      </w:r>
    </w:p>
    <w:p>
      <w:pPr>
        <w:pStyle w:val="BookText"/>
        <w:rPr/>
      </w:pPr>
      <w:r>
        <w:rPr>
          <w:rStyle w:val="FootnoteAnchor"/>
          <w:rtl w:val="true"/>
        </w:rPr>
        <w:footnoteReference w:id="15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زین العابدین علیه السلامـ در دعا ـگفت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نورِ بیان و روشنگریِ برهان را که بر زبان های ما روان ساختی، در گورهای ما و هنگام رستاخیزمان و در زندگی و مرگمان، برای ما روشنایی قرار ده و موجب عزّت ما نه ذلّتمان و مایه ایمنی ما از عذاب دنیا و آخرت بگردان</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السلامـ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نورشان پیشاپیش آنها و به جانب راستشان دوان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قیامت، نور مؤمنان از پیش رو و از جانب راست آنها حرکت می کند تا آنکه در منزل های بهشتی خود جای می گیرند </w:t>
      </w:r>
      <w:r>
        <w:rPr>
          <w:rFonts w:eastAsia="IRNazanin" w:cs="IRNazanin"/>
          <w:color w:val="111111"/>
          <w:sz w:val="28"/>
          <w:szCs w:val="28"/>
          <w:rtl w:val="true"/>
          <w:lang w:bidi="fa-IR"/>
        </w:rPr>
        <w:t>.</w:t>
      </w:r>
      <w:bookmarkStart w:id="904" w:name="pg11933_194505"/>
    </w:p>
    <w:p>
      <w:pPr>
        <w:pStyle w:val="Heading2"/>
        <w:numPr>
          <w:ilvl w:val="1"/>
          <w:numId w:val="1"/>
        </w:numPr>
        <w:rPr/>
      </w:pPr>
      <w:bookmarkStart w:id="905" w:name="__RefHeading___Toc14674328_73709187"/>
      <w:bookmarkStart w:id="906" w:name="_Toc373"/>
      <w:bookmarkEnd w:id="904"/>
      <w:bookmarkEnd w:id="905"/>
      <w:r>
        <w:rPr/>
        <w:t>525</w:t>
      </w:r>
      <w:r>
        <w:rPr>
          <w:rtl w:val="true"/>
        </w:rPr>
        <w:t xml:space="preserve"> - </w:t>
      </w:r>
      <w:r>
        <w:rPr>
          <w:rtl w:val="true"/>
        </w:rPr>
        <w:t>النّاس</w:t>
      </w:r>
      <w:bookmarkEnd w:id="906"/>
    </w:p>
    <w:p>
      <w:pPr>
        <w:pStyle w:val="Heading3"/>
        <w:numPr>
          <w:ilvl w:val="2"/>
          <w:numId w:val="1"/>
        </w:numPr>
        <w:rPr/>
      </w:pPr>
      <w:bookmarkStart w:id="907" w:name="__RefHeading___Toc14674330_73709187"/>
      <w:bookmarkStart w:id="908" w:name="_Toc374"/>
      <w:bookmarkEnd w:id="907"/>
      <w:r>
        <w:rPr/>
        <w:t>525</w:t>
      </w:r>
      <w:r>
        <w:rPr>
          <w:rtl w:val="true"/>
        </w:rPr>
        <w:t xml:space="preserve"> - </w:t>
      </w:r>
      <w:r>
        <w:rPr>
          <w:rtl w:val="true"/>
        </w:rPr>
        <w:t>مردم</w:t>
      </w:r>
      <w:bookmarkEnd w:id="908"/>
    </w:p>
    <w:p>
      <w:pPr>
        <w:pStyle w:val="Heading4"/>
        <w:numPr>
          <w:ilvl w:val="3"/>
          <w:numId w:val="1"/>
        </w:numPr>
        <w:rPr/>
      </w:pPr>
      <w:bookmarkStart w:id="909" w:name="__RefHeading___Toc14674332_73709187"/>
      <w:bookmarkStart w:id="910" w:name="_Toc375"/>
      <w:bookmarkEnd w:id="909"/>
      <w:r>
        <w:rPr>
          <w:rtl w:val="true"/>
        </w:rPr>
        <w:t>اشاره</w:t>
      </w:r>
      <w:bookmarkEnd w:id="910"/>
    </w:p>
    <w:p>
      <w:pPr>
        <w:pStyle w:val="BookText"/>
        <w:rPr/>
      </w:pPr>
      <w:r>
        <w:rPr>
          <w:rStyle w:val="FootnoteAnchor"/>
          <w:rtl w:val="true"/>
        </w:rPr>
        <w:footnoteReference w:id="1565"/>
      </w:r>
    </w:p>
    <w:p>
      <w:pPr>
        <w:pStyle w:val="BookText"/>
        <w:rPr/>
      </w:pPr>
      <w:r>
        <w:rPr>
          <w:rStyle w:val="FootnoteAnchor"/>
          <w:rtl w:val="true"/>
        </w:rPr>
        <w:footnoteReference w:id="1566"/>
      </w:r>
    </w:p>
    <w:p>
      <w:pPr>
        <w:pStyle w:val="BookText"/>
        <w:rPr/>
      </w:pPr>
      <w:r>
        <w:rPr>
          <w:rFonts w:ascii="Amiri" w:hAnsi="Amiri" w:eastAsia="Amiri" w:cs="Amiri"/>
          <w:color w:val="111111"/>
          <w:sz w:val="28"/>
          <w:sz w:val="28"/>
          <w:szCs w:val="28"/>
          <w:rtl w:val="true"/>
          <w:lang w:bidi="ar-SA"/>
        </w:rPr>
        <w:t xml:space="preserve">العِشرة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2680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2686</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النبوّة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3722</w:t>
      </w:r>
      <w:r>
        <w:rPr>
          <w:rFonts w:eastAsia="Amiri" w:cs="Amiri" w:ascii="Amiri" w:hAnsi="Amiri"/>
          <w:color w:val="111111"/>
          <w:sz w:val="28"/>
          <w:szCs w:val="28"/>
          <w:rtl w:val="true"/>
          <w:lang w:bidi="ar-SA"/>
        </w:rPr>
        <w:t>.</w:t>
      </w:r>
      <w:bookmarkStart w:id="911" w:name="pg11933_194506"/>
    </w:p>
    <w:p>
      <w:pPr>
        <w:pStyle w:val="Heading4"/>
        <w:numPr>
          <w:ilvl w:val="3"/>
          <w:numId w:val="1"/>
        </w:numPr>
        <w:rPr/>
      </w:pPr>
      <w:bookmarkStart w:id="912" w:name="__RefHeading___Toc14674334_73709187"/>
      <w:bookmarkStart w:id="913" w:name="_Toc376"/>
      <w:bookmarkEnd w:id="911"/>
      <w:bookmarkEnd w:id="912"/>
      <w:r>
        <w:rPr/>
        <w:t>3906</w:t>
      </w:r>
      <w:r>
        <w:rPr>
          <w:rtl w:val="true"/>
        </w:rPr>
        <w:t xml:space="preserve"> - </w:t>
      </w:r>
      <w:r>
        <w:rPr>
          <w:rtl w:val="true"/>
        </w:rPr>
        <w:t>النّاسُ</w:t>
      </w:r>
      <w:bookmarkEnd w:id="913"/>
    </w:p>
    <w:p>
      <w:pPr>
        <w:pStyle w:val="Heading5"/>
        <w:numPr>
          <w:ilvl w:val="4"/>
          <w:numId w:val="1"/>
        </w:numPr>
        <w:rPr/>
      </w:pPr>
      <w:bookmarkStart w:id="914" w:name="__RefHeading___Toc14674336_73709187"/>
      <w:bookmarkStart w:id="915" w:name="_Toc377"/>
      <w:bookmarkEnd w:id="914"/>
      <w:r>
        <w:rPr/>
        <w:t>3906</w:t>
      </w:r>
      <w:r>
        <w:rPr>
          <w:rtl w:val="true"/>
        </w:rPr>
        <w:t xml:space="preserve"> - </w:t>
      </w:r>
      <w:r>
        <w:rPr>
          <w:rtl w:val="true"/>
        </w:rPr>
        <w:t>مردم</w:t>
      </w:r>
      <w:bookmarkEnd w:id="915"/>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النّاسُ کصُوَرٍ فی الصَّحیفَةِ ؛ کُلَّما طُوِیَ بَعضُها نُشِرَ بَعضُها </w:t>
      </w:r>
      <w:r>
        <w:rPr>
          <w:rFonts w:eastAsia="Amiri" w:cs="Amiri" w:ascii="Amiri" w:hAnsi="Amiri"/>
          <w:color w:val="111111"/>
          <w:sz w:val="28"/>
          <w:szCs w:val="28"/>
          <w:rtl w:val="true"/>
          <w:lang w:bidi="ar-SA"/>
        </w:rPr>
        <w:t xml:space="preserve">. </w:t>
      </w:r>
      <w:r>
        <w:rPr>
          <w:rStyle w:val="FootnoteAnchor"/>
          <w:rtl w:val="true"/>
        </w:rPr>
        <w:footnoteReference w:id="156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النّاسُ کالشَّجَرِ ؛ شَرابُهُ واحِدٌ و ثَمَرُهُ مُختَلِفٌ </w:t>
      </w:r>
      <w:r>
        <w:rPr>
          <w:rFonts w:eastAsia="Amiri" w:cs="Amiri" w:ascii="Amiri" w:hAnsi="Amiri"/>
          <w:color w:val="111111"/>
          <w:sz w:val="28"/>
          <w:szCs w:val="28"/>
          <w:rtl w:val="true"/>
          <w:lang w:bidi="ar-SA"/>
        </w:rPr>
        <w:t xml:space="preserve">. </w:t>
      </w:r>
      <w:r>
        <w:rPr>
          <w:rStyle w:val="FootnoteAnchor"/>
          <w:rtl w:val="true"/>
        </w:rPr>
        <w:footnoteReference w:id="156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خَوضُ النّاسِ فی الشَّیءِ مُقدِّمَةُ الکائنِ </w:t>
      </w:r>
      <w:r>
        <w:rPr>
          <w:rFonts w:eastAsia="Amiri" w:cs="Amiri" w:ascii="Amiri" w:hAnsi="Amiri"/>
          <w:color w:val="111111"/>
          <w:sz w:val="28"/>
          <w:szCs w:val="28"/>
          <w:rtl w:val="true"/>
          <w:lang w:bidi="ar-SA"/>
        </w:rPr>
        <w:t xml:space="preserve">. </w:t>
      </w:r>
      <w:r>
        <w:rPr>
          <w:rStyle w:val="FootnoteAnchor"/>
          <w:rtl w:val="true"/>
        </w:rPr>
        <w:footnoteReference w:id="1569"/>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ثَلاثَةُ أشیاءَ یَحتاجُ النّاسُ طُرّا إلَیها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الأمنُ ، و العَدلُ ، و الخِصبُ </w:t>
      </w:r>
      <w:r>
        <w:rPr>
          <w:rFonts w:eastAsia="Amiri" w:cs="Amiri" w:ascii="Amiri" w:hAnsi="Amiri"/>
          <w:color w:val="111111"/>
          <w:sz w:val="28"/>
          <w:szCs w:val="28"/>
          <w:rtl w:val="true"/>
          <w:lang w:bidi="ar-SA"/>
        </w:rPr>
        <w:t xml:space="preserve">. </w:t>
      </w:r>
      <w:r>
        <w:rPr>
          <w:rStyle w:val="FootnoteAnchor"/>
          <w:rtl w:val="true"/>
        </w:rPr>
        <w:footnoteReference w:id="1570"/>
      </w:r>
    </w:p>
    <w:p>
      <w:pPr>
        <w:pStyle w:val="BookText"/>
        <w:rPr/>
      </w:pPr>
      <w:r>
        <w:rPr>
          <w:rFonts w:eastAsia="Times New Roman" w:cs="Times New Roman" w:ascii="Times New Roman" w:hAnsi="Times New Roman"/>
          <w:color w:val="111111"/>
          <w:sz w:val="28"/>
          <w:szCs w:val="28"/>
          <w:lang w:val="en-US" w:bidi="en-US"/>
        </w:rPr>
        <w:t>3906</w:t>
      </w:r>
    </w:p>
    <w:p>
      <w:pPr>
        <w:pStyle w:val="BookText"/>
        <w:rPr/>
      </w:pPr>
      <w:r>
        <w:rPr>
          <w:rFonts w:ascii="IRNazanin" w:hAnsi="IRNazanin" w:eastAsia="IRNazanin"/>
          <w:color w:val="111111"/>
          <w:sz w:val="28"/>
          <w:sz w:val="28"/>
          <w:szCs w:val="28"/>
          <w:rtl w:val="true"/>
          <w:lang w:bidi="fa-IR"/>
        </w:rPr>
        <w:t>مردم</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مانند تصاویر روی طومار هستند که هرگاه قسمتی از آن طومار پیچیده شود قسمت دیگرش باز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مانند درختان هستند که همگی از یک آب آبیاری می شوند اما میوه هایشان گوناگون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 رفتن مردم در چیزی، مقدّمه پیدایش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 چیز است که همه مردم به آنها نیاز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 و عدالت و رفاه</w:t>
      </w:r>
      <w:r>
        <w:rPr>
          <w:rFonts w:eastAsia="IRNazanin" w:cs="IRNazanin"/>
          <w:color w:val="111111"/>
          <w:sz w:val="28"/>
          <w:szCs w:val="28"/>
          <w:rtl w:val="true"/>
          <w:lang w:bidi="fa-IR"/>
        </w:rPr>
        <w:t>.</w:t>
      </w:r>
    </w:p>
    <w:p>
      <w:pPr>
        <w:pStyle w:val="Heading4"/>
        <w:numPr>
          <w:ilvl w:val="3"/>
          <w:numId w:val="1"/>
        </w:numPr>
        <w:rPr/>
      </w:pPr>
      <w:bookmarkStart w:id="916" w:name="__RefHeading___Toc14674338_73709187"/>
      <w:bookmarkStart w:id="917" w:name="_Toc378"/>
      <w:bookmarkEnd w:id="916"/>
      <w:r>
        <w:rPr/>
        <w:t>3907</w:t>
      </w:r>
      <w:r>
        <w:rPr>
          <w:rtl w:val="true"/>
        </w:rPr>
        <w:t xml:space="preserve"> - </w:t>
      </w:r>
      <w:r>
        <w:rPr>
          <w:rtl w:val="true"/>
        </w:rPr>
        <w:t>النّاسُ مَعادِنُ</w:t>
      </w:r>
      <w:bookmarkEnd w:id="917"/>
    </w:p>
    <w:p>
      <w:pPr>
        <w:pStyle w:val="Heading5"/>
        <w:numPr>
          <w:ilvl w:val="4"/>
          <w:numId w:val="1"/>
        </w:numPr>
        <w:rPr/>
      </w:pPr>
      <w:bookmarkStart w:id="918" w:name="__RefHeading___Toc14674340_73709187"/>
      <w:bookmarkStart w:id="919" w:name="_Toc379"/>
      <w:bookmarkEnd w:id="918"/>
      <w:r>
        <w:rPr/>
        <w:t>3907</w:t>
      </w:r>
      <w:r>
        <w:rPr>
          <w:rtl w:val="true"/>
        </w:rPr>
        <w:t xml:space="preserve"> - </w:t>
      </w:r>
      <w:r>
        <w:rPr>
          <w:rtl w:val="true"/>
        </w:rPr>
        <w:t>مردم، معادن اند</w:t>
      </w:r>
      <w:bookmarkEnd w:id="919"/>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تَجِدونَ النّاسَ مَعادِنَ ؛ فخِیارُهُم فی الجاهِلِیَّةِ خِیارُهُم فی الإسلامِ إذا فَقِهوا ، و تَجِدونَ مِن خَیرِ النّاسِ فی هذا الأمرِ أکرَهَهُم لَهُ قَبلَ أن یَقَع فیهِ ، و تَجِدونَ مِن شِرارِ النّاسِ ذا الوَجهَینِ </w:t>
      </w:r>
      <w:r>
        <w:rPr>
          <w:rFonts w:eastAsia="Amiri" w:cs="Amiri" w:ascii="Amiri" w:hAnsi="Amiri"/>
          <w:color w:val="111111"/>
          <w:sz w:val="28"/>
          <w:szCs w:val="28"/>
          <w:rtl w:val="true"/>
          <w:lang w:bidi="ar-SA"/>
        </w:rPr>
        <w:t xml:space="preserve">. </w:t>
      </w:r>
      <w:r>
        <w:rPr>
          <w:rStyle w:val="FootnoteAnchor"/>
          <w:rtl w:val="true"/>
        </w:rPr>
        <w:footnoteReference w:id="1571"/>
      </w:r>
    </w:p>
    <w:p>
      <w:pPr>
        <w:pStyle w:val="BookText"/>
        <w:rPr/>
      </w:pPr>
      <w:r>
        <w:rPr>
          <w:rFonts w:eastAsia="Times New Roman" w:cs="Times New Roman" w:ascii="Times New Roman" w:hAnsi="Times New Roman"/>
          <w:color w:val="111111"/>
          <w:sz w:val="28"/>
          <w:szCs w:val="28"/>
          <w:lang w:val="en-US" w:bidi="en-US"/>
        </w:rPr>
        <w:t>3907</w:t>
      </w:r>
    </w:p>
    <w:p>
      <w:pPr>
        <w:pStyle w:val="BookText"/>
        <w:rPr/>
      </w:pPr>
      <w:r>
        <w:rPr>
          <w:rFonts w:ascii="IRNazanin" w:hAnsi="IRNazanin" w:eastAsia="IRNazanin"/>
          <w:color w:val="111111"/>
          <w:sz w:val="28"/>
          <w:sz w:val="28"/>
          <w:szCs w:val="28"/>
          <w:rtl w:val="true"/>
          <w:lang w:bidi="fa-IR"/>
        </w:rPr>
        <w:t>مردم، معادن اند</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معدن ها می 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کسانی که در جاهلیت بهترین مردم بوده اند در اسلام نیز بهترین آنها هستند، اگر دانا و فهمیده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شمار بهترین مردم در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را می یابید که پیش از درآمدن به آن، از همه مردم آن را نا خوشتر می 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 رویان را از جمله بدترین مردم می یابید </w:t>
      </w:r>
      <w:r>
        <w:rPr>
          <w:rFonts w:eastAsia="IRNazanin" w:cs="IRNazanin"/>
          <w:color w:val="111111"/>
          <w:sz w:val="28"/>
          <w:szCs w:val="28"/>
          <w:rtl w:val="true"/>
          <w:lang w:bidi="fa-IR"/>
        </w:rPr>
        <w:t>.</w:t>
      </w:r>
      <w:bookmarkStart w:id="920" w:name="pg11933_194507"/>
    </w:p>
    <w:p>
      <w:pPr>
        <w:pStyle w:val="BookText"/>
        <w:rPr/>
      </w:pPr>
      <w:bookmarkEnd w:id="920"/>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النّاسُ مَعادِنُ کمَعادِنِ الذَّهَبِ و الفِضَّةِ ؛ فمَن کانَ لَهُ فی الجاهِلِیَّةِ أصلٌ فلَهُ فی الإسلامِ أصلٌ </w:t>
      </w:r>
      <w:r>
        <w:rPr>
          <w:rFonts w:eastAsia="Amiri" w:cs="Amiri" w:ascii="Amiri" w:hAnsi="Amiri"/>
          <w:color w:val="111111"/>
          <w:sz w:val="28"/>
          <w:szCs w:val="28"/>
          <w:rtl w:val="true"/>
          <w:lang w:bidi="ar-SA"/>
        </w:rPr>
        <w:t xml:space="preserve">. </w:t>
      </w:r>
      <w:r>
        <w:rPr>
          <w:rStyle w:val="FootnoteAnchor"/>
          <w:rtl w:val="true"/>
        </w:rPr>
        <w:footnoteReference w:id="157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علَیکُم بالأشکالِ مِن النّاسِ و الأوساطِ مِن النّاسِ ، فعِندَهُم تَجِدون مَعادِنَ الجَوهر </w:t>
      </w:r>
      <w:r>
        <w:rPr>
          <w:rFonts w:eastAsia="Amiri" w:cs="Amiri" w:ascii="Amiri" w:hAnsi="Amiri"/>
          <w:color w:val="111111"/>
          <w:sz w:val="28"/>
          <w:szCs w:val="28"/>
          <w:rtl w:val="true"/>
          <w:lang w:bidi="ar-SA"/>
        </w:rPr>
        <w:t xml:space="preserve">. </w:t>
      </w:r>
      <w:r>
        <w:rPr>
          <w:rStyle w:val="FootnoteAnchor"/>
          <w:rtl w:val="true"/>
        </w:rPr>
        <w:footnoteReference w:id="1573"/>
      </w:r>
    </w:p>
    <w:p>
      <w:pPr>
        <w:pStyle w:val="Heading4"/>
        <w:numPr>
          <w:ilvl w:val="3"/>
          <w:numId w:val="1"/>
        </w:numPr>
        <w:rPr/>
      </w:pPr>
      <w:bookmarkStart w:id="921" w:name="__RefHeading___Toc14674342_73709187"/>
      <w:bookmarkStart w:id="922" w:name="_Toc380"/>
      <w:bookmarkEnd w:id="921"/>
      <w:r>
        <w:rPr/>
        <w:t>3908</w:t>
      </w:r>
      <w:r>
        <w:rPr>
          <w:rtl w:val="true"/>
        </w:rPr>
        <w:t xml:space="preserve"> - </w:t>
      </w:r>
      <w:r>
        <w:rPr>
          <w:rtl w:val="true"/>
        </w:rPr>
        <w:t>تَساوِی النّاسِ فِی الحُقوقِ</w:t>
      </w:r>
      <w:bookmarkEnd w:id="922"/>
    </w:p>
    <w:p>
      <w:pPr>
        <w:pStyle w:val="Heading5"/>
        <w:numPr>
          <w:ilvl w:val="4"/>
          <w:numId w:val="1"/>
        </w:numPr>
        <w:rPr/>
      </w:pPr>
      <w:bookmarkStart w:id="923" w:name="__RefHeading___Toc14674344_73709187"/>
      <w:bookmarkStart w:id="924" w:name="_Toc381"/>
      <w:bookmarkEnd w:id="923"/>
      <w:r>
        <w:rPr/>
        <w:t>3908</w:t>
      </w:r>
      <w:r>
        <w:rPr>
          <w:rtl w:val="true"/>
        </w:rPr>
        <w:t xml:space="preserve"> - </w:t>
      </w:r>
      <w:r>
        <w:rPr>
          <w:rtl w:val="true"/>
        </w:rPr>
        <w:t>برابری مردم در حقوق</w:t>
      </w:r>
      <w:bookmarkEnd w:id="924"/>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النّاسُ سَواءٌ کأسنانِ المُشطِ </w:t>
      </w:r>
      <w:r>
        <w:rPr>
          <w:rFonts w:eastAsia="Amiri" w:cs="Amiri" w:ascii="Amiri" w:hAnsi="Amiri"/>
          <w:color w:val="111111"/>
          <w:sz w:val="28"/>
          <w:szCs w:val="28"/>
          <w:rtl w:val="true"/>
          <w:lang w:bidi="ar-SA"/>
        </w:rPr>
        <w:t xml:space="preserve">. </w:t>
      </w:r>
      <w:r>
        <w:rPr>
          <w:rStyle w:val="FootnoteAnchor"/>
          <w:rtl w:val="true"/>
        </w:rPr>
        <w:footnoteReference w:id="1574"/>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النّاسُ فی الحَقِّ سَواءٌ </w:t>
      </w:r>
      <w:r>
        <w:rPr>
          <w:rFonts w:eastAsia="Amiri" w:cs="Amiri" w:ascii="Amiri" w:hAnsi="Amiri"/>
          <w:color w:val="111111"/>
          <w:sz w:val="28"/>
          <w:szCs w:val="28"/>
          <w:rtl w:val="true"/>
          <w:lang w:bidi="ar-SA"/>
        </w:rPr>
        <w:t xml:space="preserve">. </w:t>
      </w:r>
      <w:r>
        <w:rPr>
          <w:rStyle w:val="FootnoteAnchor"/>
          <w:rtl w:val="true"/>
        </w:rPr>
        <w:footnoteReference w:id="157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النّاسُ إلی آدَمَ شَرعٌ سَواءٌ </w:t>
      </w:r>
      <w:r>
        <w:rPr>
          <w:rFonts w:eastAsia="Amiri" w:cs="Amiri" w:ascii="Amiri" w:hAnsi="Amiri"/>
          <w:color w:val="111111"/>
          <w:sz w:val="28"/>
          <w:szCs w:val="28"/>
          <w:rtl w:val="true"/>
          <w:lang w:bidi="ar-SA"/>
        </w:rPr>
        <w:t xml:space="preserve">. </w:t>
      </w:r>
      <w:r>
        <w:rPr>
          <w:rStyle w:val="FootnoteAnchor"/>
          <w:rtl w:val="true"/>
        </w:rPr>
        <w:footnoteReference w:id="1576"/>
      </w:r>
    </w:p>
    <w:p>
      <w:pPr>
        <w:pStyle w:val="BookText"/>
        <w:rPr/>
      </w:pPr>
      <w:r>
        <w:rPr>
          <w:rFonts w:ascii="Amiri" w:hAnsi="Amiri" w:eastAsia="Amiri" w:cs="Amiri"/>
          <w:color w:val="111111"/>
          <w:sz w:val="28"/>
          <w:sz w:val="28"/>
          <w:szCs w:val="28"/>
          <w:rtl w:val="true"/>
          <w:lang w:bidi="ar-SA"/>
        </w:rPr>
        <w:t xml:space="preserve">شرح نهج البلاغة عن أبی إسحاقِ الهمْدانی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امرَأتَینِ أتَتا عَلیّا علیه السلام ، إحداهُما مِن العَرَبِ و الاُخری مِن المَوالی فَسألَتاه، فَدَفَعَ إلَیهِما دَراهِمَ و طَعاما بالسَّواء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إحداهُما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امرأةٌ مِن العَرَبِ و هذهِ مِن العَجَمِ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و اللّهِ لا أجِدُ لِبَنی إسماعیلَ فی هذا الفَیءِ فَضلاً علی بَنی إسحاقَ </w:t>
      </w:r>
      <w:r>
        <w:rPr>
          <w:rFonts w:eastAsia="Amiri" w:cs="Amiri" w:ascii="Amiri" w:hAnsi="Amiri"/>
          <w:color w:val="111111"/>
          <w:sz w:val="28"/>
          <w:szCs w:val="28"/>
          <w:rtl w:val="true"/>
          <w:lang w:bidi="ar-SA"/>
        </w:rPr>
        <w:t xml:space="preserve">. </w:t>
      </w:r>
      <w:r>
        <w:rPr>
          <w:rStyle w:val="FootnoteAnchor"/>
          <w:rtl w:val="true"/>
        </w:rPr>
        <w:footnoteReference w:id="1577"/>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معدن هایی چون معدن های طلا و نقره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که در جاهلیت اصالت داشته است در اسلام نیز اصیل و ریشه 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همتایان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 و طبقات متوسط جامعه باشید؛ که معدن های گوهر را در میان اینان می یابید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3908</w:t>
      </w:r>
    </w:p>
    <w:p>
      <w:pPr>
        <w:pStyle w:val="BookText"/>
        <w:rPr/>
      </w:pPr>
      <w:r>
        <w:rPr>
          <w:rFonts w:ascii="IRNazanin" w:hAnsi="IRNazanin" w:eastAsia="IRNazanin"/>
          <w:color w:val="111111"/>
          <w:sz w:val="28"/>
          <w:sz w:val="28"/>
          <w:szCs w:val="28"/>
          <w:rtl w:val="true"/>
          <w:lang w:bidi="fa-IR"/>
        </w:rPr>
        <w:t>برابری مردم در حقوق</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همانند دندانه های شانه یکسان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در برابر حق یکسان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تا آدم با یکدیگر یکسان و برابرند</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 نهج البلاغةـ به نقل از ابو اسحاق همدانی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زن، یکی عرب و دیگری از موالی ، خدمت امام علی علیه السلام آمدند و از حضرت طلب کمک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 به یکسان مقداری درهم و خوراک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آنها داد ؛ زن عرب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زنی عرب هستم و این زن، عجم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من در این اموال برای فرزندان اسماعیل بر فرزندان اسحاق برتری نمی بینم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الکافی عن محمّد بن جعفرٍ العقبی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خَطبَ أمیرُ المؤمنینَ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أیُّها النّاسُ ، إنّ آدَمَ علیه السلام لَم یَلِدْ عَبدا و لا أمَةً و إنّ النّاسَ کُلَّهُم أحرارٌ ، و لکنَّ اللّهَ خَوَّلَ بَعضَکُم بَعضا ، فمَن کانَ لَهُ بَلاءٌ فصَبَرَ فی الخَیرِ فلا یَمُنَّ بهِ علَی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 قَد حَضَرَ شَیءٌ و نَحنُ مُسَوُّونَ فیهِ بَینَ الأسوَدِ و الأحمَرِ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مَروانُ لطَلحَةَ و الزُّبَیرِ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أرادَ بهذا غیرَکُما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فأعطی کُلَّ واحِدٍ ثَلاثَةَ دَنانیرَ ، و أعطی رجُلاً مِن الأنصارِ ثَلاثَةَ دَنانیرَ ، و جاءَ بَعدُ غُلامٌ أسوَدُ فأعطاهُ ثَلاثَةَ دَنانیرَ، فقالَ الأنصاریُّ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أمیرَ المؤمنینَ ، هذا غُلامٌ أعتَقتُهُ بالأمسِ تَجعَلُنی و إیّاهُ سَواءً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نَظَرتُ فی کِتابِ اللّهِ فلَم أجِدْ لوُلدِ إسماعیلَ علی وُلدِ إسحاق فَضلاً </w:t>
      </w:r>
      <w:r>
        <w:rPr>
          <w:rFonts w:eastAsia="Amiri" w:cs="Amiri" w:ascii="Amiri" w:hAnsi="Amiri"/>
          <w:color w:val="111111"/>
          <w:sz w:val="28"/>
          <w:szCs w:val="28"/>
          <w:rtl w:val="true"/>
          <w:lang w:bidi="ar-SA"/>
        </w:rPr>
        <w:t xml:space="preserve">. </w:t>
      </w:r>
      <w:r>
        <w:rPr>
          <w:rStyle w:val="FootnoteAnchor"/>
          <w:rtl w:val="true"/>
        </w:rPr>
        <w:footnoteReference w:id="1578"/>
      </w:r>
    </w:p>
    <w:p>
      <w:pPr>
        <w:pStyle w:val="BookText"/>
        <w:rPr/>
      </w:pPr>
      <w:r>
        <w:rPr>
          <w:rFonts w:ascii="IRNazanin" w:hAnsi="IRNazanin" w:eastAsia="IRNazanin"/>
          <w:color w:val="111111"/>
          <w:sz w:val="28"/>
          <w:sz w:val="28"/>
          <w:szCs w:val="28"/>
          <w:rtl w:val="true"/>
          <w:lang w:bidi="fa-IR"/>
        </w:rPr>
        <w:t>الکافیـ به نقل از محمّد بن جعفر عقبی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در خطبه ای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علیه السلام نه بنده ای به دنیا آورد و نه کنیزی، بلکه همه مردم آزادند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خداوند برخی از شما را به خدمت برخی دیگر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که را بلا و آزمایشی رسد و به خوبی در آن پایداری کند، نباید به خاطر آن بر خداوند عزّ و جلّ منّت 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مالی رسیده است و ما آن را میان سیاه و سفید به یکسان تقسیم خواهیم کرد</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مروان به طلحه و زبیر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منظورش کسی جز شما دو نفر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علیه السلام به هر نفر سه دینار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مردی از انصار سه دینار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او غلام سیاهی آمد، حضرت به او نیز سه دینار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انصاری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غلامی است که دیروز او را آزاد کردم، حالا من و او را یکسان قرار می دهی؟ امام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کتاب خدا نگریستم، و برای فرزندان اسماعیل برتری ای نسبت به فرزندان اسحاق نیافتم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رُویَ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 موسَی بنَ جعفرٍ علیهما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 برجُلٍ مِن أهلِ السَّوادِ دَمیمِ المَنظَرِ ، فسَلَّمَ علَیهِ و نَزَلَ عِندَهُ و حادَثَهُ طَویلاً ، ثُمّ عَرَضَ علیه السلام علَیهِ نَفسَهُ فی القِیامِ بحاجَةٍ إن عَرَضَت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فقیلَ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 رسولِ اللّهِ، أ تَنزِلُ إلی هذا ثُمّ تَسألُهُ عَن حَوائجِهِ ، و هُو إلَیکَ أحوَجُ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مِن عَبیدِ اللّهِ، و أخٌ فی کِتابِ اللّهِ، و جارٌ فی بِلادِ اللّهِ، یَجمَعُنا و إیّاهُ خَیرُ الآباءِ آدَمُ علیه السلام و أفضَلُ الأدیانِ الإسلامُ ، و لَعَلَّ الدَّهرَ یَرُدُّ مِن حاجاتِنا إلَیهِ فیَرانا ـ بَعدَ الزَّهوِ علَیهِ ـ مُتَواضِعینَ بَینَ یَدَیهِ </w:t>
      </w:r>
      <w:r>
        <w:rPr>
          <w:rFonts w:eastAsia="Amiri" w:cs="Amiri" w:ascii="Amiri" w:hAnsi="Amiri"/>
          <w:color w:val="111111"/>
          <w:sz w:val="28"/>
          <w:szCs w:val="28"/>
          <w:rtl w:val="true"/>
          <w:lang w:bidi="ar-SA"/>
        </w:rPr>
        <w:t xml:space="preserve">. </w:t>
      </w:r>
      <w:r>
        <w:rPr>
          <w:rStyle w:val="FootnoteAnchor"/>
          <w:rtl w:val="true"/>
        </w:rPr>
        <w:footnoteReference w:id="1579"/>
      </w:r>
    </w:p>
    <w:p>
      <w:pPr>
        <w:pStyle w:val="BookText"/>
        <w:rPr/>
      </w:pPr>
      <w:r>
        <w:rPr>
          <w:rFonts w:ascii="Amiri" w:hAnsi="Amiri" w:eastAsia="Amiri" w:cs="Amiri"/>
          <w:color w:val="111111"/>
          <w:sz w:val="28"/>
          <w:sz w:val="28"/>
          <w:szCs w:val="28"/>
          <w:rtl w:val="true"/>
          <w:lang w:bidi="ar-SA"/>
        </w:rPr>
        <w:t xml:space="preserve">الکافی عن عبد اللّهِ بن الصَّلتِ عَن رجُلٍ مِن أهلِ بَلخٍ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کُنتُ مَع الرِّضا علیه السلام فی سَفَرِهِ إلی خُراسانَ فدَعا یَوما بِمائدَةٍ لَهُ فجَمَعَ علَیها مَوالِیهِ مِن السُّودانِ و غَیرِهِم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فِداکَ ، لَو عَزَلتَ لهؤلاءِ مائدَةً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الرَّبَّ تبارکَ و تعالی واحِدٌ ، و الاُمُّ واحِدَةٌ ، و الأبُ واحِدٌ ، و الجَزاءُ بالأعمالِ </w:t>
      </w:r>
      <w:r>
        <w:rPr>
          <w:rFonts w:eastAsia="Amiri" w:cs="Amiri" w:ascii="Amiri" w:hAnsi="Amiri"/>
          <w:color w:val="111111"/>
          <w:sz w:val="28"/>
          <w:szCs w:val="28"/>
          <w:rtl w:val="true"/>
          <w:lang w:bidi="ar-SA"/>
        </w:rPr>
        <w:t xml:space="preserve">. </w:t>
      </w:r>
      <w:r>
        <w:rPr>
          <w:rStyle w:val="FootnoteAnchor"/>
          <w:rtl w:val="true"/>
        </w:rPr>
        <w:footnoteReference w:id="1580"/>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است که موسی بن جعفر علیه السلام به مرد زشت رویی از اهالی عراق برخورد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سلام کرد و در کنارش نشست و مدتی طولانی با وی گفتگو کرد و سپس اظهار داشت که چنانچه برای وی مشکلی و نیازی پیش آید حاضر است آن را برایش برطرف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شخصی به حضرت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این مرد می نشینی و سپس از نیازهایش می پرسی، در صورتی که او به شما نیازمندتر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باید خدمت شما بیاید و درخواست و تقاضا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بنده ای از بندگان خداست و به حکم کتاب خدا با ما برادر است و در سرزمین خدا به سر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 او را بهترین پدران، یعنی آدم علیه السلام و برترین ادیان یعنی اسلام به هم پیوند داده است و شاید روزی زمانه ما را در کاری نیازمند او کند و آنگاه ما را ببیند که دیروز بر او بزرگی فروختیم و امروز در برابرش فروتنی می کنیم</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الکافیـ به نقل از عبد اللّه بن صلت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از اهالی بلخ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سفرِ حضرت رضا علیه السلام به خراسان با ایشان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سفره غذایش را خواست و غلامان سیاه و غیر سیاه خود را دور آن سفره جمع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کاش برای اینها سفره جداگانه ای می انداختی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خاموش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تبارک و تعالی یکی است، مادر یکی است، پدر یکی است و پاداش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است</w:t>
      </w:r>
      <w:r>
        <w:rPr>
          <w:rFonts w:eastAsia="IRNazanin" w:cs="IRNazanin"/>
          <w:color w:val="111111"/>
          <w:sz w:val="28"/>
          <w:szCs w:val="28"/>
          <w:rtl w:val="true"/>
          <w:lang w:bidi="fa-IR"/>
        </w:rPr>
        <w:t>.</w:t>
      </w:r>
      <w:bookmarkStart w:id="925" w:name="pg11933_194510"/>
    </w:p>
    <w:p>
      <w:pPr>
        <w:pStyle w:val="BookText"/>
        <w:rPr/>
      </w:pPr>
      <w:bookmarkEnd w:id="925"/>
      <w:r>
        <w:rPr>
          <w:rStyle w:val="FootnoteAnchor"/>
          <w:rtl w:val="true"/>
        </w:rPr>
        <w:footnoteReference w:id="1581"/>
      </w:r>
    </w:p>
    <w:p>
      <w:pPr>
        <w:pStyle w:val="Heading4"/>
        <w:numPr>
          <w:ilvl w:val="3"/>
          <w:numId w:val="1"/>
        </w:numPr>
        <w:rPr/>
      </w:pPr>
      <w:bookmarkStart w:id="926" w:name="__RefHeading___Toc14674346_73709187"/>
      <w:bookmarkStart w:id="927" w:name="_Toc382"/>
      <w:bookmarkEnd w:id="926"/>
      <w:r>
        <w:rPr/>
        <w:t>3909</w:t>
      </w:r>
      <w:r>
        <w:rPr>
          <w:rtl w:val="true"/>
        </w:rPr>
        <w:t xml:space="preserve"> - </w:t>
      </w:r>
      <w:r>
        <w:rPr>
          <w:rtl w:val="true"/>
        </w:rPr>
        <w:t>أصنافُ النّاسِ</w:t>
      </w:r>
      <w:bookmarkEnd w:id="927"/>
    </w:p>
    <w:p>
      <w:pPr>
        <w:pStyle w:val="Heading5"/>
        <w:numPr>
          <w:ilvl w:val="4"/>
          <w:numId w:val="1"/>
        </w:numPr>
        <w:rPr/>
      </w:pPr>
      <w:bookmarkStart w:id="928" w:name="__RefHeading___Toc14674348_73709187"/>
      <w:bookmarkStart w:id="929" w:name="_Toc383"/>
      <w:bookmarkEnd w:id="928"/>
      <w:r>
        <w:rPr/>
        <w:t>3909</w:t>
      </w:r>
      <w:r>
        <w:rPr>
          <w:rtl w:val="true"/>
        </w:rPr>
        <w:t xml:space="preserve"> - </w:t>
      </w:r>
      <w:r>
        <w:rPr>
          <w:rtl w:val="true"/>
        </w:rPr>
        <w:t>گروه های مردم</w:t>
      </w:r>
      <w:bookmarkEnd w:id="929"/>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إنّ بَنی آدَمَ خُلِقوا علی طَبَقاتٍ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 إنّ مِنهُمُ البَطیءَ الغَضَبِ السَّریعَ الفَیءِ ، و مِنهُم سَریعُ الغَضَبِ سَریعُ الفَیءِ ، فتِلکَ بتِلکَ ، ألا و إنّ مِنهُم سَریعَ الغَضَبِ بَطیءَ الفَیءِ ، ألا و خَیرُهُم بَطیءُ الغَضَبِ سَریعُ الفَیءِ </w:t>
      </w:r>
      <w:r>
        <w:rPr>
          <w:rFonts w:eastAsia="Amiri" w:cs="Amiri" w:ascii="Amiri" w:hAnsi="Amiri"/>
          <w:color w:val="111111"/>
          <w:sz w:val="28"/>
          <w:szCs w:val="28"/>
          <w:rtl w:val="true"/>
          <w:lang w:bidi="ar-SA"/>
        </w:rPr>
        <w:t xml:space="preserve">. </w:t>
      </w:r>
      <w:r>
        <w:rPr>
          <w:rStyle w:val="FootnoteAnchor"/>
          <w:rtl w:val="true"/>
        </w:rPr>
        <w:footnoteReference w:id="1582"/>
      </w:r>
    </w:p>
    <w:p>
      <w:pPr>
        <w:pStyle w:val="BookText"/>
        <w:rPr/>
      </w:pPr>
      <w:r>
        <w:rPr>
          <w:rFonts w:ascii="Amiri" w:hAnsi="Amiri" w:eastAsia="Amiri" w:cs="Amiri"/>
          <w:color w:val="111111"/>
          <w:sz w:val="28"/>
          <w:sz w:val="28"/>
          <w:szCs w:val="28"/>
          <w:rtl w:val="true"/>
          <w:lang w:bidi="ar-SA"/>
        </w:rPr>
        <w:t xml:space="preserve">عیسی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عَبیدَ السُّوءِ، لا تَکونوا شَبیها بالحِداءِ الخاطِفَةِ </w:t>
      </w:r>
      <w:r>
        <w:rPr>
          <w:rStyle w:val="FootnoteAnchor"/>
          <w:rtl w:val="true"/>
        </w:rPr>
        <w:footnoteReference w:id="1583"/>
      </w:r>
      <w:r>
        <w:rPr>
          <w:rFonts w:ascii="Amiri" w:hAnsi="Amiri" w:eastAsia="Amiri" w:cs="Amiri"/>
          <w:color w:val="111111"/>
          <w:sz w:val="28"/>
          <w:sz w:val="28"/>
          <w:szCs w:val="28"/>
          <w:rtl w:val="true"/>
          <w:lang w:bidi="ar-SA"/>
        </w:rPr>
        <w:t xml:space="preserve">، و لا بالثَّعالِبِ الخادِعَةِ ، و لا بالذِّئابِ الغادِرَةِ، و لا بالاُسدِ العاتِیَةِ، کما تَفعَلُ بالفَرائسِ کذلکَ تَفعَلونَ بالنّاسِ، فَریقا تَخطَفونَ، و فریقا تَخدَعونَ ، و فَریقا تَغدِرونَ بِهِم </w:t>
      </w:r>
      <w:r>
        <w:rPr>
          <w:rStyle w:val="FootnoteAnchor"/>
          <w:rtl w:val="true"/>
        </w:rPr>
        <w:footnoteReference w:id="158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85"/>
      </w:r>
    </w:p>
    <w:p>
      <w:pPr>
        <w:pStyle w:val="BookText"/>
        <w:rPr/>
      </w:pPr>
      <w:r>
        <w:rPr>
          <w:rFonts w:eastAsia="Times New Roman" w:cs="Times New Roman" w:ascii="Times New Roman" w:hAnsi="Times New Roman"/>
          <w:color w:val="111111"/>
          <w:sz w:val="28"/>
          <w:szCs w:val="28"/>
          <w:lang w:val="en-US" w:bidi="en-US"/>
        </w:rPr>
        <w:t>3909</w:t>
      </w:r>
    </w:p>
    <w:p>
      <w:pPr>
        <w:pStyle w:val="BookText"/>
        <w:rPr/>
      </w:pPr>
      <w:r>
        <w:rPr>
          <w:rFonts w:ascii="IRNazanin" w:hAnsi="IRNazanin" w:eastAsia="IRNazanin"/>
          <w:color w:val="111111"/>
          <w:sz w:val="28"/>
          <w:sz w:val="28"/>
          <w:szCs w:val="28"/>
          <w:rtl w:val="true"/>
          <w:lang w:bidi="fa-IR"/>
        </w:rPr>
        <w:t>گروه های مردم</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آدمیان سه گونه آفریده شده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آنان دیر به خشم می آیند و زود فروکش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زود خشم می گیرند و زود هم خشمشان فرو می نشیند و برخی دیگر زود به خشم می آیند و دیر فروکش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بهترین آنان کسانی اند که دیر خشم می گیرند و زود فروکش می کنند</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عیسی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بندگان 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زغن های رباینده و روبهان مکّار و گرگهای خائن و شیرهای درنده و بی رحم نباشید که با مردم آن کنید که این درندگان با شکارهای خود می کنند ؛ گروهی را می ربایید و به گروهی نیرنگ می زنید و به گروهی خیانت می 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الإمامُ علیٌّ علیه السلامـ یَوما فی مَسجِدِ الکوفَةِ و عِندَهُ وُجوهُ النّاسِ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أیُّها النّاسُ، إنّا قد أصبَحنا فی دَهرٍ عَنُودٍ ، و زَمنٍ شَدیدٍ ، یُعَدُّ فیهِ المُحسِنُ مُسیئا ، و یَزدادُ الظّالِمُ فیهِ عُتُوّا ، لا نَنتَفِعُ بِما عَلِمنا ، و لا نَسألُ عمّا جَهِلنا ، و لا نَتَخَوَّفُ قارِعَةً حتّی تَحِلَّ بنا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النّاسُ علی أربَعَةِ أصنافٍ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مَن لا یَمنَعُهُ الفَسادُ فی الأرضِ إلاّ مَهانَةَ نَفسِهِ و کَلالَةَ حَدِّهِ و نَضیضَ وَفرِهِ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مِنهُم المُصلِتُ بسَیفِهِ ، المُعلِنُ بشَرِّهِ ، و المُجلِبُ بخَیلِهِ و رَجِلِهِ ، قَد أهلَکَ نَفسَهُ و أوبَقَ دِینَهُ لِحُطامٍ یَنتَهِزُهُ أو مِقنَبٍ </w:t>
      </w:r>
      <w:r>
        <w:rPr>
          <w:rStyle w:val="FootnoteAnchor"/>
          <w:rtl w:val="true"/>
        </w:rPr>
        <w:footnoteReference w:id="1586"/>
      </w:r>
      <w:r>
        <w:rPr>
          <w:rFonts w:ascii="Amiri" w:hAnsi="Amiri" w:eastAsia="Amiri" w:cs="Amiri"/>
          <w:color w:val="111111"/>
          <w:sz w:val="28"/>
          <w:sz w:val="28"/>
          <w:szCs w:val="28"/>
          <w:rtl w:val="true"/>
          <w:lang w:bidi="ar-SA"/>
        </w:rPr>
        <w:t xml:space="preserve">یَقودُهُ ، أو مِنبَرٍ یَفرَعُهُ </w:t>
      </w:r>
      <w:r>
        <w:rPr>
          <w:rStyle w:val="FootnoteAnchor"/>
          <w:rtl w:val="true"/>
        </w:rPr>
        <w:footnoteReference w:id="1587"/>
      </w:r>
      <w:r>
        <w:rPr>
          <w:rFonts w:ascii="Amiri" w:hAnsi="Amiri" w:eastAsia="Amiri" w:cs="Amiri"/>
          <w:color w:val="111111"/>
          <w:sz w:val="28"/>
          <w:sz w:val="28"/>
          <w:szCs w:val="28"/>
          <w:rtl w:val="true"/>
          <w:lang w:bidi="ar-SA"/>
        </w:rPr>
        <w:t xml:space="preserve">، و لَبِئسَ المَتجَرُ أن تَرَی الدُّنیا لِنفسِکَ ثَمَنا و مِمّا لَکَ عِندَ اللّهِ عِوَضا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مِنهُم مَن یَطلُبُ الدُّنیا بعَمَلِ الآخِرَةِ و لا یَطلُبُ الآخِرَةَ بعَمَلِ الدُّنیا، قَد طامَنَ مِن شَخصِهِ، و قارَبَ مِن خَطوِهِ ، و شَمَّرَ مِن ثَوبِهِ ، و زَخرَفَ مِن نَفسِهِ للأمانَةِ ، و اتَّخَذَ سِرَّ اللّهِ تعالی ذَریعَةً إلَی المَعصیَةِ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مِنهُم مَن أقعَدَهُ عَن طَلَبِ المُلکِ ضُؤولَةُ نَفسِهِ ، و انقِطاعُ سَبَبِهِ ، فقَصَرَتهُ الحالُ علی حالِهِ ، فتَحَلّی باسمِ القَناعَةِ ، و تَزَیَّنَ بلِباسِ أهلِ الزَّهادَةِ، و لَیسَ مِن ذلکَ فی مَراحٍ و لا مَغدی </w:t>
      </w:r>
      <w:r>
        <w:rPr>
          <w:rFonts w:eastAsia="Amiri" w:cs="Amiri" w:ascii="Amiri" w:hAnsi="Amiri"/>
          <w:color w:val="111111"/>
          <w:sz w:val="28"/>
          <w:szCs w:val="28"/>
          <w:rtl w:val="true"/>
          <w:lang w:bidi="ar-SA"/>
        </w:rPr>
        <w:t xml:space="preserve">. </w:t>
      </w:r>
      <w:r>
        <w:rPr>
          <w:rStyle w:val="FootnoteAnchor"/>
          <w:rtl w:val="true"/>
        </w:rPr>
        <w:footnoteReference w:id="1588"/>
      </w:r>
    </w:p>
    <w:p>
      <w:pPr>
        <w:pStyle w:val="BookText"/>
        <w:rPr/>
      </w:pPr>
      <w:r>
        <w:rPr>
          <w:rFonts w:ascii="Amiri" w:hAnsi="Amiri" w:eastAsia="Amiri" w:cs="Amiri"/>
          <w:color w:val="111111"/>
          <w:sz w:val="28"/>
          <w:sz w:val="28"/>
          <w:szCs w:val="28"/>
          <w:rtl w:val="true"/>
          <w:lang w:bidi="ar-SA"/>
        </w:rPr>
        <w:t xml:space="preserve">و بَقِیَ رِجالٌ غَضَّ أبصارَهُم ذِکرُ المَرجِعِ، و أراقَ دُموعَهُم خَوفُ المَحشَرِ، فهُم بَینَ شَریدٍ ناءٍ، و خائفٍ مَقموعٍ ، و ساکِتٍ مَکعومٍ </w:t>
      </w:r>
      <w:r>
        <w:rPr>
          <w:rStyle w:val="FootnoteAnchor"/>
          <w:rtl w:val="true"/>
        </w:rPr>
        <w:footnoteReference w:id="1589"/>
      </w:r>
      <w:r>
        <w:rPr>
          <w:rFonts w:ascii="Amiri" w:hAnsi="Amiri" w:eastAsia="Amiri" w:cs="Amiri"/>
          <w:color w:val="111111"/>
          <w:sz w:val="28"/>
          <w:sz w:val="28"/>
          <w:szCs w:val="28"/>
          <w:rtl w:val="true"/>
          <w:lang w:bidi="ar-SA"/>
        </w:rPr>
        <w:t xml:space="preserve">، و داعٍ مُخلِصٍ ، و ثَکلانَ مَوجَعٍ ، قَد أخمَلَتهُمُ التَّقیَّةُ ، و شَمِلَتهُمُ الذُّلّةُ فهُم فی بَحرٍ اُجاجٍ ، أفواهُهُم خامِرَةٌ و قُلوبُهُم قَرِحَةٌ ، قد وَعَظوا حتی مَلُّوا ، و قُهِروا حتّی ذَلُّوا ، و قُتِلوا حتّی قَلُّوا ، فلتَکُنِ الدُّنیا عِندَکُم أصغَرَ مِن حُثالَة القَرَظِ </w:t>
      </w:r>
      <w:r>
        <w:rPr>
          <w:rStyle w:val="FootnoteAnchor"/>
          <w:rtl w:val="true"/>
        </w:rPr>
        <w:footnoteReference w:id="1590"/>
      </w:r>
      <w:r>
        <w:rPr>
          <w:rFonts w:ascii="Amiri" w:hAnsi="Amiri" w:eastAsia="Amiri" w:cs="Amiri"/>
          <w:color w:val="111111"/>
          <w:sz w:val="28"/>
          <w:sz w:val="28"/>
          <w:szCs w:val="28"/>
          <w:rtl w:val="true"/>
          <w:lang w:bidi="ar-SA"/>
        </w:rPr>
        <w:t xml:space="preserve">، و قُراضَةِ الجَلَمِ </w:t>
      </w:r>
      <w:r>
        <w:rPr>
          <w:rStyle w:val="FootnoteAnchor"/>
          <w:rtl w:val="true"/>
        </w:rPr>
        <w:footnoteReference w:id="1591"/>
      </w:r>
      <w:r>
        <w:rPr>
          <w:rFonts w:ascii="Amiri" w:hAnsi="Amiri" w:eastAsia="Amiri" w:cs="Amiri"/>
          <w:color w:val="111111"/>
          <w:sz w:val="28"/>
          <w:sz w:val="28"/>
          <w:szCs w:val="28"/>
          <w:rtl w:val="true"/>
          <w:lang w:bidi="ar-SA"/>
        </w:rPr>
        <w:t xml:space="preserve">، و اتَّعِظوا بمَن کانَ قَبلَکُم قَبلَ أن یَتَّعِظَ بِکُم مَن بَعدَکُم </w:t>
      </w:r>
      <w:r>
        <w:rPr>
          <w:rFonts w:eastAsia="Amiri" w:cs="Amiri" w:ascii="Amiri" w:hAnsi="Amiri"/>
          <w:color w:val="111111"/>
          <w:sz w:val="28"/>
          <w:szCs w:val="28"/>
          <w:rtl w:val="true"/>
          <w:lang w:bidi="ar-SA"/>
        </w:rPr>
        <w:t xml:space="preserve">. </w:t>
      </w:r>
      <w:r>
        <w:rPr>
          <w:rStyle w:val="FootnoteAnchor"/>
          <w:rtl w:val="true"/>
        </w:rPr>
        <w:footnoteReference w:id="1592"/>
      </w:r>
    </w:p>
    <w:p>
      <w:pPr>
        <w:pStyle w:val="BookText"/>
        <w:rPr/>
      </w:pPr>
      <w:r>
        <w:rPr>
          <w:rFonts w:ascii="IRNazanin" w:hAnsi="IRNazanin" w:eastAsia="IRNazanin"/>
          <w:color w:val="111111"/>
          <w:sz w:val="28"/>
          <w:sz w:val="28"/>
          <w:szCs w:val="28"/>
          <w:rtl w:val="true"/>
          <w:lang w:bidi="fa-IR"/>
        </w:rPr>
        <w:t xml:space="preserve">امام علی علیه السلامـ روزی در مسجد کوفه و در مقابل بزرگان و سرشناسان مردم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روزگاری کج رو و زمانه ای ناسپاس به سر می بریم، نیکوکار در آن بدکار شمرده می شود و ستمگر هر روز بر سرکشی و نخوتش می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می دانیم بهره ای نمی بریم و آنچه را نمی دانیم نمی پرسیم و از هیچ بلایی تا بر ما فرود نیاید، نمی ترسیم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مردم چهار دسته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اوّل کسانی هستند که آنچه آنان را از تبهکاری و فتنه و فساد در زمین باز می دارد ضعف درونی آنان و کندی شمشیرشان و کمی مال و ثروتشان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دوم کسانی هستند که شمشیر از نیام بیرون کشیده و شرّ و بدی خویش را آشکار ساخته و سواره ها و پیاده های خود را فراخوان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برای فتنه و آشوب آماده ساخته و به خاطر به دست آوردن مال و منالی، یا سالاری بر دسته ای و یا نشستن بر کرسی و منبری، دینشان را زیر پا گذاشته اند و چه بد سودایی است که دنیا را بهای جان خود بدانی و آن را به جای آنچه نزد خداوند داری برگزینی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سوم کسانی هستند که با کار آخرت دنیا را می جویند و بر آن نیستند تا با کار دنیا، آخرت را به دست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فرو انداختن سرهایشان و برداشتن قدم های کوچک، خود را فروتن و با وقار نشان می دهند و با جمع کردن دامن هایشان، خویش را پاک جلوه می دهند و به امانتداری و درستکاری تظاهر می کنند و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وسیله ای برای ارتکاب گناهان قرار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چهارم کسانی هستند که ضعف و زبونی و نداشتن اسباب و امکانات، آنان را از طلب مقام و ریاست دور ساخته و از آن رو که کاری از ایشان برنمی آید، به حالی که دارند باقی مانده اند و نام آن را قناعت نهاده و خود را به لباس زهّاد درآورده اند، در حالی که شب و روز آرام و قرار ندارند و اهل زهد و قناعت نیستند</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گروهها که بگذریم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مردانی چند باقی می مانند که یادِ بازگشتگاه، دیدگانشان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لذّات این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بسته و ترسِ صحرای محشر اشک هایشان را روان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 از مردم گریخته، کُنج عزلت گزیده است، و دیگری ترسان و مقهور گشته، و یکی خاموش و لگام زده است، دیگری اندوهگین و دردمند است و به خاطر تقیّه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دین و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گمنامی به سر می برند و خواری آنان را فرا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دریایی شور و تلخ فرو رفته اند، دهان هایشان بسته و دل هایشان مجروح است، از بس پند و اندرز داده اند خسته و دلگیر شده اند، چندان مقهور شده 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 و بی قرب گشته اند و به قدری از ایشان کشته شده که شمارشان کاستی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باید که دنیا در دیده شما کوچکتر و پست تر از تفاله برگ درخت سَلَم </w:t>
      </w:r>
      <w:r>
        <w:rPr>
          <w:rStyle w:val="FootnoteAnchor"/>
          <w:rtl w:val="true"/>
        </w:rPr>
        <w:footnoteReference w:id="1593"/>
      </w:r>
      <w:r>
        <w:rPr>
          <w:rFonts w:ascii="IRNazanin" w:hAnsi="IRNazanin" w:eastAsia="IRNazanin"/>
          <w:color w:val="111111"/>
          <w:sz w:val="28"/>
          <w:sz w:val="28"/>
          <w:szCs w:val="28"/>
          <w:rtl w:val="true"/>
          <w:lang w:bidi="fa-IR"/>
        </w:rPr>
        <w:t>و ناچیزتر از ریزه های دم قیچی باشد، از حال پیشینیان خود پند گیرید پیش از آنکه آیندگان از حال و روز شما پند گیرند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اِضرِبْ بطَرفِکَ حَیثُ شِئتَ مِن النّاسِ، فهَل تُبصِرُ إلاّ فَقیرا یُکابِدُ فَقرا ، أو غَنِیّا بَدَّلَ نِعمَةَ اللّهِ کُفرا ، أو بَخیلاً اتَّخَذَ البُخلَ بحَقِّ اللّهِ وَفرا ، أو مُتَمَرِّدا کأنّ باُذُنِهِ عَن سَمعِ المَواعِظِ وَ قرا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أینَ خِیارُکُم و صُلَحاؤکُم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أینَ أحرارُکُم و سُمَحاؤکُم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أینَ المُتَورِّعونَ فی مَکاسِبِهِم ، و المُتَنَزِّهونَ فی مَذاهِبِهِم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لَیسَ قَد ظَعَنوا جَمیعا عَن هذهِ الدُّنیا الدَّنِیَّةِ ، و العاجِلَةِ المُنَغِّصَةِ </w:t>
      </w:r>
      <w:r>
        <w:rPr>
          <w:rStyle w:val="FootnoteAnchor"/>
          <w:rtl w:val="true"/>
        </w:rPr>
        <w:footnoteReference w:id="159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فإنّا للّهِ و إنّا إلَیهِ راجِعونَ ، ظَهَرَ الفَسادُ فَلا مُنکِرٌ مُغیِّرٌ ، و لا زاجِرٌ مُزدَجِرٌ ، أ فبِهذا تُریدونَ أن تُجاوِروا اللّهَ فی دارِ قُدسِهِ ، و تَکونوا أعَزَّ أولیائهِ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یُخدَعُ اللّهُ عَن جَنَّتِهِ ، و لا تُنالُ مَرضاتُهُ إلاّ بطاعَتِهِ ، لَعَنَ اللّهُ الآمِرینَ بالمَعروف التّارِکینَ لَهُ ، و النّاهِینَ عَنِ المُنکَرِ العامِلینَ بهِ </w:t>
      </w:r>
      <w:r>
        <w:rPr>
          <w:rFonts w:eastAsia="Amiri" w:cs="Amiri" w:ascii="Amiri" w:hAnsi="Amiri"/>
          <w:color w:val="111111"/>
          <w:sz w:val="28"/>
          <w:szCs w:val="28"/>
          <w:rtl w:val="true"/>
          <w:lang w:bidi="ar-SA"/>
        </w:rPr>
        <w:t xml:space="preserve">. </w:t>
      </w:r>
      <w:r>
        <w:rPr>
          <w:rStyle w:val="FootnoteAnchor"/>
          <w:rtl w:val="true"/>
        </w:rPr>
        <w:footnoteReference w:id="1595"/>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مردم اطراف خود نظری بیفکن، آیا جز فقیری که از فقر رنج می برد، یا توانگری که کفران نعمت خدا می کند، یا بخیلی که برای افزودن بر مال خویش حق خدا را نمی پردازد، یا سرکشی که گویی گوش او از شنیدن پند و اندرزها سنگین است، کس دیگری را می 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کجایند نیکان و شایستگان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کجایند آزادگان و بخشندگان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کجایند آنان که در کسب و کارشان پرهیزگار و در راه و رسمشان پاک و وارسته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نه اینکه همگی از این دنیای پست و سرای زودگذرِ رنج آلود رخت بر بستند و کوچیدند؟</w:t>
      </w:r>
      <w:r>
        <w:rPr>
          <w:rFonts w:eastAsia="IRNazanin" w:cs="IRNazanin"/>
          <w:color w:val="111111"/>
          <w:sz w:val="28"/>
          <w:szCs w:val="28"/>
          <w:rtl w:val="true"/>
          <w:lang w:bidi="fa-IR"/>
        </w:rPr>
        <w:t>! .........</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ما همه از آنِ خداییم و همگی به سوی او باز می 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 و تبهکاری آشکار گردیده است؛ اما نه کسی در صدد انکار و تغییر آن بر می آید و نه کسی برای جلوگیری از آن اقدامی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این روش می خواهید در سرای پاک خداوند، همجوار او شوید و عزیزترین دوستان او باشید؟ هیهات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خدا را با فریب نتوان از او گرفت و جز با اطاعت از خدا به خشنودی او نتوان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لعنت خدا بر امر کنندگان به معروف که خود آنها را ترک می کنند و نهی کنندگان از منکر که خود آنها را انجام می دهند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بحار الأنوار عن 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النّاسُ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رَبّانیٌّ ، و مُتَعَلِّمٌ علی سَبیلِ نَجاةٍ ، و هَمَجٌ رَعاعٌ ، أتباعُ کُلِّ ناعِقٍ ، یَمیلونَ مَعَ کُلِّ رِیحٍ ، لَم یَستَضیئوا بنُورِ العِلمِ ، و لَم یَلجؤوا إلی رُکنٍ وَثیقٍ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آهِ آهِ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هاهُنا عِلما جَمّا لَو أصَبتُ لَهُ حَمَلَةً ـ و أشارَ بِیَدِهِ إلی صَدرِهِ ـ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بَلی، قَد أصَبتُ لَقِنا غَیرَ مَأمونٍ علَیهِ ، یَستَعمِلُ آلَةَ الدِّینِ للدُّنیا ، یَستَظهِرُ بنِعَمِ اللّهِ علی عِبادِهِ و بحُجَجِهِ علی کِتابِهِ ، أو مُعانِدٌ لأهلِ الحَقِّ یَنقَدِحُ الشَّکُّ فی قَلبِهِ بأوَّلِ عارِضٍ مِن شُبهَةٍ ، لا ذا و لا ذاکَ ، بَل مَنهوما باللَّذّاتِ ، سَلِسَ القِیادِ للشَّهَواتِ ، مُغریً بجَمعِ الأموالِ و الادِّخارِ ، لَیس مِن الدِّینِ فی شَیءٍ ، أقرَبُ شَبَها بالبَهائمِ السّائمَةِ ، کَذلکَ یَموتُ العِلمُ بمَوتِ حامِلیهِ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بلی ، لَن تَخلوَ الأرضُ مِن قائمٍ للّهِ بحُجَّةٍ لکَیلا تَبطُلَ حُجَجُ اللّهِ علی عِبادِهِ ، اُولئکَ هُمُ الأقلُّونَ عَدَدا ، الأعظَمونَ عِندَ اللّهِ قَدرا </w:t>
      </w:r>
      <w:r>
        <w:rPr>
          <w:rFonts w:eastAsia="Amiri" w:cs="Amiri" w:ascii="Amiri" w:hAnsi="Amiri"/>
          <w:color w:val="111111"/>
          <w:sz w:val="28"/>
          <w:szCs w:val="28"/>
          <w:rtl w:val="true"/>
          <w:lang w:bidi="ar-SA"/>
        </w:rPr>
        <w:t xml:space="preserve">. </w:t>
      </w:r>
      <w:r>
        <w:rPr>
          <w:rStyle w:val="FootnoteAnchor"/>
          <w:rtl w:val="true"/>
        </w:rPr>
        <w:footnoteReference w:id="1596"/>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علی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سه دسته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 ربّانی، طالبِ علمِ در مسیر نجات و رستگاری، و نابخردان بی سر و پایی که در پی هر بانگی به راه می افتند و با هر بادی به سویی می گرایند، از نورِ دانش روشنایی نمی گیرند و به پایگاه استواری پناه نمی جویند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سپس اشاره به سینه خود کرد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دانش فراوانی نهفته است، کاش برای آن فرا گیرندگانی می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البته افراد زیرک و تیزهوشی را می شناسم، اما مورد اطمینان نیستند؛ زیرا برخی از آنان دین را وسیله دنیا می سازند و با نعمت های خدا بر بندگان او و با حجّت های حق بر کتاب او برتری می جویند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دیگر با اهل حقّ و حقیقت عناد می ورزند و با اوّلین شبهه ای که برایشان پیش آید، آتش شک و تردید در دلشان فروزان می شود و نه به این سو می روند و نه بدان سو، بلکه اسیر لذّت هایند و رام و فرمانبردار شهوتها، شیفته گردآوری مال و ثروت اندوزیند، از دین بهره ای ندارند، به حیوانات چرنده بیشتر می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چنین است که با مرگ دانشمندان دانش نیز می میرد</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البته زمین از وجود کسانی که با دلیل و 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خدا به برپا داشتن دین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 می خیزند تا حجّت های خدا بر بندگانش از بین نرود، هرگز خالی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اندک شمارند ولی نزد خداوند ارجمندترینند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الرِّجالُ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عاقِلٌ، و أحمَقُ، و فاجِرٌ ؛ فالعاقِلُ الدِّینُ شَریعَتُهُ ، و الحِلمُ طَبیعَتُهُ ، و الرّأیُ سَجیَّتُهُ ، إن سُئلَ أجابَ ، و إن تَکَلَّمَ أصابَ ، و إن سَمِعَ وَعی ، و إن حَدَّثَ صَدَقَ ، و إنِ اطمَأنَّ إلَیهِ أحَدٌ وَفی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الأحمَقُ إنِ استُنبِهَ بجَمیلٍ غَفَلَ ، و إنِ استُنزِلَ عَن حَسَنٍ تَرَکَ ، و إن حُمِلَ علی جَهلٍ جَهِلَ ، و إن حَدَّثَ کَذَبَ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یَفقَهُ و إن فُقِّهَ لَم یَفقَهْ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الفاجِرُ إنِ ائتَمَنتَهُ خانَکَ ، و إن صاحَبتَهُ شانَکَ ، و إن وَثِقتَ بهِ لَم یَنصَحْکَ </w:t>
      </w:r>
      <w:r>
        <w:rPr>
          <w:rFonts w:eastAsia="Amiri" w:cs="Amiri" w:ascii="Amiri" w:hAnsi="Amiri"/>
          <w:color w:val="111111"/>
          <w:sz w:val="28"/>
          <w:szCs w:val="28"/>
          <w:rtl w:val="true"/>
          <w:lang w:bidi="ar-SA"/>
        </w:rPr>
        <w:t xml:space="preserve">. </w:t>
      </w:r>
      <w:r>
        <w:rPr>
          <w:rStyle w:val="FootnoteAnchor"/>
          <w:rtl w:val="true"/>
        </w:rPr>
        <w:footnoteReference w:id="159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النّاسُ فی الدُّنیا عامِلانِ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عامِلٌ عَمِلَ فی الدُّنیا لِلدُّنیا ، قَد شَغَلَتهُ دُنیاهُ عَن آخِرَتِهِ ، یَخشی علی مَن یَخلُفُهُ الفَقرَ و یأمَنُهُ علی نَفسِهِ ، فیُفنی عُمرَهُ فی مَنفَعَةِ غَیرِهِ ، و عامِلٌ عَمِلَ فی الدُّنیا لِما بَعدَها، فجاءَهُ الّذی لَهُ مِن الدُّنیا بغَیرِ عَمَلٍ فأحرَز الحَظَّینِ مَعا ، و مَلَکَ الدّارَینِ جَمیعا ، فأصبَحَ وَجیها عِندَ اللّهِ ، لا یَسألُ اللّهَ حاجَةً فیَمنَعُهُ </w:t>
      </w:r>
      <w:r>
        <w:rPr>
          <w:rFonts w:eastAsia="Amiri" w:cs="Amiri" w:ascii="Amiri" w:hAnsi="Amiri"/>
          <w:color w:val="111111"/>
          <w:sz w:val="28"/>
          <w:szCs w:val="28"/>
          <w:rtl w:val="true"/>
          <w:lang w:bidi="ar-SA"/>
        </w:rPr>
        <w:t xml:space="preserve">. </w:t>
      </w:r>
      <w:r>
        <w:rPr>
          <w:rStyle w:val="FootnoteAnchor"/>
          <w:rtl w:val="true"/>
        </w:rPr>
        <w:footnoteReference w:id="1598"/>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سه دسته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خردمند، احمق و نابکار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خردمند، دینْ راه زندگی اوست و بردباری سرشت او و اندیشیدن خصلت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از او بپرسند جواب دهد و هرگاه سخن گوید درست گوید و هرگاه بشنود، پذیرا شود و هرگاه نقل قول کند، راست گوید و هرگاه کسی به او اطمینان کند، وفاداری نشان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احمق، که هرگاه او را به کار نیکی متوجّه کنند، غفلت می ورزد، هرگاه از او بخواهند از کار خوبی دست بردارد، آن را ترک می کند و اگر او را به نادانی وا دارند نادان می شود، اگر نقل قول کند نادرست گوید، خودش نمی فهمد و اگر هم به او بفهمانند درک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نابکار، اگر به او امانت سپاری، به تو خیانت می کند، اگر با او همنشینی کنی، مایه ننگ و بدنامی تو شود و اگر به او اعتماد کنی، نسبت به تو خیرخواهی و یکرنگی به خرج نمی دهد</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در دنیا دو گونه کار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در دنیا برای دنیا کار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کسی را دنیایش از آخرتش باز داشته، برای بازماندگانش بیم فقر و ناداری دارد، اما از تهیدستی خویش آسوده خاطر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کسی عمر خویش را در راه سود رساندن به دیگران می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در دنیا برای بعد از دنیا کار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کسی را روزیِ مقدّر بی هیچ کوششی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 از هر دو جهان بهره برگیرد و هر دو سرای را با هم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کسی در پیشگاه خداوند آبرومند است و هیچ حاجتی از خدا نخواهد که از برآوردن آن دریغ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النّاسُ رجُلانِ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مُتَّبِعٌ شِرعَةً ، و مُبتَدِعٌ بِدعَةً لَیس مَعهُ مِن اللّهِ سبحانَهُ بُرهانُ سُنَّةٍ، و لا ضِیاءُ حُجَّةٍ </w:t>
      </w:r>
      <w:r>
        <w:rPr>
          <w:rFonts w:eastAsia="Amiri" w:cs="Amiri" w:ascii="Amiri" w:hAnsi="Amiri"/>
          <w:color w:val="111111"/>
          <w:sz w:val="28"/>
          <w:szCs w:val="28"/>
          <w:rtl w:val="true"/>
          <w:lang w:bidi="ar-SA"/>
        </w:rPr>
        <w:t xml:space="preserve">. </w:t>
      </w:r>
      <w:r>
        <w:rPr>
          <w:rStyle w:val="FootnoteAnchor"/>
          <w:rtl w:val="true"/>
        </w:rPr>
        <w:footnoteReference w:id="1599"/>
      </w:r>
    </w:p>
    <w:p>
      <w:pPr>
        <w:pStyle w:val="BookText"/>
        <w:rPr/>
      </w:pPr>
      <w:r>
        <w:rPr>
          <w:rFonts w:ascii="Amiri" w:hAnsi="Amiri" w:eastAsia="Amiri" w:cs="Amiri"/>
          <w:color w:val="111111"/>
          <w:sz w:val="28"/>
          <w:sz w:val="28"/>
          <w:szCs w:val="28"/>
          <w:rtl w:val="true"/>
          <w:lang w:bidi="ar-SA"/>
        </w:rPr>
        <w:t xml:space="preserve">بحار الأنوار عن الإمامِ الحسنِ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الناسُ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فمِنهُم مَن لَه خُلقٌ و لا خَلاقَ لَهُ ، و مِنهُم مَن لَهُ خَلاقٌ و لا خُلقَ لَهُ ، قَد ذَهَبَ الرّابِعُ و هُو الّذی لا خَلاقَ و لا خُلقَ لَهُ ، و ذلکَ شَرُّ النّاسِ ، و مِنهُم مَن لَهُ خُلقٌ و خَلاقٌ ، فذلِکَ خَیرُ النّاسِ </w:t>
      </w:r>
      <w:r>
        <w:rPr>
          <w:rFonts w:eastAsia="Amiri" w:cs="Amiri" w:ascii="Amiri" w:hAnsi="Amiri"/>
          <w:color w:val="111111"/>
          <w:sz w:val="28"/>
          <w:szCs w:val="28"/>
          <w:rtl w:val="true"/>
          <w:lang w:bidi="ar-SA"/>
        </w:rPr>
        <w:t xml:space="preserve">. </w:t>
      </w:r>
      <w:r>
        <w:rPr>
          <w:rStyle w:val="FootnoteAnchor"/>
          <w:rtl w:val="true"/>
        </w:rPr>
        <w:footnoteReference w:id="1600"/>
      </w:r>
    </w:p>
    <w:p>
      <w:pPr>
        <w:pStyle w:val="BookText"/>
        <w:rPr/>
      </w:pPr>
      <w:r>
        <w:rPr>
          <w:rFonts w:ascii="Amiri" w:hAnsi="Amiri" w:eastAsia="Amiri" w:cs="Amiri"/>
          <w:color w:val="111111"/>
          <w:sz w:val="28"/>
          <w:sz w:val="28"/>
          <w:szCs w:val="28"/>
          <w:rtl w:val="true"/>
          <w:lang w:bidi="ar-SA"/>
        </w:rPr>
        <w:t xml:space="preserve">و فی خَبرٍ آخَرَ 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فمِنهُم مَن لَه خَلاقٌ و لَیس لَهُ خُلقٌ ، و مِنهُم مَن لَهُ خُلقٌ و لَیس لَهُ خَلاقٌ ، و مِنهُم مَن لَیس لَهُ خُلقٌ و لا خَلاقٌ فذاکَ شَرُّ النّاسِ ، و مِنهُم لَهُ خُلقٌ و خَلاقٌ فذاکَ أفضَلُ النّاسِ</w:t>
      </w:r>
      <w:r>
        <w:rPr>
          <w:rFonts w:eastAsia="Amiri" w:cs="Amiri" w:ascii="Amiri" w:hAnsi="Amiri"/>
          <w:color w:val="111111"/>
          <w:sz w:val="28"/>
          <w:szCs w:val="28"/>
          <w:rtl w:val="true"/>
          <w:lang w:bidi="ar-SA"/>
        </w:rPr>
        <w:t xml:space="preserve">. </w:t>
      </w:r>
      <w:r>
        <w:rPr>
          <w:rStyle w:val="FootnoteAnchor"/>
          <w:rtl w:val="true"/>
        </w:rPr>
        <w:footnoteReference w:id="1601"/>
      </w:r>
    </w:p>
    <w:p>
      <w:pPr>
        <w:pStyle w:val="BookText"/>
        <w:rPr/>
      </w:pPr>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النّاسُ فی زَمانِنا علی سِتِّ طَبَقاتٍ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أسَدٌ ، و ذِئبٌ ، و ثَعلبٌ ، و کَلبٌ ، و خِنزیرٌ ، و شاةٌ ؛ فأمّا الأسَدُ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فمُلوکُ الدُّنیا یُحِبُّ کلُّ واحِدٍ مِنهُم أن یَغلِبَ و لا یُغلَبَ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الذِّئبُ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فتُجّارُکُم یَذُمُّو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اشتَرَوا و یَمدَحو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باعُوا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الثَّعلبُ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فهؤلاءِ الّذینَ یأکُلونَ بأدیانِهِم و لا یَکونُ فی قُلوبِهِم ما یَصِفونَ بألسِنَتِهِم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الکَلبُ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یَهِرُّ علَی النّاسِ بلِسانِهِ و یُکرِمُهُ النّاسُ مِن شَرِّ لِسانِهِ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الخِنزیرُ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فهؤلاءِ المُخَنَّثونَ و أشباهُهُم لا یُدعَون إلی فاحِشَةٍ إلاّ أجابُوا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الشّاةُ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فالمُؤمِنونَ ، الّذینَ تُجَزُّ شُعورُهُم و یُؤکَلُ لُحومُهُم و یُکسَرُ عَظمُهُم ، فکَیفَ تَصنَعُ الشّاةُ بَینَ أسَدٍ و ذِئبٍ و ثَعلبٍ و کَلبٍ و خِنزیرٍ ؟ </w:t>
      </w:r>
      <w:r>
        <w:rPr>
          <w:rFonts w:eastAsia="Amiri" w:cs="Amiri" w:ascii="Amiri" w:hAnsi="Amiri"/>
          <w:color w:val="111111"/>
          <w:sz w:val="28"/>
          <w:szCs w:val="28"/>
          <w:rtl w:val="true"/>
          <w:lang w:bidi="ar-SA"/>
        </w:rPr>
        <w:t xml:space="preserve">! </w:t>
      </w:r>
      <w:r>
        <w:rPr>
          <w:rStyle w:val="FootnoteAnchor"/>
          <w:rtl w:val="true"/>
        </w:rPr>
        <w:footnoteReference w:id="1602"/>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دو دسته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آنکه پیرو دین است، و دیگر کسی که بدعت گذار است، او را از جانب خداوند سبحان نه برهانی از سنّت است و نه روشناییِ حجّتی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حسن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چهار دسته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ای از آنان اخلاق دارند و بهره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نیکی یا دینداری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ندارند و دسته ای از نیکی و دینداری بهره مندند اما اخلاق ندارند و دسته چهارم که محکوم به نابودی اند کسانی هستند که نه بهره ای از خیر و صلاح دارند و نه اخلاق و اینان بدترین مردمند و دسته ای که هم اخلاق دارند و هم از خیر و صلاح بهره مندند، اینان بهترین مردمند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حدیثی دیگر از آن حضرت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چهار گروهند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خیر و صلاح بهره مند است، اما اخلاق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اخلاق دارد، اما از خیر و صلاح بهره 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نه اخلاق دارد و نه از خیر و دینداری بهره مند است و این بدترین مردم است و چهارمی هم اخلاق دارد و هم از خیر و صلاح بهره مند است؛ این برترین مردم است</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زین العابدین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در روزگار ما به شش گروه تقسیم می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و گرگ و روباه و سگ و خوک و گوسفند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شیران همان شهریاران و زمام داران دنیایند که هر یک از آنها دوست دارد بر دیگری غلبه کند و مغلوب کسی واقع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گرگ ها همان بازرگانان شما هستند که هرگاه می خواهند کالایی را بخرند از آن بدگویی می کنند و هرگاه می خواهند بفروشند از آن تعریف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روبهان همان کسانی هستند که از طریق دین خود می خورند و به آنچه می گویند در دل اعتقادی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سگ ها آن کسانی هستند که با زبان خود بر مردم پارس می کنند و مردم از شرّ زبانشان به آنان احترام می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خوکان همان مردهای مخنّث و امثال آنها هستند که وقتی از آنان دعوت به فحشایی شود اجابت می کنند، و گوسفندان همان مؤمنان هستند که پشمهایشان را می چینند و گوشتشان را می خورند و استخوانشان را می شکنند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یک گوسفند در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و گرگ و روباه و سگ و خوک چه کاری ساخته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النّاسُ علی أربَعَةِ أصنافٍ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جاهِلٌ مُتَردّی مُعانِقٌ لهَواهُ ، و عابِدٌ مُتَقَوّی کُلَّما ازدادَ عِبادَةً ازدادَ کِبرا ، و عالِمٌ یُریدُ أن یُوطَأَ عَقِباهُ و یُحِبُّ مَحمَدَةَ النّاسِ ، و عارِفٌ علی طَریقِ الحَقِّ یُحِبُّ القِیامَ بهِ فهُو عاجِزٌ أو مَغلوبٌ ، فهذا أمثَلُ أهلِ زَمانِکَ و أرجَحُهُم عَقلاً </w:t>
      </w:r>
      <w:r>
        <w:rPr>
          <w:rFonts w:eastAsia="Amiri" w:cs="Amiri" w:ascii="Amiri" w:hAnsi="Amiri"/>
          <w:color w:val="111111"/>
          <w:sz w:val="28"/>
          <w:szCs w:val="28"/>
          <w:rtl w:val="true"/>
          <w:lang w:bidi="ar-SA"/>
        </w:rPr>
        <w:t xml:space="preserve">. </w:t>
      </w:r>
      <w:r>
        <w:rPr>
          <w:rStyle w:val="FootnoteAnchor"/>
          <w:rtl w:val="true"/>
        </w:rPr>
        <w:footnoteReference w:id="1603"/>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چهار دسته 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نادانِ افتاده در ورطه هلاکت و هماغوش با هوس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عابد متظاهر به تقوا و پرهیزگاری که هر چه بیشتر عبادت کند بر کبر و غرورش افزوده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عالمی که دوست دارد مردم پشت سرش راه روند و از او مدح و ستایش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دانای آشنا به حقّ که دوست دارد حقّ را برپا دارد، اما یا توانایی و قدرت ندارد یا مغلوب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بهترین فرد روزگار خود و خردمندترین مردم زمانه خویش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الرِّجالُ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عاقِلٌ، و أحمَقُ ، و فاجِرٌ ؛ فالعاقِلُ إن کُلِّمَ أجابَ ، و إن نَطَقَ أصابَ ، و إن سَمِعَ وَعی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الأحمَقُ إن تَکلَّمَ عَجِلَ ، و إن حَدَّثَ ذَهِلَ ، و إن حُمِلَ علَی القَبیحِ 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الفاجِرُ إنِ ائتَمَنتَهُ خانَکَ ، و إن حَدَّثتَهُ شانَکَ </w:t>
      </w:r>
      <w:r>
        <w:rPr>
          <w:rFonts w:eastAsia="Amiri" w:cs="Amiri" w:ascii="Amiri" w:hAnsi="Amiri"/>
          <w:color w:val="111111"/>
          <w:sz w:val="28"/>
          <w:szCs w:val="28"/>
          <w:rtl w:val="true"/>
          <w:lang w:bidi="ar-SA"/>
        </w:rPr>
        <w:t xml:space="preserve">. </w:t>
      </w:r>
      <w:r>
        <w:rPr>
          <w:rStyle w:val="FootnoteAnchor"/>
          <w:rtl w:val="true"/>
        </w:rPr>
        <w:footnoteReference w:id="160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طَبَقاتٌ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طَبَقةٌ مِنّا و نَحنُ مِنهُم ، و طَبَقةٌ یَتَزَیَّنونَ بِنا ، و طَبَقةٌ یَأکُلُ بَعضُهُم بَعضا بِنا </w:t>
      </w:r>
      <w:r>
        <w:rPr>
          <w:rFonts w:eastAsia="Amiri" w:cs="Amiri" w:ascii="Amiri" w:hAnsi="Amiri"/>
          <w:color w:val="111111"/>
          <w:sz w:val="28"/>
          <w:szCs w:val="28"/>
          <w:rtl w:val="true"/>
          <w:lang w:bidi="ar-SA"/>
        </w:rPr>
        <w:t xml:space="preserve">. </w:t>
      </w:r>
      <w:r>
        <w:rPr>
          <w:rStyle w:val="FootnoteAnchor"/>
          <w:rtl w:val="true"/>
        </w:rPr>
        <w:footnoteReference w:id="160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کُلُّهُم ثَلاثُ طَبَقاتٍ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سادَةٌ مُطاعُونَ ، و أکفاءُ مُتَکافُونَ ، واُناسٌ مُتَعادُونَ </w:t>
      </w:r>
      <w:r>
        <w:rPr>
          <w:rFonts w:eastAsia="Amiri" w:cs="Amiri" w:ascii="Amiri" w:hAnsi="Amiri"/>
          <w:color w:val="111111"/>
          <w:sz w:val="28"/>
          <w:szCs w:val="28"/>
          <w:rtl w:val="true"/>
          <w:lang w:bidi="ar-SA"/>
        </w:rPr>
        <w:t xml:space="preserve">. </w:t>
      </w:r>
      <w:r>
        <w:rPr>
          <w:rStyle w:val="FootnoteAnchor"/>
          <w:rtl w:val="true"/>
        </w:rPr>
        <w:footnoteReference w:id="160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النّاسُ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جاهِلٌ یَأبی أن یَتَعَلَّمَ ، و عالِمٌ قَد شَفَّهُ عِلمُهُ ، و عاقِلٌ یَعمَلُ لدُنیاهُ و آخِرَتِهِ </w:t>
      </w:r>
      <w:r>
        <w:rPr>
          <w:rFonts w:eastAsia="Amiri" w:cs="Amiri" w:ascii="Amiri" w:hAnsi="Amiri"/>
          <w:color w:val="111111"/>
          <w:sz w:val="28"/>
          <w:szCs w:val="28"/>
          <w:rtl w:val="true"/>
          <w:lang w:bidi="ar-SA"/>
        </w:rPr>
        <w:t xml:space="preserve">. </w:t>
      </w:r>
      <w:r>
        <w:rPr>
          <w:rStyle w:val="FootnoteAnchor"/>
          <w:rtl w:val="true"/>
        </w:rPr>
        <w:footnoteReference w:id="160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الرِّجالُ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بِمالِهِ، و رجُلٌ بِجاهِهِ ، و رجُلٌ بلِسانِهِ ، و هُو أفضَلُ الثَّلاثَةِ </w:t>
      </w:r>
      <w:r>
        <w:rPr>
          <w:rStyle w:val="FootnoteAnchor"/>
          <w:rtl w:val="true"/>
        </w:rPr>
        <w:footnoteReference w:id="160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09"/>
      </w:r>
    </w:p>
    <w:p>
      <w:pPr>
        <w:pStyle w:val="BookText"/>
        <w:rPr/>
      </w:pPr>
      <w:r>
        <w:rPr>
          <w:rFonts w:ascii="Amiri" w:hAnsi="Amiri" w:eastAsia="Amiri" w:cs="Amiri"/>
          <w:color w:val="111111"/>
          <w:sz w:val="28"/>
          <w:sz w:val="28"/>
          <w:szCs w:val="28"/>
          <w:rtl w:val="true"/>
          <w:lang w:bidi="ar-SA"/>
        </w:rPr>
        <w:t>الکافی عنه علیه السلامـ لإسحاقَ بنِ غالِبٍ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 تَری أهلَ هذهِ الآیَةِ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اُعْطُوا مِنها رَضُوا و إنْ لَمْ یُعْطَوا مِنْها إذا هُمْ یَسخَطونَ</w:t>
      </w:r>
      <w:r>
        <w:rPr>
          <w:rFonts w:eastAsia="Amiri" w:cs="Amiri" w:ascii="Amiri" w:hAnsi="Amiri"/>
          <w:color w:val="111111"/>
          <w:sz w:val="28"/>
          <w:szCs w:val="28"/>
          <w:rtl w:val="true"/>
          <w:lang w:bidi="ar-SA"/>
        </w:rPr>
        <w:t xml:space="preserve">» </w:t>
      </w:r>
      <w:r>
        <w:rPr>
          <w:rStyle w:val="FootnoteAnchor"/>
          <w:rtl w:val="true"/>
        </w:rPr>
        <w:footnoteReference w:id="1610"/>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أکثَرُ مِن ثُلُثَیِ النّاسِ </w:t>
      </w:r>
      <w:r>
        <w:rPr>
          <w:rFonts w:eastAsia="Amiri" w:cs="Amiri" w:ascii="Amiri" w:hAnsi="Amiri"/>
          <w:color w:val="111111"/>
          <w:sz w:val="28"/>
          <w:szCs w:val="28"/>
          <w:rtl w:val="true"/>
          <w:lang w:bidi="ar-SA"/>
        </w:rPr>
        <w:t xml:space="preserve">. </w:t>
      </w:r>
      <w:r>
        <w:rPr>
          <w:rStyle w:val="FootnoteAnchor"/>
          <w:rtl w:val="true"/>
        </w:rPr>
        <w:footnoteReference w:id="1611"/>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مردان سه دسته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خردمند، احمق و نابکار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خردمند، آنگاه که با او سخن گویند، پاسخ دهد و هر گاه سخن بگوید، درست بگوید و هرگاه بشنود پذیرا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احمق، که برای سخن گفتن عجله دارد و هرگاه حدیث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قول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کند و اگر به کار زشتش وا دارند، آن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نابکار، اگر به او اعتماد 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امانتی بدو سپاری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خیانت کند و اگر برای او سخنی بازگو کنی، باعث ننگ و عار تو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سه گروه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از مایند و ما از آنان هستیم، گروهی به واسطه ما خود را آراسته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چسباندن خود به ما کسب آبرو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گروهی هم به نام ما یکدیگر را می 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به طور کلّی سه دسته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مهترانی که فرمانبرداری می شوند، همگنان برابر و همردیف، و عدّه ای هم که با یکدیگر مقابله و دشمنی می ورزند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سه دسته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نادانی که از آموختن سر باز می زند، دانایی که علم و دانشش او را نزار کرده است، و خردمندی که برای دنیا و آخرتش کار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مردان سه دسته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مال و ثروت برخوردار است، یکی از جاه و مقام، و دیگری از 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برترین آنهاست</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علیه السلام به اسحاق بن غالب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فکر می کنی چه تعداد از مردم مصداق این آیه هستند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آنان داده شود خشنود می گردند و اگر از آن به ایشان داده نشود به ناگاه خشم می 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راوی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سپس خودش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بیش از دو سوم مردم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الإمامُ الکاظمُ علیه السلامـ لهِشامِ بنِ الحَکَمِ و هُو یَعِظُهُ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هِشامُ ، اِحذَرْ هذهِ الدُّنیا ، و احذَرْ أهلَها؛ فإنّ النّاسَ فیها علی أربَعَةِ أصنافٍ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مُتَردّی مُعانِقٌ لهَواهُ ، و مُتَعلِّمٌ مُقرئٌ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کُلّما ازدادَ عِلما ازدادَ کِبرا ، یَستَعلی بقِراءتِهِ و عِلمِهِ علی مَن هُو دُونَهُ ، و عابِدٌ جاهِلٌ یَستَصغِرُ مَن هُو دُونَهُ فی عِبادَتِهِ ، یُحِبُّ أن یُعَظَّمَ و یُوَقَّرَ ، و ذو بَصیرَةٍ عالِمٌ عارِفٌ بطَریقِ الحَقِّ یُحِبُّ القِیامَ بهِ فهُو عاجِزٌ أو مَغلوبٌ ، و لا یَقدِرُ علَی القِیامِ بما یَعرِفُ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ـهُ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مَحزونٌ مَغمومٌ بذلکَ ، فهُو أمثَلُ أهلِ زَمانِهِ ، و أوجَهُهُم عَقلاً </w:t>
      </w:r>
      <w:r>
        <w:rPr>
          <w:rFonts w:eastAsia="Amiri" w:cs="Amiri" w:ascii="Amiri" w:hAnsi="Amiri"/>
          <w:color w:val="111111"/>
          <w:sz w:val="28"/>
          <w:szCs w:val="28"/>
          <w:rtl w:val="true"/>
          <w:lang w:bidi="ar-SA"/>
        </w:rPr>
        <w:t xml:space="preserve">. </w:t>
      </w:r>
      <w:r>
        <w:rPr>
          <w:rStyle w:val="FootnoteAnchor"/>
          <w:rtl w:val="true"/>
        </w:rPr>
        <w:footnoteReference w:id="1612"/>
      </w:r>
    </w:p>
    <w:p>
      <w:pPr>
        <w:pStyle w:val="BookText"/>
        <w:rPr/>
      </w:pPr>
      <w:r>
        <w:rPr>
          <w:rFonts w:ascii="Amiri" w:hAnsi="Amiri" w:eastAsia="Amiri" w:cs="Amiri"/>
          <w:color w:val="111111"/>
          <w:sz w:val="28"/>
          <w:sz w:val="28"/>
          <w:szCs w:val="28"/>
          <w:rtl w:val="true"/>
          <w:lang w:bidi="ar-SA"/>
        </w:rPr>
        <w:t xml:space="preserve">الإمامُ الرِّضا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النّاسُ ضَربانِ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بالِغٌ لا یَکتَفی ، و طالِبٌ لا یَجِدُ </w:t>
      </w:r>
      <w:r>
        <w:rPr>
          <w:rFonts w:eastAsia="Amiri" w:cs="Amiri" w:ascii="Amiri" w:hAnsi="Amiri"/>
          <w:color w:val="111111"/>
          <w:sz w:val="28"/>
          <w:szCs w:val="28"/>
          <w:rtl w:val="true"/>
          <w:lang w:bidi="ar-SA"/>
        </w:rPr>
        <w:t xml:space="preserve">. </w:t>
      </w:r>
      <w:r>
        <w:rPr>
          <w:rStyle w:val="FootnoteAnchor"/>
          <w:rtl w:val="true"/>
        </w:rPr>
        <w:footnoteReference w:id="1613"/>
      </w:r>
    </w:p>
    <w:p>
      <w:pPr>
        <w:pStyle w:val="BookText"/>
        <w:rPr/>
      </w:pPr>
      <w:r>
        <w:rPr>
          <w:rFonts w:ascii="Amiri" w:hAnsi="Amiri" w:eastAsia="Amiri" w:cs="Amiri"/>
          <w:color w:val="111111"/>
          <w:sz w:val="28"/>
          <w:sz w:val="28"/>
          <w:szCs w:val="28"/>
          <w:rtl w:val="true"/>
          <w:lang w:bidi="ar-SA"/>
        </w:rPr>
        <w:t>الإمامُ العسکریُّ علیه السلامـ فی جوابِهِ عن سؤال بعضٍ عنِ اختِلافِ الشِّیعَةِ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خاطَبَ اللّهُ العاقِلَ ، و النّاسُ فِیَّ علی طَبَقاتٍ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المُستَبصِرُ علی سَبیلِ نَجاةٍ ، مُتَمَسِّکٌ بالحَقِّ ، مُتَعَلِّقٌ بفَرعِ الأصلِ ، غَیرُ شاکٍّ و لا مُرتابٍ ، لا یَجِدُ عَنِّی مَلجأً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طَبَقةٌ لَم تَأخُذِ الحَقَّ مِن أهلِهِ ، فهُم کَراکِبِ البَحرِ ؛ یَموجُ عِندَ مَوجِهِ و یَسکُنُ عِندَ سُکونِهِ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طَبَقةٌ استَحوَذَ علَیهِمُ الشَّیطانُ ، شأنُهُمُ الرَّدُّ علی أهلِ الحَقِّ و دَفعُ الحَقِّ بالباطِلِ ، حَسَدا مِن عِندِ أنفُسِهِم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فَدَعْ مَن ذَهَبَ یَمینا و شِمالاً ، فإنَّ الرّاعِیَ إذا أرادَ أن یَجمَعَ غَنَمَهُ جَمَعَها بأهوَنِ سَعیٍ ، و إیّاکَ و الإذاعَةَ و طَلَبَ الرِّئاسَةِ ، فإنّهُما یَدعُوانِ إلَی الهَلَکَةِ </w:t>
      </w:r>
      <w:r>
        <w:rPr>
          <w:rFonts w:eastAsia="Amiri" w:cs="Amiri" w:ascii="Amiri" w:hAnsi="Amiri"/>
          <w:color w:val="111111"/>
          <w:sz w:val="28"/>
          <w:szCs w:val="28"/>
          <w:rtl w:val="true"/>
          <w:lang w:bidi="ar-SA"/>
        </w:rPr>
        <w:t xml:space="preserve">. </w:t>
      </w:r>
      <w:r>
        <w:rPr>
          <w:rStyle w:val="FootnoteAnchor"/>
          <w:rtl w:val="true"/>
        </w:rPr>
        <w:footnoteReference w:id="1614"/>
      </w:r>
    </w:p>
    <w:p>
      <w:pPr>
        <w:pStyle w:val="BookText"/>
        <w:rPr/>
      </w:pPr>
      <w:r>
        <w:rPr>
          <w:rFonts w:ascii="IRNazanin" w:hAnsi="IRNazanin" w:eastAsia="IRNazanin"/>
          <w:color w:val="111111"/>
          <w:sz w:val="28"/>
          <w:sz w:val="28"/>
          <w:szCs w:val="28"/>
          <w:rtl w:val="true"/>
          <w:lang w:bidi="fa-IR"/>
        </w:rPr>
        <w:t xml:space="preserve">امام کاظم علیه السلامـ در اندرز به هشام بن حکم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دنیا و اهل آن برحذر باش؛ زیرا مردم در آن چهار دسته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افتاده در ورطه هلاکت و هماغوش هوس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طالب دانش و قرآن خوان که هر چه دانشش فزاید کبر و غرورش بیش شود و قرآن دانیِ خود و دانشِ خویش را وسیله گردن فرازی و بزرگی نمودن بر فرو دستان خود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 عابد نادانی که هر کس را در عبادت از او کمتر است کوچک شمارد و دوست دارد او را تعظیم و تکریم کنند و چهارمی بینشمندِ دانایِ آشنا به راه حقّ که دوست دارد حقّ را بر پای دارد، اما یا ناتوان است، یا مغلوب و نمی تواند آنچه را می فهمد و می داند به کار بندد و از این رو اندوهناک و غمزده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بهترین فرد روزگار خود و خردمندترین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دو گونه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رسنده ای که بسنده نمی کند و جوینده ای که نمی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عسکری علیه السلامـ در پاسخ به سؤال یکی از شیعیان درباره اختلاف شیعه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مخاطب خداوند در حقیقت شخص خردمند است و مردم نسبت به من چند دسته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با بینش و بصیرت است و در راه نجات قدم بر می دارد و به حقّ چنگ در می زند و به شاخه ریشه می آویزد، از شک و تردید به دور است و جز من کسی را پناهگاه نمی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دوم، حقّ را از اهلش فرا نگرفته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چون به دریا نشسته ای هستند که با موج دریا، موج برمی دارند و با آرام گرفتن آن آرام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سوم، شیطان بر آنها استیلا دارد ، کارشان مخالفت با اهل حقّ و دفع حقّ با باطل است و این کارشان ناشی از حسادت درونی آنها می باشد</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آن را که به راست و چپ می رود، به خود وا گذار؛ زیرا که اگر چوپان بخواهد گوسفندان خود را یک جا فراهم آورد با کمترین تلاشی آنها را گرد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فاش کردن اسرار و ریاست طلبی بپرهیز که این هر دو مایه نابودیند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المعصومُ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النّاسَ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یَعلَمُ و یَعلَمُ أنّهُ یَعلَمُ فذاکَ مُرشِدٌ عالِمٌ فاتَّبِعوهُ ، و رجُلٌ یَعلَمُ و لا یَعلَمُ أنّهُ یَعلَمُ فذاکَ غافِلٌ فأیقِظوهُ ، و رجُلٌ لا یَعلَمُ و یَعلَمُ أنّهُ لا یَعلَمُ فذاکَ جاهِلٌ فعَلِّموهُ ، و رجُلٌ لا یَعلَمُ و یَعلَمُ أنّهُ یَعلَمُ فذاکَ ضالٌّ فأرشِدوهُ </w:t>
      </w:r>
      <w:r>
        <w:rPr>
          <w:rFonts w:eastAsia="Amiri" w:cs="Amiri" w:ascii="Amiri" w:hAnsi="Amiri"/>
          <w:color w:val="111111"/>
          <w:sz w:val="28"/>
          <w:szCs w:val="28"/>
          <w:rtl w:val="true"/>
          <w:lang w:bidi="ar-SA"/>
        </w:rPr>
        <w:t xml:space="preserve">. </w:t>
      </w:r>
      <w:r>
        <w:rPr>
          <w:rStyle w:val="FootnoteAnchor"/>
          <w:rtl w:val="true"/>
        </w:rPr>
        <w:footnoteReference w:id="1615"/>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معصوم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چهار دسته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مردی است که می داند و می داند که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کسی راهنما و داناست، از او پیروی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مردی است که می داند و نمی داند که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کسی غافل است، هشیارش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 مردی است که نمی داند و می داند که نمی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کسی نادان است، دانایش کنید و چهارمی مردی است که نمی داند و خیال می کند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کسی گمراه است، ارشادش کنید</w:t>
      </w:r>
      <w:r>
        <w:rPr>
          <w:rFonts w:eastAsia="IRNazanin" w:cs="IRNazanin"/>
          <w:color w:val="111111"/>
          <w:sz w:val="28"/>
          <w:szCs w:val="28"/>
          <w:rtl w:val="true"/>
          <w:lang w:bidi="fa-IR"/>
        </w:rPr>
        <w:t>.</w:t>
      </w:r>
      <w:bookmarkStart w:id="930" w:name="pg11933_194521"/>
    </w:p>
    <w:p>
      <w:pPr>
        <w:pStyle w:val="BookText"/>
        <w:rPr/>
      </w:pPr>
      <w:bookmarkEnd w:id="930"/>
      <w:r>
        <w:rPr>
          <w:rStyle w:val="FootnoteAnchor"/>
          <w:rtl w:val="true"/>
        </w:rPr>
        <w:footnoteReference w:id="1616"/>
      </w:r>
    </w:p>
    <w:p>
      <w:pPr>
        <w:pStyle w:val="Heading4"/>
        <w:numPr>
          <w:ilvl w:val="3"/>
          <w:numId w:val="1"/>
        </w:numPr>
        <w:rPr/>
      </w:pPr>
      <w:bookmarkStart w:id="931" w:name="__RefHeading___Toc14674350_73709187"/>
      <w:bookmarkStart w:id="932" w:name="_Toc384"/>
      <w:bookmarkEnd w:id="931"/>
      <w:r>
        <w:rPr/>
        <w:t>3910</w:t>
      </w:r>
      <w:r>
        <w:rPr>
          <w:rtl w:val="true"/>
        </w:rPr>
        <w:t xml:space="preserve"> - </w:t>
      </w:r>
      <w:r>
        <w:rPr>
          <w:rtl w:val="true"/>
        </w:rPr>
        <w:t>مَن لَیس مِن النّاسِ</w:t>
      </w:r>
      <w:bookmarkEnd w:id="932"/>
    </w:p>
    <w:p>
      <w:pPr>
        <w:pStyle w:val="Heading5"/>
        <w:numPr>
          <w:ilvl w:val="4"/>
          <w:numId w:val="1"/>
        </w:numPr>
        <w:rPr/>
      </w:pPr>
      <w:bookmarkStart w:id="933" w:name="__RefHeading___Toc14674352_73709187"/>
      <w:bookmarkStart w:id="934" w:name="_Toc385"/>
      <w:bookmarkEnd w:id="933"/>
      <w:r>
        <w:rPr/>
        <w:t>3910</w:t>
      </w:r>
      <w:r>
        <w:rPr>
          <w:rtl w:val="true"/>
        </w:rPr>
        <w:t xml:space="preserve"> - </w:t>
      </w:r>
      <w:r>
        <w:rPr>
          <w:rtl w:val="true"/>
        </w:rPr>
        <w:t>آنکه از مردم نیست</w:t>
      </w:r>
      <w:bookmarkEnd w:id="934"/>
    </w:p>
    <w:p>
      <w:pPr>
        <w:pStyle w:val="BookText"/>
        <w:rPr/>
      </w:pPr>
      <w:r>
        <w:rPr>
          <w:rFonts w:ascii="Amiri" w:hAnsi="Amiri" w:eastAsia="Amiri" w:cs="Amiri"/>
          <w:color w:val="111111"/>
          <w:sz w:val="28"/>
          <w:sz w:val="28"/>
          <w:szCs w:val="28"/>
          <w:rtl w:val="true"/>
          <w:lang w:bidi="ar-SA"/>
        </w:rPr>
        <w:t>الإمامُ الصّادقُ علیه السلامـ لرجُلٍ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تَری هذا الخَلقَ کُلَّهُ مِن النّاسِ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 مِنهُمُ التّارِکَ للسِّواکِ ، و المُتَرَبِّعَ فی مَوضِعِ الضِّیقِ ، و الدّاخِلَ فیما لا یَعنیهِ، و المُماریَ فیما لا عِلمَ لَهُ، و المُتَمَرِّضَ مِن غَیرِ عِلَّةٍ، و المُتَشَعِّثَ مِن غَیرِ مُصیبَةٍ، و المُخالِفَ علی أصحابِهِ فی الحَقِّ و قَدِ اتَّفَقوا علَیهِ، و المُفتَخِرَ یَفتَخِرُ بآبائهِ و هُو خِلْوٌ مِن صالِحِ أعمالِهِم، فهُو بمَنزِلَةِ الخَلَنجِ </w:t>
      </w:r>
      <w:r>
        <w:rPr>
          <w:rStyle w:val="FootnoteAnchor"/>
          <w:rtl w:val="true"/>
        </w:rPr>
        <w:footnoteReference w:id="1617"/>
      </w:r>
      <w:r>
        <w:rPr>
          <w:rFonts w:ascii="Amiri" w:hAnsi="Amiri" w:eastAsia="Amiri" w:cs="Amiri"/>
          <w:color w:val="111111"/>
          <w:sz w:val="28"/>
          <w:sz w:val="28"/>
          <w:szCs w:val="28"/>
          <w:rtl w:val="true"/>
          <w:lang w:bidi="ar-SA"/>
        </w:rPr>
        <w:t xml:space="preserve">یُقشَرُ لِحاءً عَن لِحاءٍ حتّی یُوصَلَ إلی جَوهَریَّتِهِ ، و هُو کما قالَ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هُمْ إلاّ کالأنْعامِ بَلْ هُمْ أضَلُّ سَبیلاً</w:t>
      </w:r>
      <w:r>
        <w:rPr>
          <w:rFonts w:eastAsia="Amiri" w:cs="Amiri" w:ascii="Amiri" w:hAnsi="Amiri"/>
          <w:color w:val="111111"/>
          <w:sz w:val="28"/>
          <w:szCs w:val="28"/>
          <w:rtl w:val="true"/>
          <w:lang w:bidi="ar-SA"/>
        </w:rPr>
        <w:t xml:space="preserve">» </w:t>
      </w:r>
      <w:r>
        <w:rPr>
          <w:rStyle w:val="FootnoteAnchor"/>
          <w:rtl w:val="true"/>
        </w:rPr>
        <w:footnoteReference w:id="161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19"/>
      </w:r>
    </w:p>
    <w:p>
      <w:pPr>
        <w:pStyle w:val="BookText"/>
        <w:rPr/>
      </w:pPr>
      <w:r>
        <w:rPr>
          <w:rFonts w:eastAsia="Times New Roman" w:cs="Times New Roman" w:ascii="Times New Roman" w:hAnsi="Times New Roman"/>
          <w:color w:val="111111"/>
          <w:sz w:val="28"/>
          <w:szCs w:val="28"/>
          <w:lang w:val="en-US" w:bidi="en-US"/>
        </w:rPr>
        <w:t>3910</w:t>
      </w:r>
    </w:p>
    <w:p>
      <w:pPr>
        <w:pStyle w:val="BookText"/>
        <w:rPr/>
      </w:pPr>
      <w:r>
        <w:rPr>
          <w:rFonts w:ascii="IRNazanin" w:hAnsi="IRNazanin" w:eastAsia="IRNazanin"/>
          <w:color w:val="111111"/>
          <w:sz w:val="28"/>
          <w:sz w:val="28"/>
          <w:szCs w:val="28"/>
          <w:rtl w:val="true"/>
          <w:lang w:bidi="fa-IR"/>
        </w:rPr>
        <w:t>آنکه از مردم نیست</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السلامـ به مردی که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خلایق همه در شمار آدمیانند؟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شمار آنان بیفکن کسی را که مسواک نمی زند، کسی که در جای تنگ چهار زانو می نشیند، کسی که به چیزهای بی ربط و بیهوده می پردازد، کسی که در موضوعاتی که نمی داند بحث و مجادله می کند، کسی که بی جهت خود را در بستر بیماری می اندازد، کسی که بدون مصیبتی سر و وضعش ژولیده و پریشان باشد، کسی که با یاران خود درباره حقیقتی که همه آنها بر آن همداستانند مخالفت کند، کسی که به مفاخر پدران خود ببالد اما از کارهای نیک و شایسته آنان بی بهره باشد، چنین کسی به خَلنگ </w:t>
      </w:r>
      <w:r>
        <w:rPr>
          <w:rStyle w:val="FootnoteAnchor"/>
          <w:rtl w:val="true"/>
        </w:rPr>
        <w:footnoteReference w:id="1620"/>
      </w:r>
      <w:r>
        <w:rPr>
          <w:rFonts w:ascii="IRNazanin" w:hAnsi="IRNazanin" w:eastAsia="IRNazanin"/>
          <w:color w:val="111111"/>
          <w:sz w:val="28"/>
          <w:sz w:val="28"/>
          <w:szCs w:val="28"/>
          <w:rtl w:val="true"/>
          <w:lang w:bidi="fa-IR"/>
        </w:rPr>
        <w:t xml:space="preserve">می ماند که پوسته های آن لایه لایه برداشته شود تا به مغزش برسد و نیز چنان است که خداوند عزّ و جلّ 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اینان نیستند مگر مانند چارپایان و بلکه اینان گمراهترند</w:t>
      </w:r>
      <w:r>
        <w:rPr>
          <w:rFonts w:eastAsia="IRNazanin" w:cs="IRNazanin"/>
          <w:color w:val="111111"/>
          <w:sz w:val="28"/>
          <w:szCs w:val="28"/>
          <w:rtl w:val="true"/>
          <w:lang w:bidi="fa-IR"/>
        </w:rPr>
        <w:t>».</w:t>
      </w:r>
      <w:bookmarkStart w:id="935" w:name="pg11933_194522"/>
    </w:p>
    <w:p>
      <w:pPr>
        <w:pStyle w:val="Heading4"/>
        <w:numPr>
          <w:ilvl w:val="3"/>
          <w:numId w:val="1"/>
        </w:numPr>
        <w:rPr/>
      </w:pPr>
      <w:bookmarkStart w:id="936" w:name="__RefHeading___Toc14674354_73709187"/>
      <w:bookmarkStart w:id="937" w:name="_Toc386"/>
      <w:bookmarkEnd w:id="935"/>
      <w:bookmarkEnd w:id="936"/>
      <w:r>
        <w:rPr/>
        <w:t>3911</w:t>
      </w:r>
      <w:r>
        <w:rPr>
          <w:rtl w:val="true"/>
        </w:rPr>
        <w:t xml:space="preserve"> - </w:t>
      </w:r>
      <w:r>
        <w:rPr>
          <w:rtl w:val="true"/>
        </w:rPr>
        <w:t>فُضولُ الرِّجالِ</w:t>
      </w:r>
      <w:bookmarkEnd w:id="937"/>
    </w:p>
    <w:p>
      <w:pPr>
        <w:pStyle w:val="Heading5"/>
        <w:numPr>
          <w:ilvl w:val="4"/>
          <w:numId w:val="1"/>
        </w:numPr>
        <w:rPr/>
      </w:pPr>
      <w:bookmarkStart w:id="938" w:name="__RefHeading___Toc14674356_73709187"/>
      <w:bookmarkStart w:id="939" w:name="_Toc387"/>
      <w:bookmarkEnd w:id="938"/>
      <w:r>
        <w:rPr/>
        <w:t>3911</w:t>
      </w:r>
      <w:r>
        <w:rPr>
          <w:rtl w:val="true"/>
        </w:rPr>
        <w:t xml:space="preserve"> - </w:t>
      </w:r>
      <w:r>
        <w:rPr>
          <w:rtl w:val="true"/>
        </w:rPr>
        <w:t>مردمان فضول</w:t>
      </w:r>
      <w:bookmarkEnd w:id="939"/>
    </w:p>
    <w:p>
      <w:pPr>
        <w:pStyle w:val="BookText"/>
        <w:rPr/>
      </w:pPr>
      <w:r>
        <w:rPr>
          <w:rFonts w:ascii="Amiri" w:hAnsi="Amiri" w:eastAsia="Amiri" w:cs="Amiri"/>
          <w:color w:val="111111"/>
          <w:sz w:val="28"/>
          <w:sz w:val="28"/>
          <w:szCs w:val="28"/>
          <w:rtl w:val="true"/>
          <w:lang w:bidi="ar-SA"/>
        </w:rPr>
        <w:t xml:space="preserve">تهذیب الأحکام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اُتِیَ أمیرُ المؤمنینَ علیه السلام و هُو بالبَصرَةِ برجُلٍ یُقامُ علَیهِ الحَدُّ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قَرُبوا و نَظَرَ فی وجُوهِهِم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 جَماعَةٌ مِن النّاسِ فقالَ أمیرُ المؤمنینَ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قَنبَرُ ، انظُرْ ما هذهِ الجَماعَةُ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یُقامُ علَیهِ الحَدُّ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قَرُبوا و نَظَرَ فی وُجوهِهِم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مَرحَبا بوُجوهٍ لا تُری إلاّ فی کُلِّ سُوءٍ ، هؤلاءِ فُضولُ الرِّجالِ ، أمِطْهُم عَنّی یا قَنبَرُ </w:t>
      </w:r>
      <w:r>
        <w:rPr>
          <w:rFonts w:eastAsia="Amiri" w:cs="Amiri" w:ascii="Amiri" w:hAnsi="Amiri"/>
          <w:color w:val="111111"/>
          <w:sz w:val="28"/>
          <w:szCs w:val="28"/>
          <w:rtl w:val="true"/>
          <w:lang w:bidi="ar-SA"/>
        </w:rPr>
        <w:t xml:space="preserve">. </w:t>
      </w:r>
      <w:r>
        <w:rPr>
          <w:rStyle w:val="FootnoteAnchor"/>
          <w:rtl w:val="true"/>
        </w:rPr>
        <w:footnoteReference w:id="1621"/>
      </w:r>
    </w:p>
    <w:p>
      <w:pPr>
        <w:pStyle w:val="BookText"/>
        <w:rPr/>
      </w:pPr>
      <w:r>
        <w:rPr>
          <w:rFonts w:eastAsia="Times New Roman" w:cs="Times New Roman" w:ascii="Times New Roman" w:hAnsi="Times New Roman"/>
          <w:color w:val="111111"/>
          <w:sz w:val="28"/>
          <w:szCs w:val="28"/>
          <w:lang w:val="en-US" w:bidi="en-US"/>
        </w:rPr>
        <w:t>3911</w:t>
      </w:r>
    </w:p>
    <w:p>
      <w:pPr>
        <w:pStyle w:val="BookText"/>
        <w:rPr/>
      </w:pPr>
      <w:r>
        <w:rPr>
          <w:rFonts w:ascii="IRNazanin" w:hAnsi="IRNazanin" w:eastAsia="IRNazanin"/>
          <w:color w:val="111111"/>
          <w:sz w:val="28"/>
          <w:sz w:val="28"/>
          <w:szCs w:val="28"/>
          <w:rtl w:val="true"/>
          <w:lang w:bidi="fa-IR"/>
        </w:rPr>
        <w:t>مردمان فضول</w:t>
      </w:r>
    </w:p>
    <w:p>
      <w:pPr>
        <w:pStyle w:val="BookText"/>
        <w:rPr/>
      </w:pPr>
      <w:r>
        <w:rPr>
          <w:rFonts w:ascii="IRNazanin" w:hAnsi="IRNazanin" w:eastAsia="IRNazanin"/>
          <w:color w:val="111111"/>
          <w:sz w:val="28"/>
          <w:sz w:val="28"/>
          <w:szCs w:val="28"/>
          <w:rtl w:val="true"/>
          <w:lang w:bidi="fa-IR"/>
        </w:rPr>
        <w:t xml:space="preserve">تهذیب الأحکام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بصره مردی را برای جاری کردن حدّ بر او نزد امیر المؤمنین علیه السلام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جماعتی از مردم به طرف آن حضرت به راه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ببین این جمعیت چیست؟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است که حدّ بر او جاری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تماشا ندارد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چون آن عدّه نزدیک آمدند و حضرت به صورت آنان نگاه کرد،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ناخوش باد چهره هایی که جز در صحنه های بد و ناخوشایند دیده نمی شوند، اینان جماعتی فضول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از من دور کن</w:t>
      </w:r>
      <w:r>
        <w:rPr>
          <w:rFonts w:eastAsia="IRNazanin" w:cs="IRNazanin"/>
          <w:color w:val="111111"/>
          <w:sz w:val="28"/>
          <w:szCs w:val="28"/>
          <w:rtl w:val="true"/>
          <w:lang w:bidi="fa-IR"/>
        </w:rPr>
        <w:t>.</w:t>
      </w:r>
    </w:p>
    <w:p>
      <w:pPr>
        <w:pStyle w:val="Heading4"/>
        <w:numPr>
          <w:ilvl w:val="3"/>
          <w:numId w:val="1"/>
        </w:numPr>
        <w:rPr/>
      </w:pPr>
      <w:bookmarkStart w:id="940" w:name="__RefHeading___Toc14674358_73709187"/>
      <w:bookmarkStart w:id="941" w:name="_Toc388"/>
      <w:bookmarkEnd w:id="940"/>
      <w:r>
        <w:rPr/>
        <w:t>3912</w:t>
      </w:r>
      <w:r>
        <w:rPr>
          <w:rtl w:val="true"/>
        </w:rPr>
        <w:t xml:space="preserve"> - </w:t>
      </w:r>
      <w:r>
        <w:rPr>
          <w:rtl w:val="true"/>
        </w:rPr>
        <w:t>أشباهُ الرِّجالِ</w:t>
      </w:r>
      <w:bookmarkEnd w:id="941"/>
    </w:p>
    <w:p>
      <w:pPr>
        <w:pStyle w:val="Heading5"/>
        <w:numPr>
          <w:ilvl w:val="4"/>
          <w:numId w:val="1"/>
        </w:numPr>
        <w:rPr/>
      </w:pPr>
      <w:bookmarkStart w:id="942" w:name="__RefHeading___Toc14674360_73709187"/>
      <w:bookmarkStart w:id="943" w:name="_Toc389"/>
      <w:bookmarkEnd w:id="942"/>
      <w:r>
        <w:rPr/>
        <w:t>3912</w:t>
      </w:r>
      <w:r>
        <w:rPr>
          <w:rtl w:val="true"/>
        </w:rPr>
        <w:t xml:space="preserve"> - </w:t>
      </w:r>
      <w:r>
        <w:rPr>
          <w:rtl w:val="true"/>
        </w:rPr>
        <w:t>مردنماها</w:t>
      </w:r>
      <w:bookmarkEnd w:id="943"/>
    </w:p>
    <w:p>
      <w:pPr>
        <w:pStyle w:val="BookText"/>
        <w:rPr/>
      </w:pPr>
      <w:r>
        <w:rPr>
          <w:rFonts w:ascii="Amiri" w:hAnsi="Amiri" w:eastAsia="Amiri" w:cs="Amiri"/>
          <w:color w:val="111111"/>
          <w:sz w:val="28"/>
          <w:sz w:val="28"/>
          <w:szCs w:val="28"/>
          <w:rtl w:val="true"/>
          <w:lang w:bidi="ar-SA"/>
        </w:rPr>
        <w:t>الإمامُ علیٌّ علیه السلامـ مِن خُطبَتِهِ و هُو یَستَنهِضُ بِها النّاسَ حِینَ وَرَدَ خَبرُ غَزوِ الأنبارِ مِن قِبَلِ جَیشِ مُعاوِیَةَ فلَم یَنهَضوا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أشباهَ الرِّجالِ و لا 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حُلُومُ الأطفالِ ، و عُقُولُ رَبّاتِ الحِجالِ ، لَوَدِدتُ أنّی لَم أرَکُم و لَم أعرِفْکُم مَعرِفَةً ـ و اللّهِ ـ جَرَّت نَدَما، و أعقَبَت سَدَما، قاتَلَکُمُ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مَلَأتُم قَلبی قَیحا ، و شَحَنتُم صَدری غَیظا ، و جَرَّعتُمونی نَغَبَ التَّهمامِ أنفاسا ، و أفسَدتُم علَیَّ رأیِی بالعِصیانِ و الخِذلانِ </w:t>
      </w:r>
      <w:r>
        <w:rPr>
          <w:rFonts w:eastAsia="Amiri" w:cs="Amiri" w:ascii="Amiri" w:hAnsi="Amiri"/>
          <w:color w:val="111111"/>
          <w:sz w:val="28"/>
          <w:szCs w:val="28"/>
          <w:rtl w:val="true"/>
          <w:lang w:bidi="ar-SA"/>
        </w:rPr>
        <w:t xml:space="preserve">. </w:t>
      </w:r>
      <w:r>
        <w:rPr>
          <w:rStyle w:val="FootnoteAnchor"/>
          <w:rtl w:val="true"/>
        </w:rPr>
        <w:footnoteReference w:id="1622"/>
      </w:r>
    </w:p>
    <w:p>
      <w:pPr>
        <w:pStyle w:val="BookText"/>
        <w:rPr/>
      </w:pPr>
      <w:r>
        <w:rPr>
          <w:rFonts w:eastAsia="Times New Roman" w:cs="Times New Roman" w:ascii="Times New Roman" w:hAnsi="Times New Roman"/>
          <w:color w:val="111111"/>
          <w:sz w:val="28"/>
          <w:szCs w:val="28"/>
          <w:lang w:val="en-US" w:bidi="en-US"/>
        </w:rPr>
        <w:t>3912</w:t>
      </w:r>
    </w:p>
    <w:p>
      <w:pPr>
        <w:pStyle w:val="BookText"/>
        <w:rPr/>
      </w:pPr>
      <w:r>
        <w:rPr>
          <w:rFonts w:ascii="IRNazanin" w:hAnsi="IRNazanin" w:eastAsia="IRNazanin"/>
          <w:color w:val="111111"/>
          <w:sz w:val="28"/>
          <w:sz w:val="28"/>
          <w:szCs w:val="28"/>
          <w:rtl w:val="true"/>
          <w:lang w:bidi="fa-IR"/>
        </w:rPr>
        <w:t>مرد نماها</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السلامـ آنگاه که خبر حمله سپاه معاویه به شهر انبار را شنید و در خطبه ای مردم را به جهاد فرا خواند، اما آنان از جای نجنبیدند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 نمایان نامرد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هایتان چون کودکان و خردهایتان به مانند خرد نوعروسان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شما را نمی دیدم و با شما آشنا نمی شدم، آشنایی ای که به خدا قسم، پشیمانی با خود آورد و غم و اندوه به بار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شما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دلم را آکنده از چرک و سینه ام را لبریز از خشم کردید و جرعه های غم و اندوه را پیاپی به من نوشاندید و با نافرمانی و دست شستن از کمک و یاری، رأی و تدبیر مرا تباه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ساختید</w:t>
      </w:r>
      <w:r>
        <w:rPr>
          <w:rFonts w:eastAsia="IRNazanin" w:cs="IRNazanin"/>
          <w:color w:val="111111"/>
          <w:sz w:val="28"/>
          <w:szCs w:val="28"/>
          <w:rtl w:val="true"/>
          <w:lang w:bidi="fa-IR"/>
        </w:rPr>
        <w:t>.</w:t>
      </w:r>
      <w:bookmarkStart w:id="944" w:name="pg11933_194523"/>
    </w:p>
    <w:p>
      <w:pPr>
        <w:pStyle w:val="BookText"/>
        <w:rPr/>
      </w:pPr>
      <w:bookmarkEnd w:id="944"/>
      <w:r>
        <w:rPr>
          <w:rFonts w:ascii="Amiri" w:hAnsi="Amiri" w:eastAsia="Amiri" w:cs="Amiri"/>
          <w:color w:val="111111"/>
          <w:sz w:val="28"/>
          <w:sz w:val="28"/>
          <w:szCs w:val="28"/>
          <w:rtl w:val="true"/>
          <w:lang w:bidi="ar-SA"/>
        </w:rPr>
        <w:t>عنه علیه السلامـ فی صِفَةِ مَن یَتَصدّی للحُکمِ بَینَ الاُمَّةِ و لَیس لذلکَ بأهلٍ 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رجُلٌ قَمَشَ جَهلاً ، مُوضِعٌ فی جُهّالِ الاُمَّةِ ، عادٍ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أغباشِ الفِتنَةِ ، عَمٍ بما فی عَقدِ الهُدنَةِ ، قد سمّاهُ أشباهُ النّاسِ عالِما و لَیس بهِ </w:t>
      </w:r>
      <w:r>
        <w:rPr>
          <w:rFonts w:eastAsia="Amiri" w:cs="Amiri" w:ascii="Amiri" w:hAnsi="Amiri"/>
          <w:color w:val="111111"/>
          <w:sz w:val="28"/>
          <w:szCs w:val="28"/>
          <w:rtl w:val="true"/>
          <w:lang w:bidi="ar-SA"/>
        </w:rPr>
        <w:t xml:space="preserve">. </w:t>
      </w:r>
      <w:r>
        <w:rPr>
          <w:rStyle w:val="FootnoteAnchor"/>
          <w:rtl w:val="true"/>
        </w:rPr>
        <w:footnoteReference w:id="1623"/>
      </w:r>
    </w:p>
    <w:p>
      <w:pPr>
        <w:pStyle w:val="Heading4"/>
        <w:numPr>
          <w:ilvl w:val="3"/>
          <w:numId w:val="1"/>
        </w:numPr>
        <w:rPr/>
      </w:pPr>
      <w:bookmarkStart w:id="945" w:name="__RefHeading___Toc14674362_73709187"/>
      <w:bookmarkStart w:id="946" w:name="_Toc390"/>
      <w:bookmarkEnd w:id="945"/>
      <w:r>
        <w:rPr/>
        <w:t>3913</w:t>
      </w:r>
      <w:r>
        <w:rPr>
          <w:rtl w:val="true"/>
        </w:rPr>
        <w:t xml:space="preserve"> - </w:t>
      </w:r>
      <w:r>
        <w:rPr>
          <w:rtl w:val="true"/>
        </w:rPr>
        <w:t>أصنافُ النّاسِ فِی الإیمانِ</w:t>
      </w:r>
      <w:bookmarkEnd w:id="946"/>
    </w:p>
    <w:p>
      <w:pPr>
        <w:pStyle w:val="Heading5"/>
        <w:numPr>
          <w:ilvl w:val="4"/>
          <w:numId w:val="1"/>
        </w:numPr>
        <w:rPr/>
      </w:pPr>
      <w:bookmarkStart w:id="947" w:name="__RefHeading___Toc14674364_73709187"/>
      <w:bookmarkStart w:id="948" w:name="_Toc391"/>
      <w:bookmarkEnd w:id="947"/>
      <w:r>
        <w:rPr/>
        <w:t>3913</w:t>
      </w:r>
      <w:r>
        <w:rPr>
          <w:rtl w:val="true"/>
        </w:rPr>
        <w:t xml:space="preserve"> - </w:t>
      </w:r>
      <w:r>
        <w:rPr>
          <w:rtl w:val="true"/>
        </w:rPr>
        <w:t>طبقات مردم به لحاظ ایمان</w:t>
      </w:r>
      <w:bookmarkEnd w:id="948"/>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الْأَعْرَابُ أَشَدُّ کُفْرا وَ نِفَاقا و أَجْدَرُ أَلاَّ یَعْلَمُوا حُدُودَ مَا أَنْزَلَ اللّهُ عَلَی رَسُولِهِ وَ اللّهُ عَلِیمٌ حَکِیمٌ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الأَعْرَابِ مَنْ یَتَّخِذُ مَا یُنْفِقُ مَغْرَما وَیَتَرَبَّصُ بِکُمُ الدَّوَائِرَ عَلَیْهِمْ دَائِرَةُ السَّوْءِ وَ اللّهُ سَمِیعٌ عَلِیمٌ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الأَعْرَابِ مَنْ یُؤْمِنُ بِاللّهِ وَ الْیَوْمِ الاْخِرِ وَ یَتَّخِذُ مَا یُنْفِقُ قُرُبَاتٍ عِنْدَ اللّهِ وَ صَلَوَاتِ الرَّسُولِ أَلاَ إِنَّهَا قُرْبَةٌ لَهُمْ سَیُدْخِلُهُمُ اللّهُ فِی رَحْمَتِهِ إِنَّ اللّهَ غَفُورٌ رَحِیمٌ</w:t>
      </w:r>
      <w:r>
        <w:rPr>
          <w:rFonts w:eastAsia="Amiri" w:cs="Amiri" w:ascii="Amiri" w:hAnsi="Amiri"/>
          <w:color w:val="111111"/>
          <w:sz w:val="28"/>
          <w:szCs w:val="28"/>
          <w:rtl w:val="true"/>
          <w:lang w:bidi="ar-SA"/>
        </w:rPr>
        <w:t xml:space="preserve">» . </w:t>
      </w:r>
      <w:r>
        <w:rPr>
          <w:rStyle w:val="FootnoteAnchor"/>
          <w:rtl w:val="true"/>
        </w:rPr>
        <w:footnoteReference w:id="1624"/>
      </w:r>
    </w:p>
    <w:p>
      <w:pPr>
        <w:pStyle w:val="BookText"/>
        <w:rPr/>
      </w:pPr>
      <w:r>
        <w:rPr>
          <w:rFonts w:ascii="IRNazanin" w:hAnsi="IRNazanin" w:eastAsia="IRNazanin"/>
          <w:color w:val="111111"/>
          <w:sz w:val="28"/>
          <w:sz w:val="28"/>
          <w:szCs w:val="28"/>
          <w:rtl w:val="true"/>
          <w:lang w:bidi="fa-IR"/>
        </w:rPr>
        <w:t xml:space="preserve">امام علی علیه السلامـ در وصف کسی که بر مسند داوری میان مردم می نشیند در حالی که شایستگی این کار را ندارد ـفرمود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دیگر مردی است که انبوهی از جهل و نادانی را در خود فراهم آورده، در میان نادانان امّت می تازد، در تیرگی های فتنه و گمراهی می شتابد، در راه ایجاد صلح و آشتی میان مردم کور است، مردم نمایان او را دانشمند می نامند، در حالی که نادانی بیش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3913</w:t>
      </w:r>
    </w:p>
    <w:p>
      <w:pPr>
        <w:pStyle w:val="BookText"/>
        <w:rPr/>
      </w:pPr>
      <w:r>
        <w:rPr>
          <w:rFonts w:ascii="IRNazanin" w:hAnsi="IRNazanin" w:eastAsia="IRNazanin"/>
          <w:color w:val="111111"/>
          <w:sz w:val="28"/>
          <w:sz w:val="28"/>
          <w:szCs w:val="28"/>
          <w:rtl w:val="true"/>
          <w:lang w:bidi="fa-IR"/>
        </w:rPr>
        <w:t>طبقات مردم به لحاظ ایمان</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بادیه نشینان عرب، در کفر و نفاق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 تر و به اینکه حدود آنچه را خدا بر فرستاده اش نازل کرده، ندانند، سزاوارترند و خدا دانای حکیم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برخی از آن بادیه نشینان کسانی هستند که آنچه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هزینه می کنند، خسارتی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دانند و برای شما پیشامدهای بد انتظار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پیشامد بد بر آنان باد و خدا شنوای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بادیه نشینان کسانی هستند که به خدا و روز واپسین ایمان دارند و آنچه را انفاق می کنند مایه تقرّب نزد خدا و دعاهای پیامبر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این انفاق مایه تقرّب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خدا ایشان را در جوار رحمت خویش درآورد، که خدا آمرزنده مهربان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نَزَّلْنَاهُ عَلَی بَعْضِ الْأَعْجَمِینَ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فَقَرَأَهُ عَلَیْهِمْ ما کَانُوا بِهِ مُؤْمِنِینَ</w:t>
      </w:r>
      <w:r>
        <w:rPr>
          <w:rFonts w:eastAsia="Amiri" w:cs="Amiri" w:ascii="Amiri" w:hAnsi="Amiri"/>
          <w:color w:val="111111"/>
          <w:sz w:val="28"/>
          <w:szCs w:val="28"/>
          <w:rtl w:val="true"/>
          <w:lang w:bidi="ar-SA"/>
        </w:rPr>
        <w:t xml:space="preserve">». </w:t>
      </w:r>
      <w:r>
        <w:rPr>
          <w:rStyle w:val="FootnoteAnchor"/>
          <w:rtl w:val="true"/>
        </w:rPr>
        <w:footnoteReference w:id="1625"/>
      </w:r>
    </w:p>
    <w:p>
      <w:pPr>
        <w:pStyle w:val="BookText"/>
        <w:rPr/>
      </w:pPr>
      <w:r>
        <w:rPr>
          <w:rFonts w:ascii="Amiri" w:hAnsi="Amiri" w:eastAsia="Amiri" w:cs="Amiri"/>
          <w:color w:val="111111"/>
          <w:sz w:val="28"/>
          <w:sz w:val="28"/>
          <w:szCs w:val="28"/>
          <w:rtl w:val="true"/>
          <w:lang w:bidi="ar-SA"/>
        </w:rPr>
        <w:t>ها أَنْتُمْ هؤُلاَءِ تُدْعَوْنَ لِتُنْفِقُوا فِی سَبِیلِ اللّهِ فَمِنْکُمْ مَنْ یَبْخَلُ وَ مَنْ یَبْخَلْ فَإِنَّمَا یَبْخَلُ عَنْ نَفْسِهِ وَ اللّهُ الْغَنِیُّ وَ أَنْتُمُ الْفُقَرَاءُ وَ إِنْ تَتَوَلَّوْا یَسْتَبْدِلْ قَوْما غَیْرَکُمْ ثُمَّ لاَ یَکُونُوا أَمْثَالَکُمْ</w:t>
      </w:r>
      <w:r>
        <w:rPr>
          <w:rFonts w:eastAsia="Amiri" w:cs="Amiri" w:ascii="Amiri" w:hAnsi="Amiri"/>
          <w:color w:val="111111"/>
          <w:sz w:val="28"/>
          <w:szCs w:val="28"/>
          <w:rtl w:val="true"/>
          <w:lang w:bidi="ar-SA"/>
        </w:rPr>
        <w:t xml:space="preserve">» . </w:t>
      </w:r>
      <w:r>
        <w:rPr>
          <w:rStyle w:val="FootnoteAnchor"/>
          <w:rtl w:val="true"/>
        </w:rPr>
        <w:footnoteReference w:id="1626"/>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وُلِدَ فی الإسلامِ فهُو عَرَبیٌّ ، و مَن دَخَلَ فیهِ طَوعا أفضَلُ مِمَّن دَخَلَ فیهِ کَرها ، و المَولی هُو الّذی یُؤخَذُ أسِیرا مِن أرضِهِ و یُسلِمُ ، فذلکَ المَولی </w:t>
      </w:r>
      <w:r>
        <w:rPr>
          <w:rFonts w:eastAsia="Amiri" w:cs="Amiri" w:ascii="Amiri" w:hAnsi="Amiri"/>
          <w:color w:val="111111"/>
          <w:sz w:val="28"/>
          <w:szCs w:val="28"/>
          <w:rtl w:val="true"/>
          <w:lang w:bidi="ar-SA"/>
        </w:rPr>
        <w:t xml:space="preserve">. </w:t>
      </w:r>
      <w:r>
        <w:rPr>
          <w:rStyle w:val="FootnoteAnchor"/>
          <w:rtl w:val="true"/>
        </w:rPr>
        <w:footnoteReference w:id="1627"/>
      </w:r>
    </w:p>
    <w:p>
      <w:pPr>
        <w:pStyle w:val="BookText"/>
        <w:rPr/>
      </w:pPr>
      <w:r>
        <w:rPr>
          <w:rFonts w:ascii="Amiri" w:hAnsi="Amiri" w:eastAsia="Amiri" w:cs="Amiri"/>
          <w:color w:val="111111"/>
          <w:sz w:val="28"/>
          <w:sz w:val="28"/>
          <w:szCs w:val="28"/>
          <w:rtl w:val="true"/>
          <w:lang w:bidi="ar-SA"/>
        </w:rPr>
        <w:t xml:space="preserve">الکافی عن هشام عن حمزةِ بنِ الطّیار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لی أبو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علی سِتَّةِ أصنافٍ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تَأذَنُ لِی أن أکتُبَها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أکتُبُ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اکتُبْ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الوَعیدِ مِن أهلِ الجَنَّةِ و أهلِ النّارِ </w:t>
      </w:r>
      <w:r>
        <w:rPr>
          <w:rStyle w:val="FootnoteAnchor"/>
          <w:rtl w:val="true"/>
        </w:rPr>
        <w:footnoteReference w:id="1628"/>
      </w:r>
      <w:r>
        <w:rPr>
          <w:rFonts w:ascii="Amiri" w:hAnsi="Amiri" w:eastAsia="Amiri" w:cs="Amiri"/>
          <w:color w:val="111111"/>
          <w:sz w:val="28"/>
          <w:sz w:val="28"/>
          <w:szCs w:val="28"/>
          <w:rtl w:val="true"/>
          <w:lang w:bidi="ar-SA"/>
        </w:rPr>
        <w:t xml:space="preserve">و اکتُبْ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آخَرُونَ اعْتَرَفوا بِذُنوبِهِمْ خَلَطوا عَمَلاً صالِحا و آخَرَ سَیِّئا</w:t>
      </w:r>
      <w:r>
        <w:rPr>
          <w:rFonts w:eastAsia="Amiri" w:cs="Amiri" w:ascii="Amiri" w:hAnsi="Amiri"/>
          <w:color w:val="111111"/>
          <w:sz w:val="28"/>
          <w:szCs w:val="28"/>
          <w:rtl w:val="true"/>
          <w:lang w:bidi="ar-SA"/>
        </w:rPr>
        <w:t xml:space="preserve">» . </w:t>
      </w:r>
      <w:r>
        <w:rPr>
          <w:rStyle w:val="FootnoteAnchor"/>
          <w:rtl w:val="true"/>
        </w:rPr>
        <w:footnoteReference w:id="162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هؤلاءِ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وَحشِیٌّ مِنهُم </w:t>
      </w:r>
      <w:r>
        <w:rPr>
          <w:rStyle w:val="FootnoteAnchor"/>
          <w:rtl w:val="true"/>
        </w:rPr>
        <w:footnoteReference w:id="1630"/>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اکتُبْ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آخَرُونَ مُرجَوْنَ لأمْرِ اللّهِ إمّا یُعَذِّبُهُمْ و إمّا یَتُوبُ عَلَیهِم</w:t>
      </w:r>
      <w:r>
        <w:rPr>
          <w:rFonts w:eastAsia="Amiri" w:cs="Amiri" w:ascii="Amiri" w:hAnsi="Amiri"/>
          <w:color w:val="111111"/>
          <w:sz w:val="28"/>
          <w:szCs w:val="28"/>
          <w:rtl w:val="true"/>
          <w:lang w:bidi="ar-SA"/>
        </w:rPr>
        <w:t xml:space="preserve">» . </w:t>
      </w:r>
      <w:r>
        <w:rPr>
          <w:rStyle w:val="FootnoteAnchor"/>
          <w:rtl w:val="true"/>
        </w:rPr>
        <w:footnoteReference w:id="163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اکتُبْ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المُسْتَضْعَفِینَ مِنَ الرِّجالِ و النِّساءِ و الوِلْدانِ لا یَسْتَطیعونَ حِیلَةً و لا یَهْتَدُون سَبیلاً</w:t>
      </w:r>
      <w:r>
        <w:rPr>
          <w:rFonts w:eastAsia="Amiri" w:cs="Amiri" w:ascii="Amiri" w:hAnsi="Amiri"/>
          <w:color w:val="111111"/>
          <w:sz w:val="28"/>
          <w:szCs w:val="28"/>
          <w:rtl w:val="true"/>
          <w:lang w:bidi="ar-SA"/>
        </w:rPr>
        <w:t xml:space="preserve">» </w:t>
      </w:r>
      <w:r>
        <w:rPr>
          <w:rStyle w:val="FootnoteAnchor"/>
          <w:rtl w:val="true"/>
        </w:rPr>
        <w:footnoteReference w:id="1632"/>
      </w:r>
      <w:r>
        <w:rPr>
          <w:rFonts w:ascii="Amiri" w:hAnsi="Amiri" w:eastAsia="Amiri" w:cs="Amiri"/>
          <w:color w:val="111111"/>
          <w:sz w:val="28"/>
          <w:sz w:val="28"/>
          <w:szCs w:val="28"/>
          <w:rtl w:val="true"/>
          <w:lang w:bidi="ar-SA"/>
        </w:rPr>
        <w:t xml:space="preserve">لا یَستَطیعونَ حِیلَةً إلَی الکُفرِ ، و لا یَهتَدون سَبیلاً إلَی الإیمانِ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فاُولئکَ عَسَی اللّهُ أنْ یَعْفُوَ عَنْهُم</w:t>
      </w:r>
      <w:r>
        <w:rPr>
          <w:rFonts w:eastAsia="Amiri" w:cs="Amiri" w:ascii="Amiri" w:hAnsi="Amiri"/>
          <w:color w:val="111111"/>
          <w:sz w:val="28"/>
          <w:szCs w:val="28"/>
          <w:rtl w:val="true"/>
          <w:lang w:bidi="ar-SA"/>
        </w:rPr>
        <w:t xml:space="preserve">» . </w:t>
      </w:r>
      <w:r>
        <w:rPr>
          <w:rStyle w:val="FootnoteAnchor"/>
          <w:rtl w:val="true"/>
        </w:rPr>
        <w:footnoteReference w:id="163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اکتُبْ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 الأعرافِ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أصحابُ الأعرافِ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 استَوَت حَسَناتُهُم و سَیِّئاتُهُم ، فإن أدخَلَهُمُ النّارَ فبِذُنوبِهِم ، و إن أدخَلَهُمُ الجَنَّةَ فبِرَحمَتِهِ </w:t>
      </w:r>
      <w:r>
        <w:rPr>
          <w:rFonts w:eastAsia="Amiri" w:cs="Amiri" w:ascii="Amiri" w:hAnsi="Amiri"/>
          <w:color w:val="111111"/>
          <w:sz w:val="28"/>
          <w:szCs w:val="28"/>
          <w:rtl w:val="true"/>
          <w:lang w:bidi="ar-SA"/>
        </w:rPr>
        <w:t xml:space="preserve">. </w:t>
      </w:r>
      <w:r>
        <w:rPr>
          <w:rStyle w:val="FootnoteAnchor"/>
          <w:rtl w:val="true"/>
        </w:rPr>
        <w:footnoteReference w:id="1634"/>
      </w:r>
    </w:p>
    <w:p>
      <w:pPr>
        <w:pStyle w:val="BookText"/>
        <w:rPr/>
      </w:pPr>
      <w:r>
        <w:rPr>
          <w:rFonts w:ascii="Amiri" w:hAnsi="Amiri" w:eastAsia="Amiri" w:cs="Amiri"/>
          <w:color w:val="111111"/>
          <w:sz w:val="28"/>
          <w:sz w:val="28"/>
          <w:szCs w:val="28"/>
          <w:rtl w:val="true"/>
          <w:lang w:bidi="ar-SA"/>
        </w:rPr>
        <w:t xml:space="preserve">و أیضا فی خبرٍ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علی سِتِّ فِرَقٍ ، یَؤولُونَ </w:t>
      </w:r>
      <w:r>
        <w:rPr>
          <w:rStyle w:val="FootnoteAnchor"/>
          <w:rtl w:val="true"/>
        </w:rPr>
        <w:footnoteReference w:id="1635"/>
      </w:r>
      <w:r>
        <w:rPr>
          <w:rFonts w:ascii="Amiri" w:hAnsi="Amiri" w:eastAsia="Amiri" w:cs="Amiri"/>
          <w:color w:val="111111"/>
          <w:sz w:val="28"/>
          <w:sz w:val="28"/>
          <w:szCs w:val="28"/>
          <w:rtl w:val="true"/>
          <w:lang w:bidi="ar-SA"/>
        </w:rPr>
        <w:t xml:space="preserve">کُلُّهُم إلی ثَلاثِ 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الإیمانُ و الکُفرُ و الضَّلالُ ؛ و هُم أهلُ الوَعدَینِ </w:t>
      </w:r>
      <w:r>
        <w:rPr>
          <w:rStyle w:val="FootnoteAnchor"/>
          <w:rtl w:val="true"/>
        </w:rPr>
        <w:footnoteReference w:id="1636"/>
      </w:r>
      <w:r>
        <w:rPr>
          <w:rFonts w:ascii="Amiri" w:hAnsi="Amiri" w:eastAsia="Amiri" w:cs="Amiri"/>
          <w:color w:val="111111"/>
          <w:sz w:val="28"/>
          <w:sz w:val="28"/>
          <w:szCs w:val="28"/>
          <w:rtl w:val="true"/>
          <w:lang w:bidi="ar-SA"/>
        </w:rPr>
        <w:t>الّذینَ وَعَدَهُمُ اللّهُ الجَنَّةَ و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المُؤمنونَ، و الکافِرونَ، و المُستَضعَفونَ، و المُرجَونَ لأمرِ اللّهِ إمّا یُعَذِّبُهُم و إمّا یَتوبُ علَیهِم ، و المُعتَرِفونَ بذُنوبِهِم خَلَطوا عَملاً صالِحا و آخَرَ سَیّئا ، و أهلُ الأعرافِ </w:t>
      </w:r>
      <w:r>
        <w:rPr>
          <w:rFonts w:eastAsia="Amiri" w:cs="Amiri" w:ascii="Amiri" w:hAnsi="Amiri"/>
          <w:color w:val="111111"/>
          <w:sz w:val="28"/>
          <w:szCs w:val="28"/>
          <w:rtl w:val="true"/>
          <w:lang w:bidi="ar-SA"/>
        </w:rPr>
        <w:t xml:space="preserve">. </w:t>
      </w:r>
      <w:r>
        <w:rPr>
          <w:rStyle w:val="FootnoteAnchor"/>
          <w:rtl w:val="true"/>
        </w:rPr>
        <w:footnoteReference w:id="163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آن را بر یکی از غیر عرب زبانان نازل می کردیم و پیامبر آن را برایشان می خواند، به آن ایمان نمی آوردند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همان مردمی هستید که برای انفاق در راه خدا فرا خوانده شده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برخی از شما بخل می ورزند و هر کس بخل ورزد تنها به زیان خود بخل ورزیده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بی نیاز است و شما نیازمندید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روی برتابید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 شما را به مردمی غیر از شما خواهد داد که مانند شما نخواهند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مسلمان متولّد شود او عرب است و هرکه داوطلبانه به اسلام در آید بهتر از کسی است که به ناچار مسلمان شود و مولی کسی است که از خاک خود به اسیری گرفته شود و مسلمان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چنین شخصی مولی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الکافیـ به نقل از هشام از حمزة بن طیّار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به من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شش دسته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می دهید آن را بنویسم؟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بنویسم؟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بنویس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وعید از بهشتیان و دوزخیان </w:t>
      </w:r>
      <w:r>
        <w:rPr>
          <w:rStyle w:val="FootnoteAnchor"/>
          <w:rtl w:val="true"/>
        </w:rPr>
        <w:footnoteReference w:id="1638"/>
      </w:r>
      <w:r>
        <w:rPr>
          <w:rFonts w:ascii="IRNazanin" w:hAnsi="IRNazanin" w:eastAsia="IRNazanin"/>
          <w:color w:val="111111"/>
          <w:sz w:val="28"/>
          <w:sz w:val="28"/>
          <w:szCs w:val="28"/>
          <w:rtl w:val="true"/>
          <w:lang w:bidi="fa-IR"/>
        </w:rPr>
        <w:t xml:space="preserve">و بنویس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دیگرانی که به گناهان خویش اعتراف کردند و کردار خوب را با کردار بد بیامیختند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حمزه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چه کسانی هستند؟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وحشی </w:t>
      </w:r>
      <w:r>
        <w:rPr>
          <w:rStyle w:val="FootnoteAnchor"/>
          <w:rtl w:val="true"/>
        </w:rPr>
        <w:footnoteReference w:id="1639"/>
      </w:r>
      <w:r>
        <w:rPr>
          <w:rFonts w:ascii="IRNazanin" w:hAnsi="IRNazanin" w:eastAsia="IRNazanin"/>
          <w:color w:val="111111"/>
          <w:sz w:val="28"/>
          <w:sz w:val="28"/>
          <w:szCs w:val="28"/>
          <w:rtl w:val="true"/>
          <w:lang w:bidi="fa-IR"/>
        </w:rPr>
        <w:t>یکی از اینهاست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بنویس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دیگرانی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موقوف به امر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آنان را عذاب می کند و یا توبه ایشان را 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بنویس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مردان و زنان و کودکان فرو دستی که چاره جویی نتوانند و راهی نیابند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چاره ای به سوی کفر دارند و نه راهی به سوی ایمان پیدا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امید است که خدا از ایشان درگذرد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بنویس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حمزه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اعرافیان کیستند؟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مردمی که کارهای نیک و بد آنها برابر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خداوند آنها را به دوزخ برد، به سبب گناهانشان است و اگر به بهشتشان برد، از سر رحمت اوست</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خبری دیگر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شش گروهند که در مجموع به سه گروه بر می گردند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کفر و گمراهی و ایشان اهل دو وعده هستند، آنان که خداوند به ایشان وعده بهشت و دوزخ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کافران، نا توانان، کسانی که کارشان به دست خداست یا عذابشان می کند و یا توبه آنان را می پذیرد، کسانی که به گناهان خود اعتراف کرده اند و کردار نیک را با کردار بد به هم آمیخته اند و اهل اعراف</w:t>
      </w:r>
      <w:r>
        <w:rPr>
          <w:rFonts w:eastAsia="IRNazanin" w:cs="IRNazanin"/>
          <w:color w:val="111111"/>
          <w:sz w:val="28"/>
          <w:szCs w:val="28"/>
          <w:rtl w:val="true"/>
          <w:lang w:bidi="fa-IR"/>
        </w:rPr>
        <w:t xml:space="preserve">. </w:t>
      </w:r>
      <w:r>
        <w:rPr>
          <w:rStyle w:val="FootnoteAnchor"/>
          <w:rtl w:val="true"/>
        </w:rPr>
        <w:footnoteReference w:id="1640"/>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النّاسُ علی سِتِّ 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مُستَضَعَفٌ ، و مُؤلَّفٌ ، و مُرجَی ، و مُعتَرِفٌ بذَنبِهِ ، و ناصِبٌ ، و مُؤمنٌ </w:t>
      </w:r>
      <w:r>
        <w:rPr>
          <w:rFonts w:eastAsia="Amiri" w:cs="Amiri" w:ascii="Amiri" w:hAnsi="Amiri"/>
          <w:color w:val="111111"/>
          <w:sz w:val="28"/>
          <w:szCs w:val="28"/>
          <w:rtl w:val="true"/>
          <w:lang w:bidi="ar-SA"/>
        </w:rPr>
        <w:t xml:space="preserve">. </w:t>
      </w:r>
      <w:r>
        <w:rPr>
          <w:rStyle w:val="FootnoteAnchor"/>
          <w:rtl w:val="true"/>
        </w:rPr>
        <w:footnoteReference w:id="164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نَحنُ قُرَیشٌ ، و شِیعَتُنا العَرَبُ ، و عَدُوُّنا العَجَمُ </w:t>
      </w:r>
      <w:r>
        <w:rPr>
          <w:rFonts w:eastAsia="Amiri" w:cs="Amiri" w:ascii="Amiri" w:hAnsi="Amiri"/>
          <w:color w:val="111111"/>
          <w:sz w:val="28"/>
          <w:szCs w:val="28"/>
          <w:rtl w:val="true"/>
          <w:lang w:bidi="ar-SA"/>
        </w:rPr>
        <w:t xml:space="preserve">. </w:t>
      </w:r>
      <w:r>
        <w:rPr>
          <w:rStyle w:val="FootnoteAnchor"/>
          <w:rtl w:val="true"/>
        </w:rPr>
        <w:footnoteReference w:id="164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نَحنُ العَرَبُ ، و شِیعَتُنا المَوالی ، و سائرُ النّاسِ هَمَجٌ </w:t>
      </w:r>
      <w:r>
        <w:rPr>
          <w:rFonts w:eastAsia="Amiri" w:cs="Amiri" w:ascii="Amiri" w:hAnsi="Amiri"/>
          <w:color w:val="111111"/>
          <w:sz w:val="28"/>
          <w:szCs w:val="28"/>
          <w:rtl w:val="true"/>
          <w:lang w:bidi="ar-SA"/>
        </w:rPr>
        <w:t xml:space="preserve">. </w:t>
      </w:r>
      <w:r>
        <w:rPr>
          <w:rStyle w:val="FootnoteAnchor"/>
          <w:rtl w:val="true"/>
        </w:rPr>
        <w:footnoteReference w:id="164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دَخَلَ فی الإسلامِ رَغبَةً خَیرٌ مِمَّن دَخَلَ رَهبَةً ، و دَخَلَ المُنافِقونَ رَهبَةً ، و المَوالی دَخَلوا رَغبَةً </w:t>
      </w:r>
      <w:r>
        <w:rPr>
          <w:rFonts w:eastAsia="Amiri" w:cs="Amiri" w:ascii="Amiri" w:hAnsi="Amiri"/>
          <w:color w:val="111111"/>
          <w:sz w:val="28"/>
          <w:szCs w:val="28"/>
          <w:rtl w:val="true"/>
          <w:lang w:bidi="ar-SA"/>
        </w:rPr>
        <w:t xml:space="preserve">. </w:t>
      </w:r>
      <w:r>
        <w:rPr>
          <w:rStyle w:val="FootnoteAnchor"/>
          <w:rtl w:val="true"/>
        </w:rPr>
        <w:footnoteReference w:id="164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وُلِدَ فی الإسلامِ فهُو عَرَبیٌّ ، و مَن دَخَلَ فیهِ بَعدَ ما کَبِرَ فهُو مُهاجِرٌ ، و مَن سُبِیَ و اُعتِقَ فهُو مَولی، و مَولَی القَوم مِن أنفُسِهِم </w:t>
      </w:r>
      <w:r>
        <w:rPr>
          <w:rFonts w:eastAsia="Amiri" w:cs="Amiri" w:ascii="Amiri" w:hAnsi="Amiri"/>
          <w:color w:val="111111"/>
          <w:sz w:val="28"/>
          <w:szCs w:val="28"/>
          <w:rtl w:val="true"/>
          <w:lang w:bidi="ar-SA"/>
        </w:rPr>
        <w:t xml:space="preserve">. </w:t>
      </w:r>
      <w:r>
        <w:rPr>
          <w:rStyle w:val="FootnoteAnchor"/>
          <w:rtl w:val="true"/>
        </w:rPr>
        <w:footnoteReference w:id="1645"/>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به شش گروه تقسیم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مستضعف، و کسی که جزء مؤلّفة قلوبهم است، و کسی که کارش در دست خداست، و اعتراف کننده به گناهانش، و ناصبی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قریش هستیم و شیعیان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شمار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 هستند و دشمن ما غیر عرب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عرب هستیم و شیعیان ما موالی هستند و بقیّه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با میل و رغبت به اسلام در آید بهتر از کسی است که از روی ترس اسلام را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از ترس مسلمان شدند و موالی با رغبت به اسلام گرویدند</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مسلمان به دنیا آمده باشد او عرب است و هر کس بعد از آنکه بزرگ شد به اسلام در آمد او مهاجر است و هر کس اسیر و سپس آزاد شود، او مولی است و مولای هر قومی جزء آنان محسوب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السلامـ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فَسَوْفَ یَأْتِی اللّهُ بِقَوْمٍ یُحِبُّهُمْ وَ یُحِبُّونَهُ أَذِلَّةٍ عَلَی الْمُؤْمِنِینَ أَعِزَّةٍ عَلَی الْکَـافِرِینَ یُجَـاهِدُونَ فِی سَبِیلِ اللَّهِ وَ لاَ یَخَافُونَ لَوْمَةَ لاَئِمٍ</w:t>
      </w:r>
      <w:r>
        <w:rPr>
          <w:rFonts w:eastAsia="Amiri" w:cs="Amiri" w:ascii="Amiri" w:hAnsi="Amiri"/>
          <w:color w:val="111111"/>
          <w:sz w:val="28"/>
          <w:szCs w:val="28"/>
          <w:rtl w:val="true"/>
          <w:lang w:bidi="ar-SA"/>
        </w:rPr>
        <w:t xml:space="preserve">» </w:t>
      </w:r>
      <w:r>
        <w:rPr>
          <w:rStyle w:val="FootnoteAnchor"/>
          <w:rtl w:val="true"/>
        </w:rPr>
        <w:footnoteReference w:id="1646"/>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المَوالی </w:t>
      </w:r>
      <w:r>
        <w:rPr>
          <w:rFonts w:eastAsia="Amiri" w:cs="Amiri" w:ascii="Amiri" w:hAnsi="Amiri"/>
          <w:color w:val="111111"/>
          <w:sz w:val="28"/>
          <w:szCs w:val="28"/>
          <w:rtl w:val="true"/>
          <w:lang w:bidi="ar-SA"/>
        </w:rPr>
        <w:t xml:space="preserve">. </w:t>
      </w:r>
      <w:r>
        <w:rPr>
          <w:rStyle w:val="FootnoteAnchor"/>
          <w:rtl w:val="true"/>
        </w:rPr>
        <w:footnoteReference w:id="1647"/>
      </w:r>
    </w:p>
    <w:p>
      <w:pPr>
        <w:pStyle w:val="BookText"/>
        <w:rPr/>
      </w:pPr>
      <w:r>
        <w:rPr>
          <w:rFonts w:ascii="Amiri" w:hAnsi="Amiri" w:eastAsia="Amiri" w:cs="Amiri"/>
          <w:color w:val="111111"/>
          <w:sz w:val="28"/>
          <w:sz w:val="28"/>
          <w:szCs w:val="28"/>
          <w:rtl w:val="true"/>
          <w:lang w:bidi="ar-SA"/>
        </w:rPr>
        <w:t>عنه علیه السلامـ لیعقوبَ بنِ قَیسٍ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بنَ قیسٍ،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تَتَوَلَّوا یَسْتَبْدِلْ قَوْما غَیْرَکُمْ ثُمَّ لا یَکُونوا أمْثالَکُم</w:t>
      </w:r>
      <w:r>
        <w:rPr>
          <w:rFonts w:eastAsia="Amiri" w:cs="Amiri" w:ascii="Amiri" w:hAnsi="Amiri"/>
          <w:color w:val="111111"/>
          <w:sz w:val="28"/>
          <w:szCs w:val="28"/>
          <w:rtl w:val="true"/>
          <w:lang w:bidi="ar-SA"/>
        </w:rPr>
        <w:t xml:space="preserve">» </w:t>
      </w:r>
      <w:r>
        <w:rPr>
          <w:rStyle w:val="FootnoteAnchor"/>
          <w:rtl w:val="true"/>
        </w:rPr>
        <w:footnoteReference w:id="1648"/>
      </w:r>
      <w:r>
        <w:rPr>
          <w:rFonts w:ascii="Amiri" w:hAnsi="Amiri" w:eastAsia="Amiri" w:cs="Amiri"/>
          <w:color w:val="111111"/>
          <w:sz w:val="28"/>
          <w:sz w:val="28"/>
          <w:szCs w:val="28"/>
          <w:rtl w:val="true"/>
          <w:lang w:bidi="ar-SA"/>
        </w:rPr>
        <w:t xml:space="preserve">عنی أبناءَ المَوالی المُعتَقِینَ </w:t>
      </w:r>
      <w:r>
        <w:rPr>
          <w:rFonts w:eastAsia="Amiri" w:cs="Amiri" w:ascii="Amiri" w:hAnsi="Amiri"/>
          <w:color w:val="111111"/>
          <w:sz w:val="28"/>
          <w:szCs w:val="28"/>
          <w:rtl w:val="true"/>
          <w:lang w:bidi="ar-SA"/>
        </w:rPr>
        <w:t xml:space="preserve">. </w:t>
      </w:r>
      <w:r>
        <w:rPr>
          <w:rStyle w:val="FootnoteAnchor"/>
          <w:rtl w:val="true"/>
        </w:rPr>
        <w:footnoteReference w:id="164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المُؤمنُ عَلَویٌّ لأنّهُ عَلا فی المَعرِفَةِ ، و المُؤمنُ هاشِمیٌّ لأنّهُ هَشَمَ الضَّلالَةَ ، و المُؤمنُ قُرَشیٌّ لأنّهُ أقَرَّ بالشَّیءِ المَأخوذِ عَنّا ، و المُؤمنُ عَجَمیٌّ لأنّهُ استَعجَمَ علَیهِ أبوابُ الشَّرِّ ، و المُؤمنُ عَرَبیٌّ لأنّ نَبیَّهُ صلی الله علیه و آله عَرَبیٌّ و کِتابَهُ المُنزَلُ بلِسانٍ عَرَبیٍّ مُبینٍ ، و المُؤمنُ نَبَطیٌّ لأنّهُ استَنبَطَ العِلمَ ، و المُؤمنُ مُهاجِریٌّ لأنّهُ هَجَرَ السَّیّئاتِ ، و المُؤمنُ أنصاریٌّ لأنّهُ نَصَرَ اللّهَ و رَسولَهُ و أهلَ بَیتِ رَسولِ اللّهِ ، و المُؤمنُ مُجاهِدٌ لأنّهُ یُجاهِدُ أعداءَ اللّهِ عَزَّ و جلَّ فی دَولَةِ الباطِلِ بالتَّقیَّةِ ، و فی دَولَةِ الحَقِّ بالسَّیفِ </w:t>
      </w:r>
      <w:r>
        <w:rPr>
          <w:rFonts w:eastAsia="Amiri" w:cs="Amiri" w:ascii="Amiri" w:hAnsi="Amiri"/>
          <w:color w:val="111111"/>
          <w:sz w:val="28"/>
          <w:szCs w:val="28"/>
          <w:rtl w:val="true"/>
          <w:lang w:bidi="ar-SA"/>
        </w:rPr>
        <w:t xml:space="preserve">. </w:t>
      </w:r>
      <w:r>
        <w:rPr>
          <w:rStyle w:val="FootnoteAnchor"/>
          <w:rtl w:val="true"/>
        </w:rPr>
        <w:footnoteReference w:id="1650"/>
      </w:r>
    </w:p>
    <w:p>
      <w:pPr>
        <w:pStyle w:val="BookText"/>
        <w:rPr/>
      </w:pPr>
      <w:r>
        <w:rPr>
          <w:rFonts w:ascii="IRNazanin" w:hAnsi="IRNazanin" w:eastAsia="IRNazanin"/>
          <w:color w:val="111111"/>
          <w:sz w:val="28"/>
          <w:sz w:val="28"/>
          <w:szCs w:val="28"/>
          <w:rtl w:val="true"/>
          <w:lang w:bidi="fa-IR"/>
        </w:rPr>
        <w:t xml:space="preserve">امام صادق علیه السلامـ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زودی خداوند مردمی را بیاورد که آنان را دوست دارد و آنان نیز او را دوست می دارند با مؤمنان ، فروتن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کافران سرفرازند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خدا جهاد می کنند و از سرزنش هیچ ملامتگری نمی 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موالی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السلامـ به یعقوب بن قیس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قیس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اگر روی برتابید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 شما را به مردمی غیر از شما خواهد داد که مانند شما نخواهند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مقصودش فرزندانِ موالیِ آزاد شده است</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علوی است؛ چون در معرفت و شناخت به مقام عالی و بلندی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هاشمی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 شکننده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چون گمراهی را درهم شکسته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 قرشی است؛ چون به چیزی که از ما گرفته شده است اقرار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عجم است؛ چون درهای شرّ و بدی به روی او بسته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عرب است؛ چون پیامبر او عرب است و کتاب او به زبان عربی روشن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 نبطی است؛ چون علم و دانش را استنباط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 مهاجر است؛ چون از گناهان و بدی ها هجرت و دوری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 انصاری است؛ چون خدا و رسول او و اهل بیت پیامبرش را نصرت داده است و مؤمن ، مجاهد است؛ چون با دشمنان خداوند عزّ و جلّ در دولت باطل از طریق تقیّه جهاد می کند و در دولت حق با شمشیر</w:t>
      </w:r>
      <w:r>
        <w:rPr>
          <w:rFonts w:eastAsia="IRNazanin" w:cs="IRNazanin"/>
          <w:color w:val="111111"/>
          <w:sz w:val="28"/>
          <w:szCs w:val="28"/>
          <w:rtl w:val="true"/>
          <w:lang w:bidi="fa-IR"/>
        </w:rPr>
        <w:t>.</w:t>
      </w:r>
      <w:bookmarkStart w:id="949" w:name="pg11933_194528"/>
    </w:p>
    <w:p>
      <w:pPr>
        <w:pStyle w:val="BookText"/>
        <w:rPr/>
      </w:pPr>
      <w:bookmarkEnd w:id="949"/>
      <w:r>
        <w:rPr>
          <w:rFonts w:ascii="Amiri" w:hAnsi="Amiri" w:eastAsia="Amiri" w:cs="Amiri"/>
          <w:color w:val="111111"/>
          <w:sz w:val="28"/>
          <w:sz w:val="28"/>
          <w:szCs w:val="28"/>
          <w:rtl w:val="true"/>
          <w:lang w:bidi="ar-SA"/>
        </w:rPr>
        <w:t xml:space="preserve">الإمامُ الکاظمُ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النّاسُ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عَرَبیٌّ ، و مَولیً ، و عِلجٌ </w:t>
      </w:r>
      <w:r>
        <w:rPr>
          <w:rStyle w:val="FootnoteAnchor"/>
          <w:rtl w:val="true"/>
        </w:rPr>
        <w:footnoteReference w:id="1651"/>
      </w:r>
      <w:r>
        <w:rPr>
          <w:rFonts w:ascii="Amiri" w:hAnsi="Amiri" w:eastAsia="Amiri" w:cs="Amiri"/>
          <w:color w:val="111111"/>
          <w:sz w:val="28"/>
          <w:sz w:val="28"/>
          <w:szCs w:val="28"/>
          <w:rtl w:val="true"/>
          <w:lang w:bidi="ar-SA"/>
        </w:rPr>
        <w:t xml:space="preserve">، فأمّا العَرَبُ فنَحنُ ، و أمّا المَولی فمَن والانا ، و أمّا العِلجُ فمَن تَبَرّأ مِنّا و ناصَبَنا </w:t>
      </w:r>
      <w:r>
        <w:rPr>
          <w:rFonts w:eastAsia="Amiri" w:cs="Amiri" w:ascii="Amiri" w:hAnsi="Amiri"/>
          <w:color w:val="111111"/>
          <w:sz w:val="28"/>
          <w:szCs w:val="28"/>
          <w:rtl w:val="true"/>
          <w:lang w:bidi="ar-SA"/>
        </w:rPr>
        <w:t xml:space="preserve">. </w:t>
      </w:r>
      <w:r>
        <w:rPr>
          <w:rStyle w:val="FootnoteAnchor"/>
          <w:rtl w:val="true"/>
        </w:rPr>
        <w:footnoteReference w:id="1652"/>
      </w:r>
    </w:p>
    <w:p>
      <w:pPr>
        <w:pStyle w:val="BookText"/>
        <w:rPr/>
      </w:pPr>
      <w:r>
        <w:rPr>
          <w:rFonts w:ascii="Amiri" w:hAnsi="Amiri" w:eastAsia="Amiri" w:cs="Amiri"/>
          <w:color w:val="111111"/>
          <w:sz w:val="28"/>
          <w:sz w:val="28"/>
          <w:szCs w:val="28"/>
          <w:rtl w:val="true"/>
          <w:lang w:bidi="ar-SA"/>
        </w:rPr>
        <w:t xml:space="preserve">معانی الأخبار عن عمرِ بن سعید بن خُثیم عن أخیهِ معمّر عن الإمامِ الجوادِ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نَحنُ العَرَبُ ، و شِیعَتُنا مِنّا ، و سائرُ النّاسِ هَمَجٌ أو هَبَجٌ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الهَمَجُ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الذُّبابُ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الهَبَجُ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 </w:t>
      </w:r>
      <w:r>
        <w:rPr>
          <w:rFonts w:eastAsia="Amiri" w:cs="Amiri" w:ascii="Amiri" w:hAnsi="Amiri"/>
          <w:color w:val="111111"/>
          <w:sz w:val="28"/>
          <w:szCs w:val="28"/>
          <w:rtl w:val="true"/>
          <w:lang w:bidi="ar-SA"/>
        </w:rPr>
        <w:t xml:space="preserve">. </w:t>
      </w:r>
      <w:r>
        <w:rPr>
          <w:rStyle w:val="FootnoteAnchor"/>
          <w:rtl w:val="true"/>
        </w:rPr>
        <w:footnoteReference w:id="1653"/>
      </w:r>
    </w:p>
    <w:p>
      <w:pPr>
        <w:pStyle w:val="BookText"/>
        <w:rPr/>
      </w:pPr>
      <w:r>
        <w:rPr>
          <w:rStyle w:val="FootnoteAnchor"/>
          <w:rtl w:val="true"/>
        </w:rPr>
        <w:footnoteReference w:id="1654"/>
      </w:r>
    </w:p>
    <w:p>
      <w:pPr>
        <w:pStyle w:val="Heading4"/>
        <w:numPr>
          <w:ilvl w:val="3"/>
          <w:numId w:val="1"/>
        </w:numPr>
        <w:rPr/>
      </w:pPr>
      <w:bookmarkStart w:id="950" w:name="__RefHeading___Toc14674366_73709187"/>
      <w:bookmarkStart w:id="951" w:name="_Toc392"/>
      <w:bookmarkEnd w:id="950"/>
      <w:r>
        <w:rPr/>
        <w:t>3914</w:t>
      </w:r>
      <w:r>
        <w:rPr>
          <w:rtl w:val="true"/>
        </w:rPr>
        <w:t xml:space="preserve"> - </w:t>
      </w:r>
      <w:r>
        <w:rPr>
          <w:rtl w:val="true"/>
        </w:rPr>
        <w:t xml:space="preserve">تَفسیرُ کَلِمَةِ </w:t>
      </w:r>
      <w:r>
        <w:rPr>
          <w:rtl w:val="true"/>
        </w:rPr>
        <w:t>«</w:t>
      </w:r>
      <w:r>
        <w:rPr>
          <w:rtl w:val="true"/>
        </w:rPr>
        <w:t>إمَّعةٍ</w:t>
      </w:r>
      <w:r>
        <w:rPr>
          <w:rtl w:val="true"/>
        </w:rPr>
        <w:t>»</w:t>
      </w:r>
      <w:bookmarkEnd w:id="951"/>
    </w:p>
    <w:p>
      <w:pPr>
        <w:pStyle w:val="Heading5"/>
        <w:numPr>
          <w:ilvl w:val="4"/>
          <w:numId w:val="1"/>
        </w:numPr>
        <w:rPr/>
      </w:pPr>
      <w:bookmarkStart w:id="952" w:name="__RefHeading___Toc14674368_73709187"/>
      <w:bookmarkStart w:id="953" w:name="_Toc393"/>
      <w:bookmarkEnd w:id="952"/>
      <w:r>
        <w:rPr/>
        <w:t>3914</w:t>
      </w:r>
      <w:r>
        <w:rPr>
          <w:rtl w:val="true"/>
        </w:rPr>
        <w:t xml:space="preserve"> - </w:t>
      </w:r>
      <w:r>
        <w:rPr>
          <w:rtl w:val="true"/>
        </w:rPr>
        <w:t xml:space="preserve">تفسیر واژه </w:t>
      </w:r>
      <w:r>
        <w:rPr>
          <w:rtl w:val="true"/>
        </w:rPr>
        <w:t>«</w:t>
      </w:r>
      <w:r>
        <w:rPr>
          <w:rtl w:val="true"/>
        </w:rPr>
        <w:t>اِمَّعه</w:t>
      </w:r>
      <w:r>
        <w:rPr>
          <w:rtl w:val="true"/>
        </w:rPr>
        <w:t>»</w:t>
      </w:r>
      <w:bookmarkEnd w:id="953"/>
    </w:p>
    <w:p>
      <w:pPr>
        <w:pStyle w:val="BookText"/>
        <w:rPr/>
      </w:pPr>
      <w:r>
        <w:rPr>
          <w:rFonts w:ascii="Amiri" w:hAnsi="Amiri" w:eastAsia="Amiri" w:cs="Amiri"/>
          <w:color w:val="111111"/>
          <w:sz w:val="28"/>
          <w:sz w:val="28"/>
          <w:szCs w:val="28"/>
          <w:rtl w:val="true"/>
          <w:lang w:bidi="ar-SA"/>
        </w:rPr>
        <w:t xml:space="preserve">تحف العقول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الکاظمِ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لِفَضلِ ابنِ یُونُسَ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أبلِغْ خَیرا ، و قُلْ خَیرا و لا تَکُن إمَّعَةً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الإمَّعَةُ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مَعَ النّاسِ ، و أنا کَواحِدٍ مِن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صلی الله علیه و 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النّاسُ، إنّما هُما نَجدانِ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نَجدُ </w:t>
      </w:r>
      <w:r>
        <w:rPr>
          <w:rStyle w:val="FootnoteAnchor"/>
          <w:rtl w:val="true"/>
        </w:rPr>
        <w:footnoteReference w:id="1655"/>
      </w:r>
      <w:r>
        <w:rPr>
          <w:rFonts w:ascii="Amiri" w:hAnsi="Amiri" w:eastAsia="Amiri" w:cs="Amiri"/>
          <w:color w:val="111111"/>
          <w:sz w:val="28"/>
          <w:sz w:val="28"/>
          <w:szCs w:val="28"/>
          <w:rtl w:val="true"/>
          <w:lang w:bidi="ar-SA"/>
        </w:rPr>
        <w:t xml:space="preserve">خَیرٍ و نَجدُ شَرٍّ، فلا یَکُن نَجدُ الشَّرِّ أحَبَّ إلَیکُم مِن نَجدِ الخَیرِ </w:t>
      </w:r>
      <w:r>
        <w:rPr>
          <w:rFonts w:eastAsia="Amiri" w:cs="Amiri" w:ascii="Amiri" w:hAnsi="Amiri"/>
          <w:color w:val="111111"/>
          <w:sz w:val="28"/>
          <w:szCs w:val="28"/>
          <w:rtl w:val="true"/>
          <w:lang w:bidi="ar-SA"/>
        </w:rPr>
        <w:t xml:space="preserve">. </w:t>
      </w:r>
      <w:r>
        <w:rPr>
          <w:rStyle w:val="FootnoteAnchor"/>
          <w:rtl w:val="true"/>
        </w:rPr>
        <w:footnoteReference w:id="1656"/>
      </w:r>
    </w:p>
    <w:p>
      <w:pPr>
        <w:pStyle w:val="BookText"/>
        <w:rPr/>
      </w:pPr>
      <w:r>
        <w:rPr>
          <w:rFonts w:ascii="IRNazanin" w:hAnsi="IRNazanin" w:eastAsia="IRNazanin"/>
          <w:color w:val="111111"/>
          <w:sz w:val="28"/>
          <w:sz w:val="28"/>
          <w:szCs w:val="28"/>
          <w:rtl w:val="true"/>
          <w:lang w:bidi="fa-IR"/>
        </w:rPr>
        <w:t xml:space="preserve">امام کاظم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سه گونه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موالی و 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ما هستیم، موالی کسانی هستند که دوستدار و پیرو مایند و کافر کسی است که از ما بیزاری جوید و با ما دشمنی 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معانی الأخبار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سعید بن خثیم از برادرش از امام جواد علیه السلام نقل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عرب هستیم و شیعیان ما از ما هستند و بقیه مردم هَمج یا هبج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هَمَج چیست؟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هبج چیست؟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3914</w:t>
      </w:r>
    </w:p>
    <w:p>
      <w:pPr>
        <w:pStyle w:val="BookText"/>
        <w:rPr/>
      </w:pPr>
      <w:r>
        <w:rPr>
          <w:rFonts w:ascii="IRNazanin" w:hAnsi="IRNazanin" w:eastAsia="IRNazanin"/>
          <w:color w:val="111111"/>
          <w:sz w:val="28"/>
          <w:sz w:val="28"/>
          <w:szCs w:val="28"/>
          <w:rtl w:val="true"/>
          <w:lang w:bidi="fa-IR"/>
        </w:rPr>
        <w:t xml:space="preserve">تفسیر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اِمَّعه</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تحف العقول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کاظم علیه السلام به فضل بن یونس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برسان و خیر بگو و اِمَّعه نباش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امّعه یعنی چه؟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مردم هستم و من هم مثل یکی از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راه بیشتر وجود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خوب و راه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نباید راه بد نزد شما دوست داشتنی تر از راه خوب باشد</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657"/>
      </w:r>
      <w:bookmarkStart w:id="954" w:name="pg11933_194531"/>
    </w:p>
    <w:p>
      <w:pPr>
        <w:pStyle w:val="Heading2"/>
        <w:numPr>
          <w:ilvl w:val="1"/>
          <w:numId w:val="1"/>
        </w:numPr>
        <w:rPr/>
      </w:pPr>
      <w:bookmarkStart w:id="955" w:name="__RefHeading___Toc14674370_73709187"/>
      <w:bookmarkStart w:id="956" w:name="_Toc394"/>
      <w:bookmarkEnd w:id="954"/>
      <w:bookmarkEnd w:id="955"/>
      <w:r>
        <w:rPr/>
        <w:t>526</w:t>
      </w:r>
      <w:r>
        <w:rPr>
          <w:rtl w:val="true"/>
        </w:rPr>
        <w:t xml:space="preserve"> - </w:t>
      </w:r>
      <w:r>
        <w:rPr>
          <w:rtl w:val="true"/>
        </w:rPr>
        <w:t>النّوم</w:t>
      </w:r>
      <w:bookmarkEnd w:id="956"/>
    </w:p>
    <w:p>
      <w:pPr>
        <w:pStyle w:val="Heading3"/>
        <w:numPr>
          <w:ilvl w:val="2"/>
          <w:numId w:val="1"/>
        </w:numPr>
        <w:rPr/>
      </w:pPr>
      <w:bookmarkStart w:id="957" w:name="__RefHeading___Toc14674372_73709187"/>
      <w:bookmarkStart w:id="958" w:name="_Toc395"/>
      <w:bookmarkEnd w:id="957"/>
      <w:r>
        <w:rPr/>
        <w:t>526</w:t>
      </w:r>
      <w:r>
        <w:rPr>
          <w:rtl w:val="true"/>
        </w:rPr>
        <w:t xml:space="preserve"> - </w:t>
      </w:r>
      <w:r>
        <w:rPr>
          <w:rtl w:val="true"/>
        </w:rPr>
        <w:t>خواب</w:t>
      </w:r>
      <w:bookmarkEnd w:id="958"/>
    </w:p>
    <w:p>
      <w:pPr>
        <w:pStyle w:val="Heading4"/>
        <w:numPr>
          <w:ilvl w:val="3"/>
          <w:numId w:val="1"/>
        </w:numPr>
        <w:rPr/>
      </w:pPr>
      <w:bookmarkStart w:id="959" w:name="__RefHeading___Toc14674374_73709187"/>
      <w:bookmarkStart w:id="960" w:name="_Toc396"/>
      <w:bookmarkEnd w:id="959"/>
      <w:r>
        <w:rPr>
          <w:rtl w:val="true"/>
        </w:rPr>
        <w:t>اشاره</w:t>
      </w:r>
      <w:bookmarkEnd w:id="960"/>
    </w:p>
    <w:p>
      <w:pPr>
        <w:pStyle w:val="BookText"/>
        <w:rPr/>
      </w:pPr>
      <w:r>
        <w:rPr>
          <w:rStyle w:val="FootnoteAnchor"/>
          <w:rtl w:val="true"/>
        </w:rPr>
        <w:footnoteReference w:id="1658"/>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659"/>
      </w:r>
      <w:bookmarkStart w:id="961" w:name="pg11933_194532"/>
    </w:p>
    <w:p>
      <w:pPr>
        <w:pStyle w:val="Heading4"/>
        <w:numPr>
          <w:ilvl w:val="3"/>
          <w:numId w:val="1"/>
        </w:numPr>
        <w:rPr/>
      </w:pPr>
      <w:bookmarkStart w:id="962" w:name="__RefHeading___Toc14674376_73709187"/>
      <w:bookmarkStart w:id="963" w:name="_Toc397"/>
      <w:bookmarkEnd w:id="961"/>
      <w:bookmarkEnd w:id="962"/>
      <w:r>
        <w:rPr/>
        <w:t>3915</w:t>
      </w:r>
      <w:r>
        <w:rPr>
          <w:rtl w:val="true"/>
        </w:rPr>
        <w:t xml:space="preserve"> - </w:t>
      </w:r>
      <w:r>
        <w:rPr>
          <w:rtl w:val="true"/>
        </w:rPr>
        <w:t>النَّومُ</w:t>
      </w:r>
      <w:bookmarkEnd w:id="963"/>
    </w:p>
    <w:p>
      <w:pPr>
        <w:pStyle w:val="Heading5"/>
        <w:numPr>
          <w:ilvl w:val="4"/>
          <w:numId w:val="1"/>
        </w:numPr>
        <w:rPr/>
      </w:pPr>
      <w:bookmarkStart w:id="964" w:name="__RefHeading___Toc14674378_73709187"/>
      <w:bookmarkStart w:id="965" w:name="_Toc398"/>
      <w:bookmarkEnd w:id="964"/>
      <w:r>
        <w:rPr/>
        <w:t>3915</w:t>
      </w:r>
      <w:r>
        <w:rPr>
          <w:rtl w:val="true"/>
        </w:rPr>
        <w:t xml:space="preserve"> - </w:t>
      </w:r>
      <w:r>
        <w:rPr>
          <w:rtl w:val="true"/>
        </w:rPr>
        <w:t>خواب</w:t>
      </w:r>
      <w:bookmarkEnd w:id="965"/>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جَعَلْنَا نَوْمَکُمْ سُبَاتا </w:t>
      </w:r>
      <w:r>
        <w:rPr>
          <w:rStyle w:val="FootnoteAnchor"/>
          <w:rtl w:val="true"/>
        </w:rPr>
        <w:footnoteReference w:id="1660"/>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1661"/>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النّومُ راحَةٌ مِن ألَمٍ ، و مُلائمُهُ المَوتُ </w:t>
      </w:r>
      <w:r>
        <w:rPr>
          <w:rFonts w:eastAsia="Amiri" w:cs="Amiri" w:ascii="Amiri" w:hAnsi="Amiri"/>
          <w:color w:val="111111"/>
          <w:sz w:val="28"/>
          <w:szCs w:val="28"/>
          <w:rtl w:val="true"/>
          <w:lang w:bidi="ar-SA"/>
        </w:rPr>
        <w:t xml:space="preserve">. </w:t>
      </w:r>
      <w:r>
        <w:rPr>
          <w:rStyle w:val="FootnoteAnchor"/>
          <w:rtl w:val="true"/>
        </w:rPr>
        <w:footnoteReference w:id="166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المُستَثقِلُ النّائمُ تُکذِّبُهُ أحلامُهُ </w:t>
      </w:r>
      <w:r>
        <w:rPr>
          <w:rFonts w:eastAsia="Amiri" w:cs="Amiri" w:ascii="Amiri" w:hAnsi="Amiri"/>
          <w:color w:val="111111"/>
          <w:sz w:val="28"/>
          <w:szCs w:val="28"/>
          <w:rtl w:val="true"/>
          <w:lang w:bidi="ar-SA"/>
        </w:rPr>
        <w:t xml:space="preserve">. </w:t>
      </w:r>
      <w:r>
        <w:rPr>
          <w:rStyle w:val="FootnoteAnchor"/>
          <w:rtl w:val="true"/>
        </w:rPr>
        <w:footnoteReference w:id="1663"/>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النَّومُ راحَةٌ للجَسَدِ ، و النُّطقُ راحَةٌ للرُّوحِ ، و السُّکوتُ راحَةٌ للعَقلِ </w:t>
      </w:r>
      <w:r>
        <w:rPr>
          <w:rFonts w:eastAsia="Amiri" w:cs="Amiri" w:ascii="Amiri" w:hAnsi="Amiri"/>
          <w:color w:val="111111"/>
          <w:sz w:val="28"/>
          <w:szCs w:val="28"/>
          <w:rtl w:val="true"/>
          <w:lang w:bidi="ar-SA"/>
        </w:rPr>
        <w:t xml:space="preserve">. </w:t>
      </w:r>
      <w:r>
        <w:rPr>
          <w:rStyle w:val="FootnoteAnchor"/>
          <w:rtl w:val="true"/>
        </w:rPr>
        <w:footnoteReference w:id="166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خَمسَةٌ لا یَنامُونَ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الهامُّ بدَمٍ یَسفِکُهُ ، و ذو المالِ الکَثیرِ لا أمینَ لَهُ ، و القائلُ فی النّاسِ الزُّورَ و البُهتانَ عَن عَرَضٍ مِن الدُّنیا یَنالُهُ ، و المَأخُوذُ بالمال الکَثیرِ و لا مالَ لَهُ ، و المُحِبُّ حَبیبا یَتَوَقَّعُ فِراقَهُ </w:t>
      </w:r>
      <w:r>
        <w:rPr>
          <w:rFonts w:eastAsia="Amiri" w:cs="Amiri" w:ascii="Amiri" w:hAnsi="Amiri"/>
          <w:color w:val="111111"/>
          <w:sz w:val="28"/>
          <w:szCs w:val="28"/>
          <w:rtl w:val="true"/>
          <w:lang w:bidi="ar-SA"/>
        </w:rPr>
        <w:t xml:space="preserve">. </w:t>
      </w:r>
      <w:r>
        <w:rPr>
          <w:rStyle w:val="FootnoteAnchor"/>
          <w:rtl w:val="true"/>
        </w:rPr>
        <w:footnoteReference w:id="1665"/>
      </w:r>
    </w:p>
    <w:p>
      <w:pPr>
        <w:pStyle w:val="BookText"/>
        <w:rPr/>
      </w:pPr>
      <w:r>
        <w:rPr>
          <w:rFonts w:eastAsia="Times New Roman" w:cs="Times New Roman" w:ascii="Times New Roman" w:hAnsi="Times New Roman"/>
          <w:color w:val="111111"/>
          <w:sz w:val="28"/>
          <w:szCs w:val="28"/>
          <w:lang w:val="en-US" w:bidi="en-US"/>
        </w:rPr>
        <w:t>3915</w:t>
      </w:r>
    </w:p>
    <w:p>
      <w:pPr>
        <w:pStyle w:val="BookText"/>
        <w:rPr/>
      </w:pPr>
      <w:r>
        <w:rPr>
          <w:rFonts w:ascii="IRNazanin" w:hAnsi="IRNazanin" w:eastAsia="IRNazanin"/>
          <w:color w:val="111111"/>
          <w:sz w:val="28"/>
          <w:sz w:val="28"/>
          <w:szCs w:val="28"/>
          <w:rtl w:val="true"/>
          <w:lang w:bidi="fa-IR"/>
        </w:rPr>
        <w:t>خواب</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خواب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آسایش و استراحت </w:t>
      </w:r>
      <w:r>
        <w:rPr>
          <w:rStyle w:val="FootnoteAnchor"/>
          <w:rtl w:val="true"/>
        </w:rPr>
        <w:footnoteReference w:id="1666"/>
      </w:r>
      <w:r>
        <w:rPr>
          <w:rFonts w:ascii="IRNazanin" w:hAnsi="IRNazanin" w:eastAsia="IRNazanin"/>
          <w:color w:val="111111"/>
          <w:sz w:val="28"/>
          <w:sz w:val="28"/>
          <w:szCs w:val="28"/>
          <w:rtl w:val="true"/>
          <w:lang w:bidi="fa-IR"/>
        </w:rPr>
        <w:t xml:space="preserve">قرار دادیم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خوابْ مایه آسودن از درد و رنج است و هم سنخ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با معده سنگین بخوابد، رؤیاهایش او را دروغزن معرّفی می کنند</w:t>
      </w:r>
      <w:r>
        <w:rPr>
          <w:rFonts w:eastAsia="IRNazanin" w:cs="IRNazanin"/>
          <w:color w:val="111111"/>
          <w:sz w:val="28"/>
          <w:szCs w:val="28"/>
          <w:rtl w:val="true"/>
          <w:lang w:bidi="fa-IR"/>
        </w:rPr>
        <w:t xml:space="preserve">. </w:t>
      </w:r>
      <w:r>
        <w:rPr>
          <w:rStyle w:val="FootnoteAnchor"/>
          <w:rtl w:val="true"/>
        </w:rPr>
        <w:footnoteReference w:id="1667"/>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خواب مایه آسایش تن است و سخن مایه آسایش جان و سکوت مایه آسایش خِرد</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پنج نفر خواب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فکر ریختن خونی است، ثروتمندی که برای خود امانتداری پیدا نمی کند، کسی که برای رسیدن به مالی از دنیا به مردم دروغ و بهتان می بندد، کسی که بدهکاری زیاد دارد و دستش خالی است، و دوستداری که در آستانه جدا شدن از محبوب خویش است</w:t>
      </w:r>
      <w:r>
        <w:rPr>
          <w:rFonts w:eastAsia="IRNazanin" w:cs="IRNazanin"/>
          <w:color w:val="111111"/>
          <w:sz w:val="28"/>
          <w:szCs w:val="28"/>
          <w:rtl w:val="true"/>
          <w:lang w:bidi="fa-IR"/>
        </w:rPr>
        <w:t>.</w:t>
      </w:r>
      <w:bookmarkStart w:id="966" w:name="pg11933_194533"/>
    </w:p>
    <w:p>
      <w:pPr>
        <w:pStyle w:val="BookText"/>
        <w:rPr/>
      </w:pPr>
      <w:bookmarkEnd w:id="966"/>
      <w:r>
        <w:rPr>
          <w:rFonts w:ascii="Amiri" w:hAnsi="Amiri" w:eastAsia="Amiri" w:cs="Amiri"/>
          <w:color w:val="111111"/>
          <w:sz w:val="28"/>
          <w:sz w:val="28"/>
          <w:szCs w:val="28"/>
          <w:rtl w:val="true"/>
          <w:lang w:bidi="ar-SA"/>
        </w:rPr>
        <w:t xml:space="preserve">الإمامُ الرِّضا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النَّومَ سُلطانُ الدِّماغِ ، و هُو قِوامُ الجَسَدِ و قُوَّتُهُ </w:t>
      </w:r>
      <w:r>
        <w:rPr>
          <w:rFonts w:eastAsia="Amiri" w:cs="Amiri" w:ascii="Amiri" w:hAnsi="Amiri"/>
          <w:color w:val="111111"/>
          <w:sz w:val="28"/>
          <w:szCs w:val="28"/>
          <w:rtl w:val="true"/>
          <w:lang w:bidi="ar-SA"/>
        </w:rPr>
        <w:t xml:space="preserve">. </w:t>
      </w:r>
      <w:r>
        <w:rPr>
          <w:rStyle w:val="FootnoteAnchor"/>
          <w:rtl w:val="true"/>
        </w:rPr>
        <w:footnoteReference w:id="1668"/>
      </w:r>
    </w:p>
    <w:p>
      <w:pPr>
        <w:pStyle w:val="BookText"/>
        <w:rPr/>
      </w:pPr>
      <w:r>
        <w:rPr>
          <w:rFonts w:ascii="Amiri" w:hAnsi="Amiri" w:eastAsia="Amiri" w:cs="Amiri"/>
          <w:color w:val="111111"/>
          <w:sz w:val="28"/>
          <w:sz w:val="28"/>
          <w:szCs w:val="28"/>
          <w:rtl w:val="true"/>
          <w:lang w:bidi="ar-SA"/>
        </w:rPr>
        <w:t xml:space="preserve">الإمامُ الهادی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السَّهَرُ ألَذُّ لِلمَنامِ </w:t>
      </w:r>
      <w:r>
        <w:rPr>
          <w:rFonts w:eastAsia="Amiri" w:cs="Amiri" w:ascii="Amiri" w:hAnsi="Amiri"/>
          <w:color w:val="111111"/>
          <w:sz w:val="28"/>
          <w:szCs w:val="28"/>
          <w:rtl w:val="true"/>
          <w:lang w:bidi="ar-SA"/>
        </w:rPr>
        <w:t xml:space="preserve">. </w:t>
      </w:r>
      <w:r>
        <w:rPr>
          <w:rStyle w:val="FootnoteAnchor"/>
          <w:rtl w:val="true"/>
        </w:rPr>
        <w:footnoteReference w:id="1669"/>
      </w:r>
    </w:p>
    <w:p>
      <w:pPr>
        <w:pStyle w:val="BookText"/>
        <w:rPr/>
      </w:pPr>
      <w:r>
        <w:rPr>
          <w:rFonts w:ascii="Amiri" w:hAnsi="Amiri" w:eastAsia="Amiri" w:cs="Amiri"/>
          <w:color w:val="111111"/>
          <w:sz w:val="28"/>
          <w:sz w:val="28"/>
          <w:szCs w:val="28"/>
          <w:rtl w:val="true"/>
          <w:lang w:bidi="ar-SA"/>
        </w:rPr>
        <w:t xml:space="preserve">الخصال عن صالح یَرفَعُهُ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أربَعَةٌ القَلیلُ مِنها کَثیرٌ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النّارُ القَلیلُ مِنها کَثیرٌ ، و النَّومُ القَلیلُ مِنهُ کَثیرٌ ، و المَرَضُ القَلیلُ مِنهُ کَثیرٌ ، و العَداوَةُ القَلیلُ مِنها کَثیرٌ </w:t>
      </w:r>
      <w:r>
        <w:rPr>
          <w:rFonts w:eastAsia="Amiri" w:cs="Amiri" w:ascii="Amiri" w:hAnsi="Amiri"/>
          <w:color w:val="111111"/>
          <w:sz w:val="28"/>
          <w:szCs w:val="28"/>
          <w:rtl w:val="true"/>
          <w:lang w:bidi="ar-SA"/>
        </w:rPr>
        <w:t xml:space="preserve">. </w:t>
      </w:r>
      <w:r>
        <w:rPr>
          <w:rStyle w:val="FootnoteAnchor"/>
          <w:rtl w:val="true"/>
        </w:rPr>
        <w:footnoteReference w:id="1670"/>
      </w:r>
    </w:p>
    <w:p>
      <w:pPr>
        <w:pStyle w:val="Heading4"/>
        <w:numPr>
          <w:ilvl w:val="3"/>
          <w:numId w:val="1"/>
        </w:numPr>
        <w:rPr/>
      </w:pPr>
      <w:bookmarkStart w:id="967" w:name="__RefHeading___Toc14674380_73709187"/>
      <w:bookmarkStart w:id="968" w:name="_Toc399"/>
      <w:bookmarkEnd w:id="967"/>
      <w:r>
        <w:rPr/>
        <w:t>3916</w:t>
      </w:r>
      <w:r>
        <w:rPr>
          <w:rtl w:val="true"/>
        </w:rPr>
        <w:t xml:space="preserve"> - </w:t>
      </w:r>
      <w:r>
        <w:rPr>
          <w:rtl w:val="true"/>
        </w:rPr>
        <w:t>النَّومُ وَالمَوتُ</w:t>
      </w:r>
      <w:bookmarkEnd w:id="968"/>
    </w:p>
    <w:p>
      <w:pPr>
        <w:pStyle w:val="Heading5"/>
        <w:numPr>
          <w:ilvl w:val="4"/>
          <w:numId w:val="1"/>
        </w:numPr>
        <w:rPr/>
      </w:pPr>
      <w:bookmarkStart w:id="969" w:name="__RefHeading___Toc14674382_73709187"/>
      <w:bookmarkStart w:id="970" w:name="_Toc400"/>
      <w:bookmarkEnd w:id="969"/>
      <w:r>
        <w:rPr/>
        <w:t>3916</w:t>
      </w:r>
      <w:r>
        <w:rPr>
          <w:rtl w:val="true"/>
        </w:rPr>
        <w:t xml:space="preserve"> - </w:t>
      </w:r>
      <w:r>
        <w:rPr>
          <w:rtl w:val="true"/>
        </w:rPr>
        <w:t>خواب و مرگ</w:t>
      </w:r>
      <w:bookmarkEnd w:id="970"/>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یَتَوَفَّی الْأَنْفُسَ حِینَ مَوْتِهَا وَ الَّتِی لَمْ تَمُتْ فِی مَنَامِهَا فَیُمْسِکُ الَّتِی قَضَی عَلَیْهَا الْمَوْتَ وَ یُرْسِلُ الاُْخْرَی إِلَی أَجَلٍ مُسَمّیً إِنَّ فِی ذَلِکَ لاَیَاتٍ لِقَوْمٍ یَتَفَکَّرُونَ</w:t>
      </w:r>
      <w:r>
        <w:rPr>
          <w:rFonts w:eastAsia="Amiri" w:cs="Amiri" w:ascii="Amiri" w:hAnsi="Amiri"/>
          <w:color w:val="111111"/>
          <w:sz w:val="28"/>
          <w:szCs w:val="28"/>
          <w:rtl w:val="true"/>
          <w:lang w:bidi="ar-SA"/>
        </w:rPr>
        <w:t xml:space="preserve">» . </w:t>
      </w:r>
      <w:r>
        <w:rPr>
          <w:rStyle w:val="FootnoteAnchor"/>
          <w:rtl w:val="true"/>
        </w:rPr>
        <w:footnoteReference w:id="1671"/>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النَّومُ أخُو المَوتِ ، و لا یَموتُ أهلُ الجَنَّةِ </w:t>
      </w:r>
      <w:r>
        <w:rPr>
          <w:rFonts w:eastAsia="Amiri" w:cs="Amiri" w:ascii="Amiri" w:hAnsi="Amiri"/>
          <w:color w:val="111111"/>
          <w:sz w:val="28"/>
          <w:szCs w:val="28"/>
          <w:rtl w:val="true"/>
          <w:lang w:bidi="ar-SA"/>
        </w:rPr>
        <w:t xml:space="preserve">. </w:t>
      </w:r>
      <w:r>
        <w:rPr>
          <w:rStyle w:val="FootnoteAnchor"/>
          <w:rtl w:val="true"/>
        </w:rPr>
        <w:footnoteReference w:id="1672"/>
      </w:r>
    </w:p>
    <w:p>
      <w:pPr>
        <w:pStyle w:val="BookText"/>
        <w:rPr/>
      </w:pPr>
      <w:r>
        <w:rPr>
          <w:rStyle w:val="FootnoteAnchor"/>
          <w:rtl w:val="true"/>
        </w:rPr>
        <w:footnoteReference w:id="16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خواب، سلطان مغز است و مایه قوام و نیروی بدن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هادی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زنده داری، خواب را لذت بخش تر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الخصالـ به نقل از صالح در حدیثی مرفوع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چیز است که اندک آنها هم بسیار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 اندکش بسیار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خواب، اندکش هم بسیار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اندکش هم بسیار است و دشمنی، اندکش هم بسیار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3916</w:t>
      </w:r>
    </w:p>
    <w:p>
      <w:pPr>
        <w:pStyle w:val="BookText"/>
        <w:rPr/>
      </w:pPr>
      <w:r>
        <w:rPr>
          <w:rFonts w:ascii="IRNazanin" w:hAnsi="IRNazanin" w:eastAsia="IRNazanin"/>
          <w:color w:val="111111"/>
          <w:sz w:val="28"/>
          <w:sz w:val="28"/>
          <w:szCs w:val="28"/>
          <w:rtl w:val="true"/>
          <w:lang w:bidi="fa-IR"/>
        </w:rPr>
        <w:t>خواب و مرگ</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روح مردم را هنگام مرگشان به تمامی باز می ستاند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روحی را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خوابش نمرده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قبض می 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آن نفسی را که مرگ را بر او واجب کرده است نگاه می دارد و آنهای دیگر را تا هنگامی معیّن باز پس می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در این امر برای مردمی که می اندیشند نشانه هایی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خوابْ برادر مرگ است، و بهشتیان نمی میرند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بهشت نمی خوابند</w:t>
      </w:r>
      <w:r>
        <w:rPr>
          <w:rFonts w:eastAsia="IRNazanin" w:cs="IRNazanin"/>
          <w:color w:val="111111"/>
          <w:sz w:val="28"/>
          <w:szCs w:val="28"/>
          <w:rtl w:val="true"/>
          <w:lang w:bidi="fa-IR"/>
        </w:rPr>
        <w:t>] .</w:t>
      </w:r>
      <w:bookmarkStart w:id="971" w:name="pg11933_194534"/>
    </w:p>
    <w:p>
      <w:pPr>
        <w:pStyle w:val="Heading4"/>
        <w:numPr>
          <w:ilvl w:val="3"/>
          <w:numId w:val="1"/>
        </w:numPr>
        <w:rPr/>
      </w:pPr>
      <w:bookmarkStart w:id="972" w:name="__RefHeading___Toc14674384_73709187"/>
      <w:bookmarkStart w:id="973" w:name="_Toc401"/>
      <w:bookmarkEnd w:id="971"/>
      <w:bookmarkEnd w:id="972"/>
      <w:r>
        <w:rPr/>
        <w:t>3917</w:t>
      </w:r>
      <w:r>
        <w:rPr>
          <w:rtl w:val="true"/>
        </w:rPr>
        <w:t xml:space="preserve"> - </w:t>
      </w:r>
      <w:r>
        <w:rPr>
          <w:rtl w:val="true"/>
        </w:rPr>
        <w:t>التَّحذیرُ مِن کَثرَةِ النَّومِ</w:t>
      </w:r>
      <w:bookmarkEnd w:id="973"/>
    </w:p>
    <w:p>
      <w:pPr>
        <w:pStyle w:val="Heading5"/>
        <w:numPr>
          <w:ilvl w:val="4"/>
          <w:numId w:val="1"/>
        </w:numPr>
        <w:rPr/>
      </w:pPr>
      <w:bookmarkStart w:id="974" w:name="__RefHeading___Toc14674386_73709187"/>
      <w:bookmarkStart w:id="975" w:name="_Toc402"/>
      <w:bookmarkEnd w:id="974"/>
      <w:r>
        <w:rPr/>
        <w:t>3917</w:t>
      </w:r>
      <w:r>
        <w:rPr>
          <w:rtl w:val="true"/>
        </w:rPr>
        <w:t xml:space="preserve"> - </w:t>
      </w:r>
      <w:r>
        <w:rPr>
          <w:rtl w:val="true"/>
        </w:rPr>
        <w:t>پرهیز از پُرخوابی</w:t>
      </w:r>
      <w:bookmarkEnd w:id="975"/>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إیّاکُم و کَثرَةَ النَّومِ ؛ فإنَّ کَثرَةَ النَّومِ یَدَعُ صاحِبَهُ فَقیرا یَومَ القِیامَةِ </w:t>
      </w:r>
      <w:r>
        <w:rPr>
          <w:rFonts w:eastAsia="Amiri" w:cs="Amiri" w:ascii="Amiri" w:hAnsi="Amiri"/>
          <w:color w:val="111111"/>
          <w:sz w:val="28"/>
          <w:szCs w:val="28"/>
          <w:rtl w:val="true"/>
          <w:lang w:bidi="ar-SA"/>
        </w:rPr>
        <w:t xml:space="preserve">. </w:t>
      </w:r>
      <w:r>
        <w:rPr>
          <w:rStyle w:val="FootnoteAnchor"/>
          <w:rtl w:val="true"/>
        </w:rPr>
        <w:footnoteReference w:id="1674"/>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قالَت اُمُّ سُلیمانَ بنِ داوودَ لسُلیمانَ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إیّاکَ و کَثرَةَ النَّومِ باللَّیلِ ؛ فإنَّ کَثرَةَ النَّومِ باللَّیلِ تَدَعُ الرّجُلَ فَقیرا یَومَ القِیامَةِ </w:t>
      </w:r>
      <w:r>
        <w:rPr>
          <w:rFonts w:eastAsia="Amiri" w:cs="Amiri" w:ascii="Amiri" w:hAnsi="Amiri"/>
          <w:color w:val="111111"/>
          <w:sz w:val="28"/>
          <w:szCs w:val="28"/>
          <w:rtl w:val="true"/>
          <w:lang w:bidi="ar-SA"/>
        </w:rPr>
        <w:t xml:space="preserve">. </w:t>
      </w:r>
      <w:r>
        <w:rPr>
          <w:rStyle w:val="FootnoteAnchor"/>
          <w:rtl w:val="true"/>
        </w:rPr>
        <w:footnoteReference w:id="1675"/>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خافَ البَیاتَ قَلَّ نَومُهُ </w:t>
      </w:r>
      <w:r>
        <w:rPr>
          <w:rFonts w:eastAsia="Amiri" w:cs="Amiri" w:ascii="Amiri" w:hAnsi="Amiri"/>
          <w:color w:val="111111"/>
          <w:sz w:val="28"/>
          <w:szCs w:val="28"/>
          <w:rtl w:val="true"/>
          <w:lang w:bidi="ar-SA"/>
        </w:rPr>
        <w:t xml:space="preserve">. </w:t>
      </w:r>
      <w:r>
        <w:rPr>
          <w:rStyle w:val="FootnoteAnchor"/>
          <w:rtl w:val="true"/>
        </w:rPr>
        <w:footnoteReference w:id="167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أنقَضَ النَّومَ لعَزائمِ الیَومِ </w:t>
      </w:r>
      <w:r>
        <w:rPr>
          <w:rFonts w:eastAsia="Amiri" w:cs="Amiri" w:ascii="Amiri" w:hAnsi="Amiri"/>
          <w:color w:val="111111"/>
          <w:sz w:val="28"/>
          <w:szCs w:val="28"/>
          <w:rtl w:val="true"/>
          <w:lang w:bidi="ar-SA"/>
        </w:rPr>
        <w:t xml:space="preserve">! </w:t>
      </w:r>
      <w:r>
        <w:rPr>
          <w:rStyle w:val="FootnoteAnchor"/>
          <w:rtl w:val="true"/>
        </w:rPr>
        <w:footnoteReference w:id="167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بِئسَ الغَریمُ النَّومُ ؛ یُفنی قَصیرَ العُمرِ ، و یُفَوِّتُ کَثیرَ الأجرِ </w:t>
      </w:r>
      <w:r>
        <w:rPr>
          <w:rFonts w:eastAsia="Amiri" w:cs="Amiri" w:ascii="Amiri" w:hAnsi="Amiri"/>
          <w:color w:val="111111"/>
          <w:sz w:val="28"/>
          <w:szCs w:val="28"/>
          <w:rtl w:val="true"/>
          <w:lang w:bidi="ar-SA"/>
        </w:rPr>
        <w:t xml:space="preserve">. </w:t>
      </w:r>
      <w:r>
        <w:rPr>
          <w:rStyle w:val="FootnoteAnchor"/>
          <w:rtl w:val="true"/>
        </w:rPr>
        <w:footnoteReference w:id="167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کَثُرَ فی لَیلِهِ نَومُهُ فاتَهُ مِن العَمَلِ ما لا یَستَدرِکُهُ فی یَومِهِ </w:t>
      </w:r>
      <w:r>
        <w:rPr>
          <w:rFonts w:eastAsia="Amiri" w:cs="Amiri" w:ascii="Amiri" w:hAnsi="Amiri"/>
          <w:color w:val="111111"/>
          <w:sz w:val="28"/>
          <w:szCs w:val="28"/>
          <w:rtl w:val="true"/>
          <w:lang w:bidi="ar-SA"/>
        </w:rPr>
        <w:t xml:space="preserve">. </w:t>
      </w:r>
      <w:r>
        <w:rPr>
          <w:rStyle w:val="FootnoteAnchor"/>
          <w:rtl w:val="true"/>
        </w:rPr>
        <w:footnoteReference w:id="1679"/>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موسی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عِبادِکَ أبغَضُ إلَیکَ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جِیفَةٌ باللَّیل ، بَطّالٌ بالنَّهارِ </w:t>
      </w:r>
      <w:r>
        <w:rPr>
          <w:rFonts w:eastAsia="Amiri" w:cs="Amiri" w:ascii="Amiri" w:hAnsi="Amiri"/>
          <w:color w:val="111111"/>
          <w:sz w:val="28"/>
          <w:szCs w:val="28"/>
          <w:rtl w:val="true"/>
          <w:lang w:bidi="ar-SA"/>
        </w:rPr>
        <w:t xml:space="preserve">. </w:t>
      </w:r>
      <w:r>
        <w:rPr>
          <w:rStyle w:val="FootnoteAnchor"/>
          <w:rtl w:val="true"/>
        </w:rPr>
        <w:footnoteReference w:id="1680"/>
      </w:r>
    </w:p>
    <w:p>
      <w:pPr>
        <w:pStyle w:val="BookText"/>
        <w:rPr/>
      </w:pPr>
      <w:r>
        <w:rPr>
          <w:rFonts w:eastAsia="Times New Roman" w:cs="Times New Roman" w:ascii="Times New Roman" w:hAnsi="Times New Roman"/>
          <w:color w:val="111111"/>
          <w:sz w:val="28"/>
          <w:szCs w:val="28"/>
          <w:lang w:val="en-US" w:bidi="en-US"/>
        </w:rPr>
        <w:t>3917</w:t>
      </w:r>
    </w:p>
    <w:p>
      <w:pPr>
        <w:pStyle w:val="BookText"/>
        <w:rPr/>
      </w:pPr>
      <w:r>
        <w:rPr>
          <w:rFonts w:ascii="IRNazanin" w:hAnsi="IRNazanin" w:eastAsia="IRNazanin"/>
          <w:color w:val="111111"/>
          <w:sz w:val="28"/>
          <w:sz w:val="28"/>
          <w:szCs w:val="28"/>
          <w:rtl w:val="true"/>
          <w:lang w:bidi="fa-IR"/>
        </w:rPr>
        <w:t>پرهیز از پُر خوابی</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پر خوابی بپرهیزید؛ زیرا پر خوابی صاحب خود را در روز قیامت تهیدست می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مادرِ سلیمان بن داوود به سلیمان علیه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زیاد خوابیدن در شب بپرهیز؛ زیرا پُر خوابی شب، انسان را در روز قیامت تهیدست می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که از شبیخون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بترسد، خوابش کم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بسیار خواب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شبانه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تصمیمات روز را برهم زده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 طلبکاری است خواب، عمر کوتاه را به فنا می دهد و پاداشی فراوان را از کف انسان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خواب شبش زیاد باشد، کاری را از دست دهد که در روزش نتواند جبران کند</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بنده ات نزد تو منفورتر است؟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مردارِ شب و بی کارِ روز</w:t>
      </w:r>
      <w:r>
        <w:rPr>
          <w:rFonts w:eastAsia="IRNazanin" w:cs="IRNazanin"/>
          <w:color w:val="111111"/>
          <w:sz w:val="28"/>
          <w:szCs w:val="28"/>
          <w:rtl w:val="true"/>
          <w:lang w:bidi="fa-IR"/>
        </w:rPr>
        <w:t>.</w:t>
      </w:r>
      <w:bookmarkStart w:id="976" w:name="pg11933_194535"/>
    </w:p>
    <w:p>
      <w:pPr>
        <w:pStyle w:val="BookText"/>
        <w:rPr/>
      </w:pPr>
      <w:bookmarkEnd w:id="976"/>
      <w:r>
        <w:rPr>
          <w:rFonts w:ascii="Amiri" w:hAnsi="Amiri" w:eastAsia="Amiri" w:cs="Amiri"/>
          <w:color w:val="111111"/>
          <w:sz w:val="28"/>
          <w:sz w:val="28"/>
          <w:szCs w:val="28"/>
          <w:rtl w:val="true"/>
          <w:lang w:bidi="ar-SA"/>
        </w:rPr>
        <w:t>الإمامُ الصّادقُ علیه السلامـ فی وصِیَّتِهِ لعبدِ اللّهِ ابنِ جُندَبٍ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بنَ جُندَبٍ ، أقِلَّ النَّومَ باللَّیلِ و الکَلامَ بالنَّهارِ ، فما فی الجَسَدِ شَیءٌ أقَلَّ شُکرا مِن العَینِ و اللِّسانِ ؛ فإنَّ اُمَّ سُلیمانَ قالَت لسُلیمانَ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بُنیَّ إیّاکَ و النَّومَ ، فإنّهُ یُفقِرُکَ یَومَ یَحتاجُ النّاسُ إلی أعمالِهِم </w:t>
      </w:r>
      <w:r>
        <w:rPr>
          <w:rFonts w:eastAsia="Amiri" w:cs="Amiri" w:ascii="Amiri" w:hAnsi="Amiri"/>
          <w:color w:val="111111"/>
          <w:sz w:val="28"/>
          <w:szCs w:val="28"/>
          <w:rtl w:val="true"/>
          <w:lang w:bidi="ar-SA"/>
        </w:rPr>
        <w:t xml:space="preserve">. </w:t>
      </w:r>
      <w:r>
        <w:rPr>
          <w:rStyle w:val="FootnoteAnchor"/>
          <w:rtl w:val="true"/>
        </w:rPr>
        <w:footnoteReference w:id="168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عَزَّ و جلَّ یُبغِضُ کَثرَةَ النَّومِ ، و کَثرَةَ الفَراغِ </w:t>
      </w:r>
      <w:r>
        <w:rPr>
          <w:rFonts w:eastAsia="Amiri" w:cs="Amiri" w:ascii="Amiri" w:hAnsi="Amiri"/>
          <w:color w:val="111111"/>
          <w:sz w:val="28"/>
          <w:szCs w:val="28"/>
          <w:rtl w:val="true"/>
          <w:lang w:bidi="ar-SA"/>
        </w:rPr>
        <w:t xml:space="preserve">. </w:t>
      </w:r>
      <w:r>
        <w:rPr>
          <w:rStyle w:val="FootnoteAnchor"/>
          <w:rtl w:val="true"/>
        </w:rPr>
        <w:footnoteReference w:id="168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کَثرَةُ النَّومِ مَذهَبَةٌ للدِّینِ و الدُّنیا </w:t>
      </w:r>
      <w:r>
        <w:rPr>
          <w:rFonts w:eastAsia="Amiri" w:cs="Amiri" w:ascii="Amiri" w:hAnsi="Amiri"/>
          <w:color w:val="111111"/>
          <w:sz w:val="28"/>
          <w:szCs w:val="28"/>
          <w:rtl w:val="true"/>
          <w:lang w:bidi="ar-SA"/>
        </w:rPr>
        <w:t xml:space="preserve">. </w:t>
      </w:r>
      <w:r>
        <w:rPr>
          <w:rStyle w:val="FootnoteAnchor"/>
          <w:rtl w:val="true"/>
        </w:rPr>
        <w:footnoteReference w:id="1683"/>
      </w:r>
    </w:p>
    <w:p>
      <w:pPr>
        <w:pStyle w:val="BookText"/>
        <w:rPr/>
      </w:pPr>
      <w:r>
        <w:rPr>
          <w:rFonts w:ascii="Amiri" w:hAnsi="Amiri" w:eastAsia="Amiri" w:cs="Amiri"/>
          <w:color w:val="111111"/>
          <w:sz w:val="28"/>
          <w:sz w:val="28"/>
          <w:szCs w:val="28"/>
          <w:rtl w:val="true"/>
          <w:lang w:bidi="ar-SA"/>
        </w:rPr>
        <w:t xml:space="preserve">الإمامُ الکاظمُ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تُعَوِّدْ عَینَیکَ کَثرَةَ النَّومِ ؛ فإنّها أقَلُّ شَیءٍ فی الجَسَدِ شُکرا </w:t>
      </w:r>
      <w:r>
        <w:rPr>
          <w:rFonts w:eastAsia="Amiri" w:cs="Amiri" w:ascii="Amiri" w:hAnsi="Amiri"/>
          <w:color w:val="111111"/>
          <w:sz w:val="28"/>
          <w:szCs w:val="28"/>
          <w:rtl w:val="true"/>
          <w:lang w:bidi="ar-SA"/>
        </w:rPr>
        <w:t xml:space="preserve">. </w:t>
      </w:r>
      <w:r>
        <w:rPr>
          <w:rStyle w:val="FootnoteAnchor"/>
          <w:rtl w:val="true"/>
        </w:rPr>
        <w:footnoteReference w:id="168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جَلَّ و عَزَّ یُبغِضُ العَبدَ النَّوّامَ الفارِغَ </w:t>
      </w:r>
      <w:r>
        <w:rPr>
          <w:rFonts w:eastAsia="Amiri" w:cs="Amiri" w:ascii="Amiri" w:hAnsi="Amiri"/>
          <w:color w:val="111111"/>
          <w:sz w:val="28"/>
          <w:szCs w:val="28"/>
          <w:rtl w:val="true"/>
          <w:lang w:bidi="ar-SA"/>
        </w:rPr>
        <w:t xml:space="preserve">. </w:t>
      </w:r>
      <w:r>
        <w:rPr>
          <w:rStyle w:val="FootnoteAnchor"/>
          <w:rtl w:val="true"/>
        </w:rPr>
        <w:footnoteReference w:id="1685"/>
      </w:r>
    </w:p>
    <w:p>
      <w:pPr>
        <w:pStyle w:val="BookText"/>
        <w:rPr/>
      </w:pPr>
      <w:r>
        <w:rPr>
          <w:rFonts w:ascii="Amiri" w:hAnsi="Amiri" w:eastAsia="Amiri" w:cs="Amiri"/>
          <w:color w:val="111111"/>
          <w:sz w:val="28"/>
          <w:sz w:val="28"/>
          <w:szCs w:val="28"/>
          <w:rtl w:val="true"/>
          <w:lang w:bidi="ar-SA"/>
        </w:rPr>
        <w:t xml:space="preserve">الإمامُ العسکریُّ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أکثَرَ المَنامَ رأَی الأحلامَ </w:t>
      </w:r>
      <w:r>
        <w:rPr>
          <w:rFonts w:eastAsia="Amiri" w:cs="Amiri" w:ascii="Amiri" w:hAnsi="Amiri"/>
          <w:color w:val="111111"/>
          <w:sz w:val="28"/>
          <w:szCs w:val="28"/>
          <w:rtl w:val="true"/>
          <w:lang w:bidi="ar-SA"/>
        </w:rPr>
        <w:t xml:space="preserve">. </w:t>
      </w:r>
      <w:r>
        <w:rPr>
          <w:rStyle w:val="FootnoteAnchor"/>
          <w:rtl w:val="true"/>
        </w:rPr>
        <w:footnoteReference w:id="1686"/>
      </w:r>
    </w:p>
    <w:p>
      <w:pPr>
        <w:pStyle w:val="BookText"/>
        <w:rPr/>
      </w:pPr>
      <w:r>
        <w:rPr>
          <w:rStyle w:val="FootnoteAnchor"/>
          <w:rtl w:val="true"/>
        </w:rPr>
        <w:footnoteReference w:id="1687"/>
      </w:r>
    </w:p>
    <w:p>
      <w:pPr>
        <w:pStyle w:val="Heading4"/>
        <w:numPr>
          <w:ilvl w:val="3"/>
          <w:numId w:val="1"/>
        </w:numPr>
        <w:rPr/>
      </w:pPr>
      <w:bookmarkStart w:id="977" w:name="__RefHeading___Toc14674388_73709187"/>
      <w:bookmarkStart w:id="978" w:name="_Toc403"/>
      <w:bookmarkEnd w:id="977"/>
      <w:r>
        <w:rPr/>
        <w:t>3918</w:t>
      </w:r>
      <w:r>
        <w:rPr>
          <w:rtl w:val="true"/>
        </w:rPr>
        <w:t xml:space="preserve"> - </w:t>
      </w:r>
      <w:r>
        <w:rPr>
          <w:rtl w:val="true"/>
        </w:rPr>
        <w:t>صُعودُ الأرواحِ عِندَ النَّومِ إلَی السَّماءِ</w:t>
      </w:r>
      <w:bookmarkEnd w:id="978"/>
    </w:p>
    <w:p>
      <w:pPr>
        <w:pStyle w:val="Heading5"/>
        <w:numPr>
          <w:ilvl w:val="4"/>
          <w:numId w:val="1"/>
        </w:numPr>
        <w:rPr/>
      </w:pPr>
      <w:bookmarkStart w:id="979" w:name="__RefHeading___Toc14674390_73709187"/>
      <w:bookmarkStart w:id="980" w:name="_Toc404"/>
      <w:bookmarkEnd w:id="979"/>
      <w:r>
        <w:rPr/>
        <w:t>3918</w:t>
      </w:r>
      <w:r>
        <w:rPr>
          <w:rtl w:val="true"/>
        </w:rPr>
        <w:t xml:space="preserve"> - </w:t>
      </w:r>
      <w:r>
        <w:rPr>
          <w:rtl w:val="true"/>
        </w:rPr>
        <w:t>بالا رفتن ارواح به آسمان دروقت خواب</w:t>
      </w:r>
      <w:bookmarkEnd w:id="980"/>
    </w:p>
    <w:p>
      <w:pPr>
        <w:pStyle w:val="BookText"/>
        <w:rPr/>
      </w:pPr>
      <w:r>
        <w:rPr>
          <w:rFonts w:ascii="Amiri" w:hAnsi="Amiri" w:eastAsia="Amiri" w:cs="Amiri"/>
          <w:color w:val="111111"/>
          <w:sz w:val="28"/>
          <w:sz w:val="28"/>
          <w:szCs w:val="28"/>
          <w:rtl w:val="true"/>
          <w:lang w:bidi="ar-SA"/>
        </w:rPr>
        <w:t>رسولُ اللّهِ صلی الله علیه و آلهـ لعَلیٍّ علیه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علیُّ ، إن أرواحَ شِیعَتِکَ لَتَصعَدُ إلَی السَّماءِ فی رُقادِهِم و وَفاتِهِم ، فتَنظُرُ المَلائکةُ إلَیها کَما یَنظُرُ النّاسُ إلَی الهِلالِ ؛ شَوقا إلَیهِم و لِما یَرَونَ مِن مَنزِلَتِهِم عِندَ اللّهِ عَزَّ و جلَّ </w:t>
      </w:r>
      <w:r>
        <w:rPr>
          <w:rFonts w:eastAsia="Amiri" w:cs="Amiri" w:ascii="Amiri" w:hAnsi="Amiri"/>
          <w:color w:val="111111"/>
          <w:sz w:val="28"/>
          <w:szCs w:val="28"/>
          <w:rtl w:val="true"/>
          <w:lang w:bidi="ar-SA"/>
        </w:rPr>
        <w:t xml:space="preserve">. </w:t>
      </w:r>
      <w:r>
        <w:rPr>
          <w:rStyle w:val="FootnoteAnchor"/>
          <w:rtl w:val="true"/>
        </w:rPr>
        <w:footnoteReference w:id="1688"/>
      </w:r>
    </w:p>
    <w:p>
      <w:pPr>
        <w:pStyle w:val="BookText"/>
        <w:rPr/>
      </w:pPr>
      <w:r>
        <w:rPr>
          <w:rFonts w:ascii="IRNazanin" w:hAnsi="IRNazanin" w:eastAsia="IRNazanin"/>
          <w:color w:val="111111"/>
          <w:sz w:val="28"/>
          <w:sz w:val="28"/>
          <w:szCs w:val="28"/>
          <w:rtl w:val="true"/>
          <w:lang w:bidi="fa-IR"/>
        </w:rPr>
        <w:t xml:space="preserve">امام صادق علیه السلامـ در سفارش به عبد اللّه بن جندب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جندب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کم بخواب و روز کم سخن بگو؛ زیرا در بدن آدمی عضوی کم سپاس تر از چشم و زبان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سلیمان به سلیمان علیه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خواب بپرهیز؛ زیرا خواب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تو را در آن روزی که مردم به اعمال خود نیازمندند، تهیدست می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عزّ و جلّ از پر خوابی و بیکاریِ زیاد، نفرت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 خوابی، باعث از دست رفتن دین و دنیاست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کاظم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چشمانت را به پر خوابی عادت مده؛ زیرا چشم ها نا سپاس ترین عضو بدن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کاظم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عزّ و جلّ ، از بنده پر خوابِ بی کار نفرت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عسکری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زیاد بخوابد، خواب های پریشان بیند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3918</w:t>
      </w:r>
    </w:p>
    <w:p>
      <w:pPr>
        <w:pStyle w:val="BookText"/>
        <w:rPr/>
      </w:pPr>
      <w:r>
        <w:rPr>
          <w:rFonts w:ascii="IRNazanin" w:hAnsi="IRNazanin" w:eastAsia="IRNazanin"/>
          <w:color w:val="111111"/>
          <w:sz w:val="28"/>
          <w:sz w:val="28"/>
          <w:szCs w:val="28"/>
          <w:rtl w:val="true"/>
          <w:lang w:bidi="fa-IR"/>
        </w:rPr>
        <w:t>بالا رفتن ارواح به آسمان در وقت خواب</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آلهـ به علی علیه السلام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ارواح شیعیان تو، چه در خواب و چه موقع مرگ، به آسمان بالا می رود و همان گونه که مردم به هلال ماه می نگرند، فرشتگان از شوقِ آنها و مشاهده منزلتشان نزد خداوند عزّ و جلّ ، به ایشان می نگرند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یَنامُ المُسلمُ و هُو جُنُبٌ ، و لا یَنامُ إلاّ علی طَهورٍ ، فإن لَم یَجِدِ الماءَ فلْیَتَیمَّمْ بالصَّعیدِ ؛ فإنَّ رُوحَ المُؤمنِ تَروحُ إلَی اللّهِ عَزَّ و جلَّ فَیَلقاها و یُبارِکُ علَیها ، فإن کانَ أجَلُها قَد حَضَرَ جَعَلَها فی مَکنونِ رَحمَتِهِ ، و إن لَم یَکُن أجَلُها قَد حَضَرَ بَعَثَ بِها مَعَ اُمَنائهِ مِن مَلائکَتهِ فیَرُدُّوها فی جَسَدِهِ </w:t>
      </w:r>
      <w:r>
        <w:rPr>
          <w:rFonts w:eastAsia="Amiri" w:cs="Amiri" w:ascii="Amiri" w:hAnsi="Amiri"/>
          <w:color w:val="111111"/>
          <w:sz w:val="28"/>
          <w:szCs w:val="28"/>
          <w:rtl w:val="true"/>
          <w:lang w:bidi="ar-SA"/>
        </w:rPr>
        <w:t xml:space="preserve">. </w:t>
      </w:r>
      <w:r>
        <w:rPr>
          <w:rStyle w:val="FootnoteAnchor"/>
          <w:rtl w:val="true"/>
        </w:rPr>
        <w:footnoteReference w:id="1689"/>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ما مِن عَبدٍ مِن شِیعَتِنا یَنامُ إلاّ أصعَدَ اللّهُ عَزَّ و جلَّ رُوحَهُ إلَی السَّماءِ فیُبارِکُ علَیها ، فإن کانَ قَد أتی علَیها أجَلُها جَعَلَها فی کُنوزِ رَحمَتِهِ ، و فی رِیاضِ جَنَّةٍ ، و فی ظِلِّ عَرشِهِ ، و إن کانَ أجَلُها مُتَأخِّرا بَعَثَ بها مَعَ أمَنَتِهِ مِن المَلائکَةِ لِیَرُدّوها إلَی الجَسَدِ الّذی خَرَجَت مِنهُ لِتَسکُنَ فیهِ </w:t>
      </w:r>
      <w:r>
        <w:rPr>
          <w:rFonts w:eastAsia="Amiri" w:cs="Amiri" w:ascii="Amiri" w:hAnsi="Amiri"/>
          <w:color w:val="111111"/>
          <w:sz w:val="28"/>
          <w:szCs w:val="28"/>
          <w:rtl w:val="true"/>
          <w:lang w:bidi="ar-SA"/>
        </w:rPr>
        <w:t xml:space="preserve">. </w:t>
      </w:r>
      <w:r>
        <w:rPr>
          <w:rStyle w:val="FootnoteAnchor"/>
          <w:rtl w:val="true"/>
        </w:rPr>
        <w:footnoteReference w:id="1690"/>
      </w:r>
    </w:p>
    <w:p>
      <w:pPr>
        <w:pStyle w:val="BookText"/>
        <w:rPr/>
      </w:pPr>
      <w:r>
        <w:rPr>
          <w:rStyle w:val="FootnoteAnchor"/>
          <w:rtl w:val="true"/>
        </w:rPr>
        <w:footnoteReference w:id="16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 در حال جنابت نمی خوابد و جز با طهارت به خواب نمی رود؛ زیرا روح مؤمن به سوی خداوند عزّ و جلّ می رود و خدا آن را می پذیرد و برکتش می دهد و چنانچه اجلش رسیده باشد، آن را در پناه رحمت خود قرار می دهد و اگر هنوز اجلش نرسیده باشد، آن را به همراه فرشتگان امین خود می فرستد و آن را به کالبدش بر می گردانند</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هیچ بنده ای از شیعیان ما نخوابد، مگر اینکه خداوند عزّ و جلّ روح او را به آسمان بالا برد و آن را برکت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اجلش رسیده باشد، آن را در گنجینه های رحمت خود و در باغ های بهشت و در سایه عرش خویش قرار می دهد و اگر اجلش بعداً باشد، آن را همراه دسته ای از فرشتگان امین خود می فرستد تا به کالبدی که از آن بیرون آمده است برگردانند و در آن آرام گیرد</w:t>
      </w:r>
      <w:r>
        <w:rPr>
          <w:rFonts w:eastAsia="IRNazanin" w:cs="IRNazanin"/>
          <w:color w:val="111111"/>
          <w:sz w:val="28"/>
          <w:szCs w:val="28"/>
          <w:rtl w:val="true"/>
          <w:lang w:bidi="fa-IR"/>
        </w:rPr>
        <w:t>.</w:t>
      </w:r>
      <w:bookmarkStart w:id="981" w:name="pg11933_194537"/>
    </w:p>
    <w:p>
      <w:pPr>
        <w:pStyle w:val="Heading4"/>
        <w:numPr>
          <w:ilvl w:val="3"/>
          <w:numId w:val="1"/>
        </w:numPr>
        <w:rPr/>
      </w:pPr>
      <w:bookmarkStart w:id="982" w:name="__RefHeading___Toc14674392_73709187"/>
      <w:bookmarkStart w:id="983" w:name="_Toc405"/>
      <w:bookmarkEnd w:id="981"/>
      <w:bookmarkEnd w:id="982"/>
      <w:r>
        <w:rPr/>
        <w:t>3919</w:t>
      </w:r>
      <w:r>
        <w:rPr>
          <w:rtl w:val="true"/>
        </w:rPr>
        <w:t xml:space="preserve"> - </w:t>
      </w:r>
      <w:r>
        <w:rPr>
          <w:rtl w:val="true"/>
        </w:rPr>
        <w:t>آدابُ النَّومِ</w:t>
      </w:r>
      <w:bookmarkEnd w:id="983"/>
    </w:p>
    <w:p>
      <w:pPr>
        <w:pStyle w:val="Heading5"/>
        <w:numPr>
          <w:ilvl w:val="4"/>
          <w:numId w:val="1"/>
        </w:numPr>
        <w:rPr/>
      </w:pPr>
      <w:bookmarkStart w:id="984" w:name="__RefHeading___Toc14674394_73709187"/>
      <w:bookmarkStart w:id="985" w:name="_Toc406"/>
      <w:bookmarkEnd w:id="984"/>
      <w:r>
        <w:rPr/>
        <w:t>3919</w:t>
      </w:r>
      <w:r>
        <w:rPr>
          <w:rtl w:val="true"/>
        </w:rPr>
        <w:t xml:space="preserve"> - </w:t>
      </w:r>
      <w:r>
        <w:rPr>
          <w:rtl w:val="true"/>
        </w:rPr>
        <w:t>آداب خوابیدن</w:t>
      </w:r>
      <w:bookmarkEnd w:id="98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النَّظافةُ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یَبیتَنَّ أحَدُکُم و یَدُهُ غَمرَةٌ ، فإن فَعَلَ فأصابَهُ لَمَمٌ لِلشَّیطانِ فلا یَلُومَنَّ إلاّ نَفسَهُ </w:t>
      </w:r>
      <w:r>
        <w:rPr>
          <w:rFonts w:eastAsia="Amiri" w:cs="Amiri" w:ascii="Amiri" w:hAnsi="Amiri"/>
          <w:color w:val="111111"/>
          <w:sz w:val="28"/>
          <w:szCs w:val="28"/>
          <w:rtl w:val="true"/>
          <w:lang w:bidi="ar-SA"/>
        </w:rPr>
        <w:t xml:space="preserve">. </w:t>
      </w:r>
      <w:r>
        <w:rPr>
          <w:rStyle w:val="FootnoteAnchor"/>
          <w:rtl w:val="true"/>
        </w:rPr>
        <w:footnoteReference w:id="1692"/>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اِغسِلوا صِبیانَکُم مِن الغَمرِ ؛ فإنّ الشّیطانَ یَشَمُّ الغَمرَ فیَفزَعُ الصَّبیُّ فی رُقادِهِ ، و یَتَأذّی بها الکاتِبانِ </w:t>
      </w:r>
      <w:r>
        <w:rPr>
          <w:rFonts w:eastAsia="Amiri" w:cs="Amiri" w:ascii="Amiri" w:hAnsi="Amiri"/>
          <w:color w:val="111111"/>
          <w:sz w:val="28"/>
          <w:szCs w:val="28"/>
          <w:rtl w:val="true"/>
          <w:lang w:bidi="ar-SA"/>
        </w:rPr>
        <w:t xml:space="preserve">. </w:t>
      </w:r>
      <w:r>
        <w:rPr>
          <w:rStyle w:val="FootnoteAnchor"/>
          <w:rtl w:val="true"/>
        </w:rPr>
        <w:footnoteReference w:id="1693"/>
      </w:r>
    </w:p>
    <w:p>
      <w:pPr>
        <w:pStyle w:val="BookText"/>
        <w:rPr/>
      </w:pPr>
      <w:r>
        <w:rPr>
          <w:rStyle w:val="FootnoteAnchor"/>
          <w:rtl w:val="true"/>
        </w:rPr>
        <w:footnoteReference w:id="1694"/>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نامَ علَی الوُضوءِ إن أدرَکَهُ المَوتُ فی لَیلِهِ فهُو عِندَ اللّهِ شَهیدٌ </w:t>
      </w:r>
      <w:r>
        <w:rPr>
          <w:rFonts w:eastAsia="Amiri" w:cs="Amiri" w:ascii="Amiri" w:hAnsi="Amiri"/>
          <w:color w:val="111111"/>
          <w:sz w:val="28"/>
          <w:szCs w:val="28"/>
          <w:rtl w:val="true"/>
          <w:lang w:bidi="ar-SA"/>
        </w:rPr>
        <w:t xml:space="preserve">. </w:t>
      </w:r>
      <w:r>
        <w:rPr>
          <w:rStyle w:val="FootnoteAnchor"/>
          <w:rtl w:val="true"/>
        </w:rPr>
        <w:footnoteReference w:id="1695"/>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تَطَهَّرَ ثُمّ أوی إلی فِراشِهِ باتَ و فِراشُهُ کمَسجِدِهِ </w:t>
      </w:r>
      <w:r>
        <w:rPr>
          <w:rFonts w:eastAsia="Amiri" w:cs="Amiri" w:ascii="Amiri" w:hAnsi="Amiri"/>
          <w:color w:val="111111"/>
          <w:sz w:val="28"/>
          <w:szCs w:val="28"/>
          <w:rtl w:val="true"/>
          <w:lang w:bidi="ar-SA"/>
        </w:rPr>
        <w:t xml:space="preserve">. </w:t>
      </w:r>
      <w:r>
        <w:rPr>
          <w:rStyle w:val="FootnoteAnchor"/>
          <w:rtl w:val="true"/>
        </w:rPr>
        <w:footnoteReference w:id="169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تَطَهَّرَ ثُمّ أوی إلی فِراشِهِ ، باتَ و فِراشُهُ کمَسجِدِهِ ، فإن ذَکرَ أنّهُ علی غَیرِ وُضوءٍ فلْیَتَیمَّمْ مِن دِثارِهِ کائنا ما کانَ ، فإن فَعَلَ ذلکَ لَم یَزَلْ فی الصَّلاةِ و ذِکرِ اللّهِ عَزَّ و جلَّ </w:t>
      </w:r>
      <w:r>
        <w:rPr>
          <w:rFonts w:eastAsia="Amiri" w:cs="Amiri" w:ascii="Amiri" w:hAnsi="Amiri"/>
          <w:color w:val="111111"/>
          <w:sz w:val="28"/>
          <w:szCs w:val="28"/>
          <w:rtl w:val="true"/>
          <w:lang w:bidi="ar-SA"/>
        </w:rPr>
        <w:t xml:space="preserve">. </w:t>
      </w:r>
      <w:r>
        <w:rPr>
          <w:rStyle w:val="FootnoteAnchor"/>
          <w:rtl w:val="true"/>
        </w:rPr>
        <w:footnoteReference w:id="1697"/>
      </w:r>
    </w:p>
    <w:p>
      <w:pPr>
        <w:pStyle w:val="BookText"/>
        <w:rPr/>
      </w:pPr>
      <w:r>
        <w:rPr>
          <w:rFonts w:eastAsia="Times New Roman" w:cs="Times New Roman" w:ascii="Times New Roman" w:hAnsi="Times New Roman"/>
          <w:color w:val="111111"/>
          <w:sz w:val="28"/>
          <w:szCs w:val="28"/>
          <w:lang w:val="en-US" w:bidi="en-US"/>
        </w:rPr>
        <w:t>3919</w:t>
      </w:r>
    </w:p>
    <w:p>
      <w:pPr>
        <w:pStyle w:val="BookText"/>
        <w:rPr/>
      </w:pPr>
      <w:r>
        <w:rPr>
          <w:rFonts w:ascii="IRNazanin" w:hAnsi="IRNazanin" w:eastAsia="IRNazanin"/>
          <w:color w:val="111111"/>
          <w:sz w:val="28"/>
          <w:sz w:val="28"/>
          <w:szCs w:val="28"/>
          <w:rtl w:val="true"/>
          <w:lang w:bidi="fa-IR"/>
        </w:rPr>
        <w:t>آداب خوابیدن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پاکیزگی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یک از شما با دست های چرب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غذا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نخوابد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چنین کرد و گزندی از شیطان به او رسید کسی را جز خود سرزنش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و صورت کودکان خود را از چربی های غذا و بوی گوشت بشویید؛ زیرا شیطان بوی چربی و گوشت را می بوید و کودک در خواب می ترسد و دو فرشته موکّل وی از آن بو اذیّت 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طهارت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با وضو بخوابد، اگر در آن شب مرگش در رسد نزد خداوند شهید به شمار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بگیرد و سپس به بسترش رود، در آن شب بستر او چون مسجدش باشد</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طهارت بگیرد و سپس به بسترش رود، در آن شب بستر او به منزله مسجد اوست و اگر یادش آید که وضو ندارد، به همان لحاف خود، هرچه باشد، تیمم کند، که اگر چنین کرد پیوسته در نماز و ذکر خداوند عزّ و جلّ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الإمامُ الصّادقُ عن آبائه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 آله یوما 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أیُّکُم یَصومُ الدَّهرَ ؟ فقالَ سلمانُ ـ رحمةُ اللّهِ علَیهِ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یا رسولَ اللّهِ ، فقالَ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فأیُّکُم یُحیی اللَّیلَ ؟ قالَ سلمانُ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یا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فأیُّکُم یَختِمُ القرآنَ فی کُلِّ یَومٍ ؟ فقالَ سلمانُ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یا رسولَ اللّهِ ، فغَضِبَ بعضُ أصحابِهِ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 إنَّ سلمانَ رجُلٌ مِن الفُرسِ یُریدُ أن یَفتَخِرَ علَینا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أیُّکُم یَصومُ الدَّهرَ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 و هُو أکثَرَ أیّامِهِ یأکُلُ ، و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أیُّکُم یُحیی اللَّیلَ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 و هُو أکثَرَ لَیلِهِ نائمٌ ، و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أیُّکُم یَختِمُ القرآنَ فی کُلِّ یَومٍ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 و هُو أکثرَ أیّامِهِ صامِتٌ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 یا فُلانُ ، أنّی لکَ بمِثلِ لُقمانَ الحَکیمِ ، سَلْهُ فإنَّهُ یُنبِئُکَ ، فقالَ الرّجُلُ لسلمانَ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عبدَ اللّهِ ، أ لَیسَ زَعَمتَ أنّکَ تَصومُ الدَّهرَ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رأیتُکَ فی أکثَرِ نَهارِکَ تأکُلُ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حَیثُ تَذهَبُ ، إنّی أصومُ الثّلاثَةَ فی الشَّهرِ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جاءَ بالحَسَنَةِ فَلَهُ عَشْرُ أمْثالِها</w:t>
      </w:r>
      <w:r>
        <w:rPr>
          <w:rFonts w:eastAsia="Amiri" w:cs="Amiri" w:ascii="Amiri" w:hAnsi="Amiri"/>
          <w:color w:val="111111"/>
          <w:sz w:val="28"/>
          <w:szCs w:val="28"/>
          <w:rtl w:val="true"/>
          <w:lang w:bidi="ar-SA"/>
        </w:rPr>
        <w:t xml:space="preserve">» </w:t>
      </w:r>
      <w:r>
        <w:rPr>
          <w:rStyle w:val="FootnoteAnchor"/>
          <w:rtl w:val="true"/>
        </w:rPr>
        <w:footnoteReference w:id="1698"/>
      </w:r>
      <w:r>
        <w:rPr>
          <w:rFonts w:ascii="Amiri" w:hAnsi="Amiri" w:eastAsia="Amiri" w:cs="Amiri"/>
          <w:color w:val="111111"/>
          <w:sz w:val="28"/>
          <w:sz w:val="28"/>
          <w:szCs w:val="28"/>
          <w:rtl w:val="true"/>
          <w:lang w:bidi="ar-SA"/>
        </w:rPr>
        <w:t xml:space="preserve">و أصِلُ شَعبانَ بشَهرِ رَمَضانَ فذلکَ صَومُ الدَّهرِ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لَیسَ زَعَمتَ أنّکَ تُحیی اللَّیلَ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إنّکَ أکثَرُ لَیلِکَ 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حَیثُ تَذهَبُ ، و لکنّی سَمِعتُ حَبیبی رسولَ اللّهِ صلی الله علیه و آله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باتَ علی طُهرٍ فکأنَّما أحیا اللَّیلَ ، فأنا أبِیتُ علی طُهرٍ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لَیسَ زَعَمتَ أنّکَ تَختِمُ القرآنَ فی کُلِّ یَومٍ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فأنتَ أکثَرُ أیّامِکَ صامِتٌ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حَیثُ تَذهَبُ ، و لکنّی سَمِعتُ حَبیبی رسولَ اللّهِ صلی الله علیه و آله یقولُ لِعَلیٍّ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أبا الحَسَنِ، مَثَلُکَ فی اُمَّتی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فمَن قَرَأها مَرّةً فَقَد قَرَأ ثُلُثَ القرآنِ ، و مَن قَرَأها مَرَّتَینِ فَقد قَرأَ ثُلُثَیِ القرآنِ ، و مَن قَرَأها ثَلاثا فَقد خَتَمَ القرآنَ ، فمَن أحَبَّکَ بلِسانِهِ فقد کَمُلَ لَهُ ثُلُثُ الإیمانِ ، و مَن أحَبَّکَ بلِسانِهِ و قَلبِهِ فَقد کَمُلَ لَهُ ثُلُثا الإیمانِ ، و مَن أحَبَّک بلِسانِهِ و قَلبِهِ و نَصَرَکَ بیَدِهِ فَقدِ استَکمَلَ الإیمانَ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 بَعَثَنی بالحَقِّ یا علیُّ لَو أحَبَّکَ أهلُ الأرضِ کمَحَبَّةِ أهلِ السّماءِ لَکَ ، لَما عُذِّبَ أحَدٌ بالنّارِ ، و أنا أقرأُ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کُلِّ یَومٍ ثَلاثَ مَرّاتٍ ، فقامَ فکأنّهُ قد اُلقِمَ حَجَرا </w:t>
      </w:r>
      <w:r>
        <w:rPr>
          <w:rFonts w:eastAsia="Amiri" w:cs="Amiri" w:ascii="Amiri" w:hAnsi="Amiri"/>
          <w:color w:val="111111"/>
          <w:sz w:val="28"/>
          <w:szCs w:val="28"/>
          <w:rtl w:val="true"/>
          <w:lang w:bidi="ar-SA"/>
        </w:rPr>
        <w:t xml:space="preserve">. </w:t>
      </w:r>
      <w:r>
        <w:rPr>
          <w:rStyle w:val="FootnoteAnchor"/>
          <w:rtl w:val="true"/>
        </w:rPr>
        <w:footnoteReference w:id="1699"/>
      </w:r>
    </w:p>
    <w:p>
      <w:pPr>
        <w:pStyle w:val="BookText"/>
        <w:rPr/>
      </w:pPr>
      <w:r>
        <w:rPr>
          <w:rFonts w:ascii="IRNazanin" w:hAnsi="IRNazanin" w:eastAsia="IRNazanin"/>
          <w:color w:val="111111"/>
          <w:sz w:val="28"/>
          <w:sz w:val="28"/>
          <w:szCs w:val="28"/>
          <w:rtl w:val="true"/>
          <w:lang w:bidi="fa-IR"/>
        </w:rPr>
        <w:t xml:space="preserve">امام صادق علیه السلامـ به نقل از پدرانش علیهم السلام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صلی الله علیه و آله خطاب به اصحاب خود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شما همیشه روزه دار است؟ سلمان ـ رحمة اللّه علیه ـ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شما تمام شب را شب زنده داری می کند؟ سلمان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شما هر روز قرآن را دوره می کند؟ سلمان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 رسول خدا در این هنگام یکی از اصحاب پیامبر عصبانی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مردی ایرانی است و می خواهد برما فخر بفروشد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شما همیشه روزه 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حالی که بیشتر اوقات روزه ندارد، فرمودی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شما تمام شب را شب زنده داری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صورتی که بیشتر شب را در خواب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شما هر روز قرآن را دوره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صورتی که بیشتر روزها خاموش است</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خاموش ای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کجا و شخصی چون لقمان حکیم کجا؟ از خودش بپرس جوابت را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به 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نگفتی که همیشه روزه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دیده ام که بیشتر روزها غذا می خوری؟ 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نیست که تو فکر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ماه سه روز روزه می گیرم و خداوند عزّ و جلّ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یک نیکی آورد او را ده چندان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همچنین شعبان را به ماه رمضان وصل می کنم و این است روزه همیشگی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نگفتی که تمام شب را شب زنده داری می کنی؟ 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 بیشتر شب را می خوابی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نیست که تو می پنداری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حبیبم رسول خدا صلی الله علیه و آله شنیدم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شب را با طهارت بخوابد، چنان است که شب زنده داری کرده باشد و من هر شب را با طهارت به سر می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نگفتی که هر روز قرآن را ختم می کنی؟ 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 بیشتر اوقات روزت را خاموش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نیست که تو فکر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حبیبم رسول خدا صلی الله علیه و آله شنیدم که به علی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حکایت تو در میان امت من حکایت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هر کس یک بار آن را بخواند یک سوم قرآن را خوانده است و هر کس دوبار آن را بخواند دو سوم قرآن را خوانده است و هر کس سه بار بخواندش، قرآن را ختم کرده است و هر کس به زبانش تو را دوست بدارد یک سوم ایمانش کامل است و هر کس به زبان و دلش تو را دوست بدارد دو سوم ایمانش کامل است و هر کس به زبان و دلش تو را دوست بدارد و با دستش یاریت کند، ایمان را کامل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آنکه مرا به حق برانگیخت، اگر همان قدر که آسمانیان تو را دوست دارند، زمینیان نیز دوستت می داشتند، بی گمان احدی به آتش دوزخ عذاب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هر روز سه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دهانش بسته شد و برخاست</w:t>
      </w:r>
      <w:r>
        <w:rPr>
          <w:rFonts w:eastAsia="IRNazanin" w:cs="IRNazanin"/>
          <w:color w:val="111111"/>
          <w:sz w:val="28"/>
          <w:szCs w:val="28"/>
          <w:rtl w:val="true"/>
          <w:lang w:bidi="fa-IR"/>
        </w:rPr>
        <w:t>.</w:t>
      </w:r>
    </w:p>
    <w:p>
      <w:pPr>
        <w:pStyle w:val="BookText"/>
        <w:rPr/>
      </w:pPr>
      <w:r>
        <w:rPr>
          <w:rStyle w:val="FootnoteAnchor"/>
          <w:rtl w:val="true"/>
        </w:rPr>
        <w:footnoteReference w:id="1700"/>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عَرضُ النَّفسِ علَی الخَلاءِ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الخصال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أمیرُ المؤمنین علیُّ بنُ أبی طالبٍ علیه السلام للحَسَنِ ابنِه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بُنَیَّ ، أ لا اُعَلِّمُکَ أربَعَ خِصالٍ تَستَغنی بِها عَنِ الطِّبِّ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بلی یا أمیرَ المؤمنینَ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تَجلِسْ علَی الطَّعامِ إلاّ و أنتَ جائعٌ ، و لا تَقُمْ عَنِ الطَّعامِ إلاّ و أنتَ تَشتَهیهِ ، و جَوِّدِ المَضغَ ، و إذا نِمتَ فاعرِضْ نَفسَکَ علَی الخَلاءِ ، فإذا استَعمَلتَ هذا استَغنَیتَ عَنِ الطِّبِّ </w:t>
      </w:r>
      <w:r>
        <w:rPr>
          <w:rFonts w:eastAsia="Amiri" w:cs="Amiri" w:ascii="Amiri" w:hAnsi="Amiri"/>
          <w:color w:val="111111"/>
          <w:sz w:val="28"/>
          <w:szCs w:val="28"/>
          <w:rtl w:val="true"/>
          <w:lang w:bidi="ar-SA"/>
        </w:rPr>
        <w:t xml:space="preserve">. </w:t>
      </w:r>
      <w:r>
        <w:rPr>
          <w:rStyle w:val="FootnoteAnchor"/>
          <w:rtl w:val="true"/>
        </w:rPr>
        <w:footnoteReference w:id="1701"/>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المُحاسَبةُ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أوَیتَ إلی فِراشِکَ فانظُرْ ما سَلَکتَ فی بَطنِکَ و ما کَسَبتَ فی یَومِکَ ، و اذکُرْ أنّکَ مَیِّتٌ و أنَّ لکَ مَعادا </w:t>
      </w:r>
      <w:r>
        <w:rPr>
          <w:rFonts w:eastAsia="Amiri" w:cs="Amiri" w:ascii="Amiri" w:hAnsi="Amiri"/>
          <w:color w:val="111111"/>
          <w:sz w:val="28"/>
          <w:szCs w:val="28"/>
          <w:rtl w:val="true"/>
          <w:lang w:bidi="ar-SA"/>
        </w:rPr>
        <w:t xml:space="preserve">. </w:t>
      </w:r>
      <w:r>
        <w:rPr>
          <w:rStyle w:val="FootnoteAnchor"/>
          <w:rtl w:val="true"/>
        </w:rPr>
        <w:footnoteReference w:id="1702"/>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قضای حاجت کردن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علی علیه السلام به فرزند خود حضرت حسن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چهار کار به تو نیاموزم که با به کار بستن آنها از طبابت بی نیاز شوی؟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سفره غذا منشین مگر وقتی که گرسنه باشی، هنوز اشتها داری از خوردن دست بکش، غذا را خوب بجو و هرگاه خواستی بخوابی قضای حاجت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اینها را به کار بندی از طبابت بی نیاز خواهی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رسیدگی به اعمال روز </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به بسترت رفتی بیندیش که در آن روز چه غذایی روانه شکم خود کرده ای و چه به دست آورده ای و به یاد آر که خواهی مرد و معادی در پیش داری</w:t>
      </w:r>
      <w:r>
        <w:rPr>
          <w:rFonts w:eastAsia="IRNazanin" w:cs="IRNazanin"/>
          <w:color w:val="111111"/>
          <w:sz w:val="28"/>
          <w:szCs w:val="28"/>
          <w:rtl w:val="true"/>
          <w:lang w:bidi="fa-IR"/>
        </w:rPr>
        <w:t>.</w:t>
      </w:r>
    </w:p>
    <w:p>
      <w:pPr>
        <w:pStyle w:val="BookText"/>
        <w:rPr/>
      </w:pPr>
      <w:r>
        <w:rPr>
          <w:rStyle w:val="FootnoteAnchor"/>
          <w:rtl w:val="true"/>
        </w:rPr>
        <w:footnoteReference w:id="1703"/>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القِراءةُ و الدُّعاءُ عِندَ النَّومِ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حِینَ یأخُذُ مَضجَعَهُ ، غَفَرَ اللّهُ عَزَّ و جَلَّ لَهُ ذُنوبَ خَمسینَ سَنَةً </w:t>
      </w:r>
      <w:r>
        <w:rPr>
          <w:rFonts w:eastAsia="Amiri" w:cs="Amiri" w:ascii="Amiri" w:hAnsi="Amiri"/>
          <w:color w:val="111111"/>
          <w:sz w:val="28"/>
          <w:szCs w:val="28"/>
          <w:rtl w:val="true"/>
          <w:lang w:bidi="ar-SA"/>
        </w:rPr>
        <w:t xml:space="preserve">. </w:t>
      </w:r>
      <w:r>
        <w:rPr>
          <w:rStyle w:val="FootnoteAnchor"/>
          <w:rtl w:val="true"/>
        </w:rPr>
        <w:footnoteReference w:id="1704"/>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ألْهاکُمُ التَّکاثُرُ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مَنامِهِ وُقِیَ فِتنَةَ القَبرِ </w:t>
      </w:r>
      <w:r>
        <w:rPr>
          <w:rFonts w:eastAsia="Amiri" w:cs="Amiri" w:ascii="Amiri" w:hAnsi="Amiri"/>
          <w:color w:val="111111"/>
          <w:sz w:val="28"/>
          <w:szCs w:val="28"/>
          <w:rtl w:val="true"/>
          <w:lang w:bidi="ar-SA"/>
        </w:rPr>
        <w:t xml:space="preserve">. </w:t>
      </w:r>
      <w:r>
        <w:rPr>
          <w:rStyle w:val="FootnoteAnchor"/>
          <w:rtl w:val="true"/>
        </w:rPr>
        <w:footnoteReference w:id="1705"/>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آوی أحَدُکُم إلی فِراشِهِ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أمسَکتَ نَفسی فی مَنامی فاغفِرْ لَها ، و إن أرسَلتَها فاحفَظْها بما تَحفَظُ بهِ عِبادَکَ الصّالِحینَ </w:t>
      </w:r>
      <w:r>
        <w:rPr>
          <w:rFonts w:eastAsia="Amiri" w:cs="Amiri" w:ascii="Amiri" w:hAnsi="Amiri"/>
          <w:color w:val="111111"/>
          <w:sz w:val="28"/>
          <w:szCs w:val="28"/>
          <w:rtl w:val="true"/>
          <w:lang w:bidi="ar-SA"/>
        </w:rPr>
        <w:t xml:space="preserve">. </w:t>
      </w:r>
      <w:r>
        <w:rPr>
          <w:rStyle w:val="FootnoteAnchor"/>
          <w:rtl w:val="true"/>
        </w:rPr>
        <w:footnoteReference w:id="1706"/>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حِینَ یأخُذُ مَضجَعَهُ ، وکَّلَ اللّهُ عَزَّ و جلَّ بهِ خَمسینَ ألفَ مَلَکٍ یَحرُسونَهُ لَیلَتَهُ </w:t>
      </w:r>
      <w:r>
        <w:rPr>
          <w:rFonts w:eastAsia="Amiri" w:cs="Amiri" w:ascii="Amiri" w:hAnsi="Amiri"/>
          <w:color w:val="111111"/>
          <w:sz w:val="28"/>
          <w:szCs w:val="28"/>
          <w:rtl w:val="true"/>
          <w:lang w:bidi="ar-SA"/>
        </w:rPr>
        <w:t xml:space="preserve">. </w:t>
      </w:r>
      <w:r>
        <w:rPr>
          <w:rStyle w:val="FootnoteAnchor"/>
          <w:rtl w:val="true"/>
        </w:rPr>
        <w:footnoteReference w:id="1707"/>
      </w:r>
    </w:p>
    <w:p>
      <w:pPr>
        <w:pStyle w:val="BookText"/>
        <w:rPr/>
      </w:pPr>
      <w:r>
        <w:rPr>
          <w:rFonts w:ascii="Amiri" w:hAnsi="Amiri" w:eastAsia="Amiri" w:cs="Amiri"/>
          <w:color w:val="111111"/>
          <w:sz w:val="28"/>
          <w:sz w:val="28"/>
          <w:szCs w:val="28"/>
          <w:rtl w:val="true"/>
          <w:lang w:bidi="ar-SA"/>
        </w:rPr>
        <w:t xml:space="preserve">الإمامُ الکاظمُ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یَقُلْ أحَدٌ قَطُّ إذا أرادَ أن یَنامَ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یُمْسِکُ السَّماواتِ و الأرْضَ أنْ تَزُولا وَ لَئنْ زَالَتا إنْ أمْسَکَهُما مِنْ أحَدٍ مِن بَعْدِهِ إنّهُ کانَ حَلِیما غَفُورا</w:t>
      </w:r>
      <w:r>
        <w:rPr>
          <w:rFonts w:eastAsia="Amiri" w:cs="Amiri" w:ascii="Amiri" w:hAnsi="Amiri"/>
          <w:color w:val="111111"/>
          <w:sz w:val="28"/>
          <w:szCs w:val="28"/>
          <w:rtl w:val="true"/>
          <w:lang w:bidi="ar-SA"/>
        </w:rPr>
        <w:t xml:space="preserve">» </w:t>
      </w:r>
      <w:r>
        <w:rPr>
          <w:rStyle w:val="FootnoteAnchor"/>
          <w:rtl w:val="true"/>
        </w:rPr>
        <w:footnoteReference w:id="1708"/>
      </w:r>
      <w:r>
        <w:rPr>
          <w:rFonts w:ascii="Amiri" w:hAnsi="Amiri" w:eastAsia="Amiri" w:cs="Amiri"/>
          <w:color w:val="111111"/>
          <w:sz w:val="28"/>
          <w:sz w:val="28"/>
          <w:szCs w:val="28"/>
          <w:rtl w:val="true"/>
          <w:lang w:bidi="ar-SA"/>
        </w:rPr>
        <w:t xml:space="preserve">فیَسقُطُ علَیهِ البَیتُ </w:t>
      </w:r>
      <w:r>
        <w:rPr>
          <w:rFonts w:eastAsia="Amiri" w:cs="Amiri" w:ascii="Amiri" w:hAnsi="Amiri"/>
          <w:color w:val="111111"/>
          <w:sz w:val="28"/>
          <w:szCs w:val="28"/>
          <w:rtl w:val="true"/>
          <w:lang w:bidi="ar-SA"/>
        </w:rPr>
        <w:t xml:space="preserve">. </w:t>
      </w:r>
      <w:r>
        <w:rPr>
          <w:rStyle w:val="FootnoteAnchor"/>
          <w:rtl w:val="true"/>
        </w:rPr>
        <w:footnoteReference w:id="1709"/>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قرائت قرآن و دعا در موقع خواب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وقتی به بستر خود می رود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بخواند، خداوند گناهان پنجاه سال او را بیامرزد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موقع خواب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ألهاکم التکاثر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بخواند از عذاب قبر محفوظ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فردی از شما به بسترش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 امسکت نفسی فی منامی فاغفر لها، و ان ارسلتها فاحفظها بما تحفظ به عبادک الصالحین؛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جان مرا در خواب گرفتی، آن را بیامرز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پیکرم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بازگرداندی آن را چنانکه بندگان صالح خود را حفظ می کنی حفظ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وقتی به بسترش می رود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بخواند، خداوند عزّ و جلّ پنجاه هزار فرشته بر او بگمارد تا در آن شب از وی پاسداری کنند</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کاظم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کسی در هنگام خواب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یمسک السماوات و الارض أن تزولا و لئن زالتا ان أمسکهما من احد من بعده انّه کان حلیماً غفوراً ؛ خداوند آسمان ها و زمین را از افتادن نگه می دارد و اگر بیفتند، غیر از خدا، هیچ کس آن ها را نگه نمی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بردبار با گذشت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بخواند هرگز خانه بر سرش خراب نشود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النَّومُ علَی القَفا أو علَی الیَمینِ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النَّومُ علی أربَعَةِ أوجُهٍ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الأنبیاءُ علیهم السلام تَنامُ علی أقفِیَتِهِم مُستَلقِینَ و أعیُنُهُم لا تَنامُ مُتَوَقِّعَةً لِوَحیِ اللّهِ عَزَّ و جلَّ ، و المُؤمنُ یَنامُ علی یَمینهِ مُستَقبِلَ القِبلَةِ ، و المُلوکُ و أبناؤها تَنامُ علی شَمائلها لِیَستَمرئوا ما یأکُلونَ ، و إبلیسُ و إخوانُهُ و کُلُّ مَجنونٍ و ذو عاهَةٍ یَنامُ علی وَجهِهِ مُنبَطِحا </w:t>
      </w:r>
      <w:r>
        <w:rPr>
          <w:rFonts w:eastAsia="Amiri" w:cs="Amiri" w:ascii="Amiri" w:hAnsi="Amiri"/>
          <w:color w:val="111111"/>
          <w:sz w:val="28"/>
          <w:szCs w:val="28"/>
          <w:rtl w:val="true"/>
          <w:lang w:bidi="ar-SA"/>
        </w:rPr>
        <w:t xml:space="preserve">. </w:t>
      </w:r>
      <w:r>
        <w:rPr>
          <w:rStyle w:val="FootnoteAnchor"/>
          <w:rtl w:val="true"/>
        </w:rPr>
        <w:footnoteReference w:id="171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یَنامُ الرّجُلُ علی وَجهِهِ ، و مَن رأیتُموهُ نائما علی وَجهِهِ فأنبِهوهُ و لا تَدَعوهُ </w:t>
      </w:r>
      <w:r>
        <w:rPr>
          <w:rFonts w:eastAsia="Amiri" w:cs="Amiri" w:ascii="Amiri" w:hAnsi="Amiri"/>
          <w:color w:val="111111"/>
          <w:sz w:val="28"/>
          <w:szCs w:val="28"/>
          <w:rtl w:val="true"/>
          <w:lang w:bidi="ar-SA"/>
        </w:rPr>
        <w:t xml:space="preserve">. </w:t>
      </w:r>
      <w:r>
        <w:rPr>
          <w:rStyle w:val="FootnoteAnchor"/>
          <w:rtl w:val="true"/>
        </w:rPr>
        <w:footnoteReference w:id="1711"/>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الدُّعاءُ عِندَ الانتِباهِ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النَّبیَّ صلی الله علیه و آله کانَ إذا آوی إلی فِراشِهِ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باسمِکَ اللّهُمّ أمُوتُ و أحیا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إذا استَیقَظَ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الّذی أحیانا بَعدَ ما أماتَنا و إلَیهِ النُّشورُ</w:t>
      </w:r>
      <w:r>
        <w:rPr>
          <w:rFonts w:eastAsia="Amiri" w:cs="Amiri" w:ascii="Amiri" w:hAnsi="Amiri"/>
          <w:color w:val="111111"/>
          <w:sz w:val="28"/>
          <w:szCs w:val="28"/>
          <w:rtl w:val="true"/>
          <w:lang w:bidi="ar-SA"/>
        </w:rPr>
        <w:t xml:space="preserve">» . </w:t>
      </w:r>
      <w:r>
        <w:rPr>
          <w:rStyle w:val="FootnoteAnchor"/>
          <w:rtl w:val="true"/>
        </w:rPr>
        <w:footnoteReference w:id="1712"/>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خوابیدن به پشت یا به دست راست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خوابیدن چهار صورت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علیهم السلام به پشت دراز می کشند و می خوابند، اما چشمانشان بیدار و منتظر وحی خداوند عزّ و جلّ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به دست راست و رو به قبله می خوابد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شاهان و شاه زادگان به دست چپ می خوابند، تا غذایی را که می خورند به هضم رسانند و ابلیس و برادران او و هر دیوانه و آفت زده ای دَمَر می خوابند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نباید دمر بخوابد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دیدید کسی دمر خوابیده است، بیدارش کنید و او را به آن حال نگذارید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دعا در وقت بیدار شدن </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هرگاه به بستر خود می رفت،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باسمک اللهم أموت و أحیا ؛ 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تو می میرم و زنده 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بیدار می شد،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احیانا بعد ما أماتنا و الیه النشور ؛ ستایش خدایی راست که پس از آن که میراند، زنده کرد و به سوی اوست رستاخیز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انتَبَهَ أحَدُکُم مِن نَومِهِ فلْیَقُلْ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 الحَلیمُ الکَریمُ الحَیُّ القَیّومُ و هُو علی کُلِّ شیءٍ قَدیرٌ ، سُبحانَ رَبِّ النَّبِیِّینَ و إلهِ المُرسَلینَ،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سُبحانَ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السَّماواتِ السَّبعِ و ما فیهِنَّ و رَبِّ الأرَضِینَ السَّبعِ و ما فیهِنَّ و رَبِّ العَرشِ العَظیمِ ، و الحَمدُ للّهِ رَبِّ العالَمینَ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فإذا جَلَسَ مِن نَومهِ فلْیَقُلْ قَبلَ أن یَقومَ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حَسبِیَ اللّهُ ، حَسبِیَ الرَّبُّ مِن العِبادِ ، حَسبِیَ الّذی هُو حَسبی مُنذُ کُنتُ ، حَسبیَ اللّهُ و نِعمَ الوَکیلُ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إذا قامَ أحَدُکُم مِن اللَّیلِ فلْیَنظُرْ إلی أکنافِ السَّماءِ و لْیَقرَأْ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فی خَلْقِ السَّماواتِ و الأرضِ وَ اخْتِلَـافِ الَّیْلِ وَ النَّهَارِ لَأَیَـاتٍ لِأولِی الْأَلْبَـابِ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یَذْکُرُونَ اللَّهَ قِیَـامًا وَ قُعُودًا وَ عَلَی جُنُوبِهِمْ وَ یَتَفَکَّرُونَ فِی خَلْقِ السَّمَـاوَاتِ وَ الْأَرْضِ رَبَّنَا مَا خَلَقْتَ هَـذَا بَـاطِلاً سُبْحَـانَکَ فَقِنَا عَذَابَ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رَبَّنَآ إِنَّکَ مَن تُدْخِلِ النَّارَ فَقَدْ أَخْزَیْتَهُ وَ مَا لِلظَّــالِمِینَ مِنْ أَنصَارٍ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رَّبَّنَآ إِنَّنَا سَمِعْنَا مُنَادِیًا یُنَادِی لِلاْءِیمَـانِ أَنْ ءَامِنُوا بِرَبِّکُمْ فَـآمَنَّا رَبَّنَا فَاغْفِرْ لَنَا ذُنُوبَنَا وَ کَفِّرْ عَنَّا سَیِّـئاتِنَا وَ تَوَفَّنَا مَعَ الْأَبْرَارِ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وَ ءَاتِنَا مَا وَعَدتَّنَا عَلَی رُسُلِکَ وَ لاَ تُخْزِنَا یَوْمَ الْقِیَـامَةِ إنّکَ لا تُخْلِفُ المِیعادَ</w:t>
      </w:r>
      <w:r>
        <w:rPr>
          <w:rFonts w:eastAsia="Amiri" w:cs="Amiri" w:ascii="Amiri" w:hAnsi="Amiri"/>
          <w:color w:val="111111"/>
          <w:sz w:val="28"/>
          <w:szCs w:val="28"/>
          <w:rtl w:val="true"/>
          <w:lang w:bidi="ar-SA"/>
        </w:rPr>
        <w:t xml:space="preserve">» </w:t>
      </w:r>
      <w:r>
        <w:rPr>
          <w:rStyle w:val="FootnoteAnchor"/>
          <w:rtl w:val="true"/>
        </w:rPr>
        <w:footnoteReference w:id="171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14"/>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فردی از شما از خوابش بیدار شد،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معبودی، جز خدای بردبار بزرگوار، زنده برپا دارنده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بر هر چیزی تواناست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 است پروردگار پیامبران و معبود رسولان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پاک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آسمان های هفتگانه و هر آنچه در آنهاست و پروردگار زمین های هفتگانه و هر آنچه در آنهاست و پروردگار عرش با عظمت و ستایش برای خدای پروردگار جهانیان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هرگاه از خواب بیدار شد و نشست، پیش از آنکه برخیزد،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مرا کافی است، پروردگار، مرا از بندگان کافی است، مرا کافی است کسی که مرا کافی است از زمانی که بوده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مرا کافی است و چه خوب حمایتگری است</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هرگاه یکی از شما نیمه شب بیدار شد، به اطراف آسمان بنگرد و این آیه را بخواند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مسلما در آفرینش آسمان ها و زمین و در پی یکدیگر آمدنِ شب و روز ، برای خردمندان ، نشانه هایی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همانان که خدا را ایستاده و نشسته ، و به پهلو آرمیده یاد می کنند ، و در آفرینش آسمان ها و زمین می اندیشند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را بیهوده نیافریده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ما را از عذاب آتش دوزخ در امان بدار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را تو در آتش درآوری ، یقینا رسوایش کرده ای و برای ستمکاران ، یاورانی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شنیدیم که دعوتگری به ایمان فرا می خواند که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پروردگار خود ایمان آورید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ایمان آوردیم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گناهان ما را بیامرز و بدی های ما را بزدای و ما را در زمره نیکان بمیران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به وسیله فرستادگانت به ما وعده داده ای به ما عطا کن و ما را روز رستاخیز ، رسوا مکن ؛ زیرا تو خلف وعده نمی کنی</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715"/>
      </w:r>
      <w:bookmarkStart w:id="986" w:name="pg11933_194545"/>
    </w:p>
    <w:p>
      <w:pPr>
        <w:pStyle w:val="Heading2"/>
        <w:numPr>
          <w:ilvl w:val="1"/>
          <w:numId w:val="1"/>
        </w:numPr>
        <w:rPr/>
      </w:pPr>
      <w:bookmarkStart w:id="987" w:name="__RefHeading___Toc14674396_73709187"/>
      <w:bookmarkStart w:id="988" w:name="_Toc407"/>
      <w:bookmarkEnd w:id="986"/>
      <w:bookmarkEnd w:id="987"/>
      <w:r>
        <w:rPr/>
        <w:t>527</w:t>
      </w:r>
      <w:r>
        <w:rPr>
          <w:rtl w:val="true"/>
        </w:rPr>
        <w:t xml:space="preserve"> - </w:t>
      </w:r>
      <w:r>
        <w:rPr>
          <w:rtl w:val="true"/>
        </w:rPr>
        <w:t>النّیّة</w:t>
      </w:r>
      <w:bookmarkEnd w:id="988"/>
    </w:p>
    <w:p>
      <w:pPr>
        <w:pStyle w:val="Heading3"/>
        <w:numPr>
          <w:ilvl w:val="2"/>
          <w:numId w:val="1"/>
        </w:numPr>
        <w:rPr/>
      </w:pPr>
      <w:bookmarkStart w:id="989" w:name="__RefHeading___Toc14674398_73709187"/>
      <w:bookmarkStart w:id="990" w:name="_Toc408"/>
      <w:bookmarkEnd w:id="989"/>
      <w:r>
        <w:rPr/>
        <w:t>527</w:t>
      </w:r>
      <w:r>
        <w:rPr>
          <w:rtl w:val="true"/>
        </w:rPr>
        <w:t xml:space="preserve"> - </w:t>
      </w:r>
      <w:r>
        <w:rPr>
          <w:rtl w:val="true"/>
        </w:rPr>
        <w:t>نیّت</w:t>
      </w:r>
      <w:bookmarkEnd w:id="990"/>
    </w:p>
    <w:p>
      <w:pPr>
        <w:pStyle w:val="Heading4"/>
        <w:numPr>
          <w:ilvl w:val="3"/>
          <w:numId w:val="1"/>
        </w:numPr>
        <w:rPr/>
      </w:pPr>
      <w:bookmarkStart w:id="991" w:name="__RefHeading___Toc14674400_73709187"/>
      <w:bookmarkStart w:id="992" w:name="_Toc409"/>
      <w:bookmarkEnd w:id="991"/>
      <w:r>
        <w:rPr>
          <w:rtl w:val="true"/>
        </w:rPr>
        <w:t>اشاره</w:t>
      </w:r>
      <w:bookmarkEnd w:id="992"/>
    </w:p>
    <w:p>
      <w:pPr>
        <w:pStyle w:val="BookText"/>
        <w:rPr/>
      </w:pPr>
      <w:r>
        <w:rPr>
          <w:rStyle w:val="FootnoteAnchor"/>
          <w:rtl w:val="true"/>
        </w:rPr>
        <w:footnoteReference w:id="1716"/>
      </w:r>
    </w:p>
    <w:p>
      <w:pPr>
        <w:pStyle w:val="BookText"/>
        <w:rPr/>
      </w:pPr>
      <w:r>
        <w:rPr>
          <w:rFonts w:ascii="Amiri" w:hAnsi="Amiri" w:eastAsia="Amiri" w:cs="Amiri"/>
          <w:color w:val="111111"/>
          <w:sz w:val="28"/>
          <w:sz w:val="28"/>
          <w:szCs w:val="28"/>
          <w:rtl w:val="true"/>
          <w:lang w:bidi="ar-SA"/>
        </w:rPr>
        <w:t xml:space="preserve">کنز العمّال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کنز العمّال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صدق النِّیّة</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717"/>
      </w:r>
      <w:bookmarkStart w:id="993" w:name="pg11933_194546"/>
    </w:p>
    <w:p>
      <w:pPr>
        <w:pStyle w:val="Heading4"/>
        <w:numPr>
          <w:ilvl w:val="3"/>
          <w:numId w:val="1"/>
        </w:numPr>
        <w:rPr/>
      </w:pPr>
      <w:bookmarkStart w:id="994" w:name="__RefHeading___Toc14674402_73709187"/>
      <w:bookmarkStart w:id="995" w:name="_Toc410"/>
      <w:bookmarkEnd w:id="993"/>
      <w:bookmarkEnd w:id="994"/>
      <w:r>
        <w:rPr/>
        <w:t>3920</w:t>
      </w:r>
      <w:r>
        <w:rPr>
          <w:rtl w:val="true"/>
        </w:rPr>
        <w:t xml:space="preserve"> - </w:t>
      </w:r>
      <w:r>
        <w:rPr>
          <w:rtl w:val="true"/>
        </w:rPr>
        <w:t>النِّیَّةُ</w:t>
      </w:r>
      <w:bookmarkEnd w:id="995"/>
    </w:p>
    <w:p>
      <w:pPr>
        <w:pStyle w:val="Heading5"/>
        <w:numPr>
          <w:ilvl w:val="4"/>
          <w:numId w:val="1"/>
        </w:numPr>
        <w:rPr/>
      </w:pPr>
      <w:bookmarkStart w:id="996" w:name="__RefHeading___Toc14674404_73709187"/>
      <w:bookmarkStart w:id="997" w:name="_Toc411"/>
      <w:bookmarkEnd w:id="996"/>
      <w:r>
        <w:rPr/>
        <w:t>3920</w:t>
      </w:r>
      <w:r>
        <w:rPr>
          <w:rtl w:val="true"/>
        </w:rPr>
        <w:t xml:space="preserve"> - </w:t>
      </w:r>
      <w:r>
        <w:rPr>
          <w:rtl w:val="true"/>
        </w:rPr>
        <w:t>نیّت</w:t>
      </w:r>
      <w:bookmarkEnd w:id="997"/>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کُلٌّ یَعْمَلُ عَلَی شَاکِلَتِهِ فَرَبُّکُمْ أَعْلَمُ بِمَنْ هُوَ أَهْدَی سَبِیلاً</w:t>
      </w:r>
      <w:r>
        <w:rPr>
          <w:rFonts w:eastAsia="Amiri" w:cs="Amiri" w:ascii="Amiri" w:hAnsi="Amiri"/>
          <w:color w:val="111111"/>
          <w:sz w:val="28"/>
          <w:szCs w:val="28"/>
          <w:rtl w:val="true"/>
          <w:lang w:bidi="ar-SA"/>
        </w:rPr>
        <w:t xml:space="preserve">» . </w:t>
      </w:r>
      <w:r>
        <w:rPr>
          <w:rStyle w:val="FootnoteAnchor"/>
          <w:rtl w:val="true"/>
        </w:rPr>
        <w:footnoteReference w:id="1718"/>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یُحشَرُ النّاسُ علی نِیّاتِهِم </w:t>
      </w:r>
      <w:r>
        <w:rPr>
          <w:rFonts w:eastAsia="Amiri" w:cs="Amiri" w:ascii="Amiri" w:hAnsi="Amiri"/>
          <w:color w:val="111111"/>
          <w:sz w:val="28"/>
          <w:szCs w:val="28"/>
          <w:rtl w:val="true"/>
          <w:lang w:bidi="ar-SA"/>
        </w:rPr>
        <w:t xml:space="preserve">. </w:t>
      </w:r>
      <w:r>
        <w:rPr>
          <w:rStyle w:val="FootnoteAnchor"/>
          <w:rtl w:val="true"/>
        </w:rPr>
        <w:footnoteReference w:id="1719"/>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تعالی لا یَنظُرُ إلی أجسامِکُم ، و لا إلی أحسابِکُم ، و لا إلی أموالِکُم ، و لکن یَنظُرُ إلی قُلوبِکُم ، فمَن کانَ لَهُ قَلبٌ صالِحٌ تَحَنَّنَ اللّهُ علَیهِ </w:t>
      </w:r>
      <w:r>
        <w:rPr>
          <w:rFonts w:eastAsia="Amiri" w:cs="Amiri" w:ascii="Amiri" w:hAnsi="Amiri"/>
          <w:color w:val="111111"/>
          <w:sz w:val="28"/>
          <w:szCs w:val="28"/>
          <w:rtl w:val="true"/>
          <w:lang w:bidi="ar-SA"/>
        </w:rPr>
        <w:t xml:space="preserve">. </w:t>
      </w:r>
      <w:r>
        <w:rPr>
          <w:rStyle w:val="FootnoteAnchor"/>
          <w:rtl w:val="true"/>
        </w:rPr>
        <w:footnoteReference w:id="1720"/>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الأعمالُ ثِمارُ النِّیّاتِ </w:t>
      </w:r>
      <w:r>
        <w:rPr>
          <w:rFonts w:eastAsia="Amiri" w:cs="Amiri" w:ascii="Amiri" w:hAnsi="Amiri"/>
          <w:color w:val="111111"/>
          <w:sz w:val="28"/>
          <w:szCs w:val="28"/>
          <w:rtl w:val="true"/>
          <w:lang w:bidi="ar-SA"/>
        </w:rPr>
        <w:t xml:space="preserve">. </w:t>
      </w:r>
      <w:r>
        <w:rPr>
          <w:rStyle w:val="FootnoteAnchor"/>
          <w:rtl w:val="true"/>
        </w:rPr>
        <w:footnoteReference w:id="172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قَدرُ الرّجُلِ علی قَدرِ هِمَّتِهِ ، و عَمَلُهُ علی قَدرِ نِیَّتِهِ </w:t>
      </w:r>
      <w:r>
        <w:rPr>
          <w:rFonts w:eastAsia="Amiri" w:cs="Amiri" w:ascii="Amiri" w:hAnsi="Amiri"/>
          <w:color w:val="111111"/>
          <w:sz w:val="28"/>
          <w:szCs w:val="28"/>
          <w:rtl w:val="true"/>
          <w:lang w:bidi="ar-SA"/>
        </w:rPr>
        <w:t xml:space="preserve">. </w:t>
      </w:r>
      <w:r>
        <w:rPr>
          <w:rStyle w:val="FootnoteAnchor"/>
          <w:rtl w:val="true"/>
        </w:rPr>
        <w:footnoteReference w:id="172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عَمَلَ لِمَن لا نِیَّةَ لَهُ </w:t>
      </w:r>
      <w:r>
        <w:rPr>
          <w:rFonts w:eastAsia="Amiri" w:cs="Amiri" w:ascii="Amiri" w:hAnsi="Amiri"/>
          <w:color w:val="111111"/>
          <w:sz w:val="28"/>
          <w:szCs w:val="28"/>
          <w:rtl w:val="true"/>
          <w:lang w:bidi="ar-SA"/>
        </w:rPr>
        <w:t xml:space="preserve">. </w:t>
      </w:r>
      <w:r>
        <w:rPr>
          <w:rStyle w:val="FootnoteAnchor"/>
          <w:rtl w:val="true"/>
        </w:rPr>
        <w:footnoteReference w:id="1723"/>
      </w:r>
    </w:p>
    <w:p>
      <w:pPr>
        <w:pStyle w:val="BookText"/>
        <w:rPr/>
      </w:pPr>
      <w:r>
        <w:rPr>
          <w:rFonts w:eastAsia="Times New Roman" w:cs="Times New Roman" w:ascii="Times New Roman" w:hAnsi="Times New Roman"/>
          <w:color w:val="111111"/>
          <w:sz w:val="28"/>
          <w:szCs w:val="28"/>
          <w:lang w:val="en-US" w:bidi="en-US"/>
        </w:rPr>
        <w:t>3920</w:t>
      </w:r>
    </w:p>
    <w:p>
      <w:pPr>
        <w:pStyle w:val="BookText"/>
        <w:rPr/>
      </w:pPr>
      <w:r>
        <w:rPr>
          <w:rFonts w:ascii="Amiri" w:hAnsi="Amiri" w:eastAsia="Amiri" w:cs="Amiri"/>
          <w:color w:val="111111"/>
          <w:sz w:val="28"/>
          <w:sz w:val="28"/>
          <w:szCs w:val="28"/>
          <w:rtl w:val="true"/>
          <w:lang w:bidi="ar-SA"/>
        </w:rPr>
        <w:t>نیّت</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بر حسب نیّت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ساختار روانی و بدنی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عمل می کند و پروردگار شما بهتر می داند چه کسی رهیافته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مطابق نیّت های خود محشور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نه به قیافه های شما نگاه می کند، نه به حسب و نسب شما و نه به دارایی هایتان، بلکه به دل های شما می 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که دلی پاک و شایسته داشته باشد، خداوند بر او مهربانی و رحم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کردارها، ثمره نیّت ها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 هر کس به قدر همّت اوست و عملش به قدر نیّت او</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را که نیّت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نباشد، عمل نباشد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عنه علیه السلامـ فی وصیَّتِهِ لابنهِ الحَسَنِ علیه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أجمَعتُ علَیهِ مِن أدَبِکَ أن یَکونَ ذلکَ و أنتَ مُقبِلُ العُمرِ ، و مُقتَبَلُ </w:t>
      </w:r>
      <w:r>
        <w:rPr>
          <w:rStyle w:val="FootnoteAnchor"/>
          <w:rtl w:val="true"/>
        </w:rPr>
        <w:footnoteReference w:id="1724"/>
      </w:r>
      <w:r>
        <w:rPr>
          <w:rFonts w:ascii="Amiri" w:hAnsi="Amiri" w:eastAsia="Amiri" w:cs="Amiri"/>
          <w:color w:val="111111"/>
          <w:sz w:val="28"/>
          <w:sz w:val="28"/>
          <w:szCs w:val="28"/>
          <w:rtl w:val="true"/>
          <w:lang w:bidi="ar-SA"/>
        </w:rPr>
        <w:t xml:space="preserve">الدَّهرِ ، ذو نِیَّةٍ سَلیمَةٍ ، و نَفسٍ صافِیَةٍ </w:t>
      </w:r>
      <w:r>
        <w:rPr>
          <w:rFonts w:eastAsia="Amiri" w:cs="Amiri" w:ascii="Amiri" w:hAnsi="Amiri"/>
          <w:color w:val="111111"/>
          <w:sz w:val="28"/>
          <w:szCs w:val="28"/>
          <w:rtl w:val="true"/>
          <w:lang w:bidi="ar-SA"/>
        </w:rPr>
        <w:t xml:space="preserve">. </w:t>
      </w:r>
      <w:r>
        <w:rPr>
          <w:rStyle w:val="FootnoteAnchor"/>
          <w:rtl w:val="true"/>
        </w:rPr>
        <w:footnoteReference w:id="1725"/>
      </w:r>
    </w:p>
    <w:p>
      <w:pPr>
        <w:pStyle w:val="BookText"/>
        <w:rPr/>
      </w:pPr>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عَمَلَ إلاّ بِنِیَّةٍ </w:t>
      </w:r>
      <w:r>
        <w:rPr>
          <w:rFonts w:eastAsia="Amiri" w:cs="Amiri" w:ascii="Amiri" w:hAnsi="Amiri"/>
          <w:color w:val="111111"/>
          <w:sz w:val="28"/>
          <w:szCs w:val="28"/>
          <w:rtl w:val="true"/>
          <w:lang w:bidi="ar-SA"/>
        </w:rPr>
        <w:t xml:space="preserve">. </w:t>
      </w:r>
      <w:r>
        <w:rPr>
          <w:rStyle w:val="FootnoteAnchor"/>
          <w:rtl w:val="true"/>
        </w:rPr>
        <w:footnoteReference w:id="1726"/>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ضَعُفَ بَدَنٌ عمّا قَوِیَت علَیهِ النِّیَّةُ </w:t>
      </w:r>
      <w:r>
        <w:rPr>
          <w:rFonts w:eastAsia="Amiri" w:cs="Amiri" w:ascii="Amiri" w:hAnsi="Amiri"/>
          <w:color w:val="111111"/>
          <w:sz w:val="28"/>
          <w:szCs w:val="28"/>
          <w:rtl w:val="true"/>
          <w:lang w:bidi="ar-SA"/>
        </w:rPr>
        <w:t xml:space="preserve">. </w:t>
      </w:r>
      <w:r>
        <w:rPr>
          <w:rStyle w:val="FootnoteAnchor"/>
          <w:rtl w:val="true"/>
        </w:rPr>
        <w:footnoteReference w:id="1727"/>
      </w:r>
    </w:p>
    <w:p>
      <w:pPr>
        <w:pStyle w:val="BookText"/>
        <w:rPr/>
      </w:pPr>
      <w:r>
        <w:rPr>
          <w:rFonts w:ascii="Amiri" w:hAnsi="Amiri" w:eastAsia="Amiri" w:cs="Amiri"/>
          <w:color w:val="111111"/>
          <w:sz w:val="28"/>
          <w:sz w:val="28"/>
          <w:szCs w:val="28"/>
          <w:rtl w:val="true"/>
          <w:lang w:bidi="ar-SA"/>
        </w:rPr>
        <w:t xml:space="preserve">الکافی عن 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خُلِّدَ أهلُ النّارِ فی النّارِ لأنّ نِیّاتِهِم کانَت فی الدُّنیا أن لَو خُلِّدوا فیها أن یَعصُوا اللّهَ أبدا ، و إنّما خُلِّدَ أهلُ الجَنّةِ فی الجَنّةِ لأنّ نِیّاتِهِم کانَت فی الدُّنیا أن لَو بَقُوا فیها أن یُطِیعوا اللّهَ أبَدا ، فبِالنِّیّاتِ خُلِّدَ هؤلاءِ و هؤلاءِ ، ثُمّ تَلا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کُلٌّ یَعْمَلُ عَلی شاکِلَتِهِ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نِیَّتِهِ </w:t>
      </w:r>
      <w:r>
        <w:rPr>
          <w:rFonts w:eastAsia="Amiri" w:cs="Amiri" w:ascii="Amiri" w:hAnsi="Amiri"/>
          <w:color w:val="111111"/>
          <w:sz w:val="28"/>
          <w:szCs w:val="28"/>
          <w:rtl w:val="true"/>
          <w:lang w:bidi="ar-SA"/>
        </w:rPr>
        <w:t xml:space="preserve">. </w:t>
      </w:r>
      <w:r>
        <w:rPr>
          <w:rStyle w:val="FootnoteAnchor"/>
          <w:rtl w:val="true"/>
        </w:rPr>
        <w:footnoteReference w:id="1728"/>
      </w:r>
    </w:p>
    <w:p>
      <w:pPr>
        <w:pStyle w:val="BookText"/>
        <w:rPr/>
      </w:pPr>
      <w:r>
        <w:rPr>
          <w:rFonts w:ascii="Amiri" w:hAnsi="Amiri" w:eastAsia="Amiri" w:cs="Amiri"/>
          <w:color w:val="111111"/>
          <w:sz w:val="28"/>
          <w:sz w:val="28"/>
          <w:szCs w:val="28"/>
          <w:rtl w:val="true"/>
          <w:lang w:bidi="ar-SA"/>
        </w:rPr>
        <w:t xml:space="preserve">وسائل الشیعة عن 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النِّیَّةُ أفضَلُ مِن العَمَلِ، ألا و إنّ النِّیَّةَ هِیَ العَمَلُ </w:t>
      </w:r>
      <w:r>
        <w:rPr>
          <w:rStyle w:val="FootnoteAnchor"/>
          <w:rtl w:val="true"/>
        </w:rPr>
        <w:footnoteReference w:id="1729"/>
      </w:r>
      <w:r>
        <w:rPr>
          <w:rFonts w:ascii="Amiri" w:hAnsi="Amiri" w:eastAsia="Amiri" w:cs="Amiri"/>
          <w:color w:val="111111"/>
          <w:sz w:val="28"/>
          <w:sz w:val="28"/>
          <w:szCs w:val="28"/>
          <w:rtl w:val="true"/>
          <w:lang w:bidi="ar-SA"/>
        </w:rPr>
        <w:t xml:space="preserve">ـ ثُمّ تلا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کُلٌّ یَعْمَلُ علی شاکِلَتِهِ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علی نِیَّتِهِ </w:t>
      </w:r>
      <w:r>
        <w:rPr>
          <w:rFonts w:eastAsia="Amiri" w:cs="Amiri" w:ascii="Amiri" w:hAnsi="Amiri"/>
          <w:color w:val="111111"/>
          <w:sz w:val="28"/>
          <w:szCs w:val="28"/>
          <w:rtl w:val="true"/>
          <w:lang w:bidi="ar-SA"/>
        </w:rPr>
        <w:t xml:space="preserve">. </w:t>
      </w:r>
      <w:r>
        <w:rPr>
          <w:rStyle w:val="FootnoteAnchor"/>
          <w:rtl w:val="true"/>
        </w:rPr>
        <w:footnoteReference w:id="1730"/>
      </w:r>
    </w:p>
    <w:p>
      <w:pPr>
        <w:pStyle w:val="BookText"/>
        <w:rPr/>
      </w:pPr>
      <w:r>
        <w:rPr>
          <w:rFonts w:ascii="IRNazanin" w:hAnsi="IRNazanin" w:eastAsia="IRNazanin"/>
          <w:color w:val="111111"/>
          <w:sz w:val="28"/>
          <w:sz w:val="28"/>
          <w:szCs w:val="28"/>
          <w:rtl w:val="true"/>
          <w:lang w:bidi="fa-IR"/>
        </w:rPr>
        <w:t xml:space="preserve">امام علی علیه السلامـ در سفارش به فرزند بزرگوارش حسن علیه السلام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آن شدم تا تو را این چنین ادب آموزم؛ زیرا که تو روی به زندگی داری و جوانی نو خاسته ای که نیّت و ذهنی سالم و روانی صاف و بی آلایش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زین العابدین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جز به نیّت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بدنی در انجام آنچه نیّتِ بر آن قوی باشد، ناتوان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دوزخیان در حقیقت بدان سبب در آتش جاویدان می شوند که نیّت آنها در دنیا این بوده که اگر در آن جاویدان باشند برای همیشه خدا را نافرمانی کنند و بهشتیان در حقیقت بدان سبب در بهشت جاویدان می مانند که نیّت آنها در دنیا این بوده که اگر در آن باقی بمانند برای ابد خدا را اطاعت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جاودانگی هر دو گروه به سبب نیّت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سپس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فراخور خویش عمل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تلاوت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پایه نیّت خود</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وسائل الشیعة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 برتر از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بدانید که نیّت همان عمل است </w:t>
      </w:r>
      <w:r>
        <w:rPr>
          <w:rStyle w:val="FootnoteAnchor"/>
          <w:rtl w:val="true"/>
        </w:rPr>
        <w:footnoteReference w:id="17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فراخور خود ، عمل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قرائت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بر پایه نیّت خود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یَحشُرُ النّاسَ علی نِیّاتِهِم یَومَ القِیامَةِ </w:t>
      </w:r>
      <w:r>
        <w:rPr>
          <w:rFonts w:eastAsia="Amiri" w:cs="Amiri" w:ascii="Amiri" w:hAnsi="Amiri"/>
          <w:color w:val="111111"/>
          <w:sz w:val="28"/>
          <w:szCs w:val="28"/>
          <w:rtl w:val="true"/>
          <w:lang w:bidi="ar-SA"/>
        </w:rPr>
        <w:t xml:space="preserve">. </w:t>
      </w:r>
      <w:r>
        <w:rPr>
          <w:rStyle w:val="FootnoteAnchor"/>
          <w:rtl w:val="true"/>
        </w:rPr>
        <w:footnoteReference w:id="1732"/>
      </w:r>
    </w:p>
    <w:p>
      <w:pPr>
        <w:pStyle w:val="BookText"/>
        <w:rPr/>
      </w:pPr>
      <w:r>
        <w:rPr>
          <w:rFonts w:ascii="Amiri" w:hAnsi="Amiri" w:eastAsia="Amiri" w:cs="Amiri"/>
          <w:color w:val="111111"/>
          <w:sz w:val="28"/>
          <w:sz w:val="28"/>
          <w:szCs w:val="28"/>
          <w:rtl w:val="true"/>
          <w:lang w:bidi="ar-SA"/>
        </w:rPr>
        <w:t xml:space="preserve">تفسیر القمّی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ـ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کُلٌّ یَعمَلُ علی شاکِلَتِهِ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نِیَّتِهِ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فَرَبُّکُم أعْلَمُ بمَنْ هُوَ أهْدی سَبیلاً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فإنّهُ حَدَّثَنی أبی عن جعفرِ ابنِ إبراهیمَ عن أبی الحسنِ الرِّضا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کانَ یَومُ القِیامَةِ أوقَفَ المُؤمنَ بَینَ یَدَیهِ فَیکونُ هُو الّذی یَتَولّی حِسابَهُ ، فَیعرِضُ علَیهِ عَمَلَهُ فَیَنظُرُ فی صَحیفَتِهِ ، فأوَّلُ ما یَری سَیّئاتِهِ فیَتَغیَّرُ لذلکَ لَونُهُ ، و تَرتَعِشُ فَرائصُهُ ، و تَفزَعُ نَفسُهُ ، ثُمّ یَری حَسَناتِهِ فتَقَرُّ عَینُهُ،و تُسَرُّ نَفسُهُ،و تَفرَحُ رُوحُهُ ، ثُمّ یَنظُرُ إلی ما أعطاهُ اللّهُ مِن الثَّوابِ فیَشتَدُّ فَرَحُهُ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یقولُ اللّهُ للمَلائکةِ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هَلِمُّوا الصُّحُفَ الّتی فیها الأعمالُ الّتی لَم یَعمَلوها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فیَقرؤونَها ثُمّ یَقولونَ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عِزَّتِکَ، إنّکَ لَتَعلَمُ أنّا لَم نَعمَلْ مِنها شَیئا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صَدَقتُم ، نَوَیتُموها فکَتَبناها لَکُم ، ثُمّ یُثابُونَ علَیها </w:t>
      </w:r>
      <w:r>
        <w:rPr>
          <w:rFonts w:eastAsia="Amiri" w:cs="Amiri" w:ascii="Amiri" w:hAnsi="Amiri"/>
          <w:color w:val="111111"/>
          <w:sz w:val="28"/>
          <w:szCs w:val="28"/>
          <w:rtl w:val="true"/>
          <w:lang w:bidi="ar-SA"/>
        </w:rPr>
        <w:t xml:space="preserve">. </w:t>
      </w:r>
      <w:r>
        <w:rPr>
          <w:rStyle w:val="FootnoteAnchor"/>
          <w:rtl w:val="true"/>
        </w:rPr>
        <w:footnoteReference w:id="1733"/>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روز قیامت مردم را مطابق نیّت هایشان محشور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القمّیـ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فراخور خویش عمل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پایه نیّت خود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خدای شما بهتر می داند که چه کسی رهیافته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جعفر بن ابراهیم از ابو الحسن الرضا علیه السلام برایم حدیث کرد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 قیامت شود، مؤمن در پیشگاه خداوند بایستد و کار حسابرسی او را خداوند خود به عهده گیرد و اعمالش را به او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در کار نامه خود می نگرد و اولین چیزی که می بیند گناهان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مشاهده آنها رنگش بر می گردد و بدنش به لرزه می افتد و در جانش وحشت می 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خوبی هایش را می بیند و از مشاهده آنها چشمش روشن و جانش مسرور و روحش شاد می شود و آنگاه به ثوابی که خداوند ارزانیش فرموده می نگرد و شادیش افزون می شود</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خداوند به فرشتگان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نامه ای را بیاورید که در آن اعمال نا کرده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آن کار نامه را می خوانند و آنگاه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عزّتت سوگند که تو خود می دانی ما هیچ یک از این کارها را انجام نداده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می گویید، اما شما نیّت انجام آنها را داشتید و ما آن کارها را برایتان نوشتیم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پاداش آن اعمال به ایشان داده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التّفسیر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کلٌّ یَعْمَلُ علی شاکِلَتِهِ فَرَبُّکُمْ أعْلَمُ بِمَنْ هُوَ أهْدی سَبیلاً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المشاکلة ـ علی ما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المفردات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من الشَّکل و هو تقیید الدّابّة ، و یسمّی ما یقیّد به شِکالاً بکسر الشّین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الشّاکلة هی السّجیّة ؛ سمّی بها لتقییدها الإنسان أن یجری علی ما یناسبها و تقتضیه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المجمع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الشّاکلة الطریقة و المذهب ،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طریق ذو شواکل أی ینشعب منه طرق جماعة ، انتهی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کأنّ تسمیتهما بها لما فیها من تقیید العابرین و المنتحلین بالتزامهما و عدم التخلّف عنهما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الشّاکلة من الشَّکل بفتح الشّین بمعنَی المِثل ، و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من الشِّکل بکسر الشّین بمعنَی الهیئة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کیف کان فالآیة الکریمة ترتّب عمل الإنسان علی شاکلته بمعنی أنّ العمل یناسبها و یوافقها ، فهی بالنسبة إلَی العمل کالرّوح الساریة فی البدن الّذی یمثّل بأعضائه و أعماله هیئات الروح المعنویّة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تحقّق بالتجارب و البحث العلمیّ أنّ بین المَلَکات و الأحوال النفسانیّة و بین الأعمال رابطة خاصّة ، فلیس یتساوی عمل الشّجاع الباسل و الجبان إذا حضرا موقفا هائلاً ، و لا عمل الجواد الکریم و البخیل اللئیم فی موارد الإنفاق و هکذا ، و أنّ بین الصفات النفسانیّة و نوع ترکیب البنیة الإنسانیّة رابطة خاصّة ، فمن الأمزجة ما یسرع إلیه الغضب و حبّ الانتقام بالطّبع ، و منها ما تغلی و تفور فیه شهوة الطعام أو النکاح أو غیر ذلک بحیث تتوق نفسه بأدنی سبب یدعوه و یحرّکه ، و منها غیر ذلک ، فیختلف انعقاد الملَکات بحسب ما یناسب المورد سرعة و بط ءا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مع ذلک کلِّه فلیس یخرج دعوة المزاج المناسب لملَکة من الملکات أو عمل من الأعمال من حدّ الاقتضاء إلی حدّ العِلّیة التّامّة بحیث یخرج الفعل المخالف لمقتضَی الطبع عن الإمکان إلَی الاستحالة و یبطل الاختیار ، فالفعل باقٍ علی اختیاریّته و إن کان فی بعض الموارد صعبا غایة الصعوبة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کلامه سبحانه یؤیّد ما تقدّم علی ما یعطیه التدبّر ، فهو سبحانه القائل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البَلَدُ الطَّیِّبُ یَخْرُجُ نَباتُهُ بإذْنِ رَبِّهِ و الّذی خَبُثَ لا یَخْرُجُ إلاّ نَکِدا</w:t>
      </w:r>
      <w:r>
        <w:rPr>
          <w:rFonts w:eastAsia="Amiri" w:cs="Amiri" w:ascii="Amiri" w:hAnsi="Amiri"/>
          <w:color w:val="111111"/>
          <w:sz w:val="28"/>
          <w:szCs w:val="28"/>
          <w:rtl w:val="true"/>
          <w:lang w:bidi="ar-SA"/>
        </w:rPr>
        <w:t xml:space="preserve">» </w:t>
      </w:r>
      <w:r>
        <w:rPr>
          <w:rStyle w:val="FootnoteAnchor"/>
          <w:rtl w:val="true"/>
        </w:rPr>
        <w:footnoteReference w:id="1734"/>
      </w:r>
      <w:r>
        <w:rPr>
          <w:rFonts w:ascii="Amiri" w:hAnsi="Amiri" w:eastAsia="Amiri" w:cs="Amiri"/>
          <w:color w:val="111111"/>
          <w:sz w:val="28"/>
          <w:sz w:val="28"/>
          <w:szCs w:val="28"/>
          <w:rtl w:val="true"/>
          <w:lang w:bidi="ar-SA"/>
        </w:rPr>
        <w:t xml:space="preserve">، و انضمام الآیة إلَی الآیات الدالّة علی عموم الدعوة ـ کقوله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لاُِنذِرَکُم بهِ و مَنْ بَلَغَ</w:t>
      </w:r>
      <w:r>
        <w:rPr>
          <w:rFonts w:eastAsia="Amiri" w:cs="Amiri" w:ascii="Amiri" w:hAnsi="Amiri"/>
          <w:color w:val="111111"/>
          <w:sz w:val="28"/>
          <w:szCs w:val="28"/>
          <w:rtl w:val="true"/>
          <w:lang w:bidi="ar-SA"/>
        </w:rPr>
        <w:t xml:space="preserve">» </w:t>
      </w:r>
      <w:r>
        <w:rPr>
          <w:rStyle w:val="FootnoteAnchor"/>
          <w:rtl w:val="true"/>
        </w:rPr>
        <w:footnoteReference w:id="1735"/>
      </w:r>
      <w:r>
        <w:rPr>
          <w:rFonts w:ascii="Amiri" w:hAnsi="Amiri" w:eastAsia="Amiri" w:cs="Amiri"/>
          <w:color w:val="111111"/>
          <w:sz w:val="28"/>
          <w:sz w:val="28"/>
          <w:szCs w:val="28"/>
          <w:rtl w:val="true"/>
          <w:lang w:bidi="ar-SA"/>
        </w:rPr>
        <w:t>ـ یفید أنّ تأثیر البنَی الإنسانیّة فی الصّفات و الأعمال علی نحو الاقتضاء دون العلّیة التامّة کما هو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کیف ، و هو تعالی یعدّ الدِّین فطریّا تهتف به الخلقة الّتی لا تبدیل لها و لا تغییر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فأقِمْ وَجْهَکَ لِلدِّینِ حَنیفا فِطْرَةَ اللّهِ الّتی فَطَرَ النَّاسَ علَیها لا تَبْدِیلَ لِخَلْقِ اللّهِ ذلِکَ الدِّینُ القَیِّمُ</w:t>
      </w:r>
      <w:r>
        <w:rPr>
          <w:rFonts w:eastAsia="Amiri" w:cs="Amiri" w:ascii="Amiri" w:hAnsi="Amiri"/>
          <w:color w:val="111111"/>
          <w:sz w:val="28"/>
          <w:szCs w:val="28"/>
          <w:rtl w:val="true"/>
          <w:lang w:bidi="ar-SA"/>
        </w:rPr>
        <w:t xml:space="preserve">» </w:t>
      </w:r>
      <w:r>
        <w:rPr>
          <w:rStyle w:val="FootnoteAnchor"/>
          <w:rtl w:val="true"/>
        </w:rPr>
        <w:footnoteReference w:id="1736"/>
      </w:r>
      <w:r>
        <w:rPr>
          <w:rFonts w:ascii="Amiri" w:hAnsi="Amiri" w:eastAsia="Amiri" w:cs="Amiri"/>
          <w:color w:val="111111"/>
          <w:sz w:val="28"/>
          <w:sz w:val="28"/>
          <w:szCs w:val="28"/>
          <w:rtl w:val="true"/>
          <w:lang w:bidi="ar-SA"/>
        </w:rPr>
        <w:t xml:space="preserve">، و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السَّبیلَ یَسَّرَهُ</w:t>
      </w:r>
      <w:r>
        <w:rPr>
          <w:rFonts w:eastAsia="Amiri" w:cs="Amiri" w:ascii="Amiri" w:hAnsi="Amiri"/>
          <w:color w:val="111111"/>
          <w:sz w:val="28"/>
          <w:szCs w:val="28"/>
          <w:rtl w:val="true"/>
          <w:lang w:bidi="ar-SA"/>
        </w:rPr>
        <w:t xml:space="preserve">» </w:t>
      </w:r>
      <w:r>
        <w:rPr>
          <w:rStyle w:val="FootnoteAnchor"/>
          <w:rtl w:val="true"/>
        </w:rPr>
        <w:footnoteReference w:id="1737"/>
      </w:r>
      <w:r>
        <w:rPr>
          <w:rFonts w:ascii="IRNazanin" w:hAnsi="IRNazanin" w:eastAsia="IRNazanin"/>
          <w:color w:val="111111"/>
          <w:sz w:val="28"/>
          <w:sz w:val="28"/>
          <w:szCs w:val="28"/>
          <w:rtl w:val="true"/>
          <w:lang w:bidi="fa-IR"/>
        </w:rPr>
        <w:t xml:space="preserve">و لا تجامع دعوة الفطرة إلَی الدّین الحقّ و السّنّة المعتدلة دعوة الخلقة إلَی الشّرّ و الفساد و الانحراف عن الاعتدال بنحو العِلّیة التامّة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قول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السعادة و الشقاوة ذاتیّتان لا تتخلّفان عن ملزومهما کزوجیّة الأربعة و فردیّة الثّلاثة أو مقضیّتان بقضاء أزلیّ لازم ، و أنّ الدّعوة لإتمام الحجّة لا لإمکان التّغییر و رجاء التحوّل من حال إلی حال ، فالأمر مفروغ عنه ، قال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لِیَهْلِکَ مَنْ هَلَکَ عَن بَیِّنَةٍ و یَحْیی مَن حَیَّ عَن بَیِّنَةٍ</w:t>
      </w:r>
      <w:r>
        <w:rPr>
          <w:rFonts w:eastAsia="Amiri" w:cs="Amiri" w:ascii="Amiri" w:hAnsi="Amiri"/>
          <w:color w:val="111111"/>
          <w:sz w:val="28"/>
          <w:szCs w:val="28"/>
          <w:rtl w:val="true"/>
          <w:lang w:bidi="ar-SA"/>
        </w:rPr>
        <w:t xml:space="preserve">» . </w:t>
      </w:r>
      <w:r>
        <w:rPr>
          <w:rStyle w:val="FootnoteAnchor"/>
          <w:rtl w:val="true"/>
        </w:rPr>
        <w:footnoteReference w:id="1738"/>
      </w:r>
    </w:p>
    <w:p>
      <w:pPr>
        <w:pStyle w:val="BookText"/>
        <w:rPr/>
      </w:pPr>
      <w:r>
        <w:rPr>
          <w:rFonts w:ascii="IRNazanin" w:hAnsi="IRNazanin" w:eastAsia="IRNazanin"/>
          <w:color w:val="111111"/>
          <w:sz w:val="28"/>
          <w:sz w:val="28"/>
          <w:szCs w:val="28"/>
          <w:rtl w:val="true"/>
          <w:lang w:bidi="fa-IR"/>
        </w:rPr>
        <w:t xml:space="preserve">مدفوع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صحّة إقامة الحجّة بعینها حجّة علی عدم کون سعادة السعید و شقاوة الشقیّ لازمة ضروریّة ؛ فإنّ السعادة و الشقاوة لو کانتا من لوازم الذوات لم تحتاجا فی لحوقهما إلی حجّة ، إذ لا حجّة فی الذاتیّات فتلغو الحجّة ، و کذا لو کانتا لازمتَین للذوات بقضاء لازم أزلیّ لا لاقتضاء ذاتیّ من الذّوات کانت الحجّة للنّاس علَی اللّه سبحانه ، فتلغو الحجّة منه تعالی ، فصحّة إقامة الحجّة من قبله سبحانه تکشف عن عدم ضروریّة شیء من السعادة و الشقاوة بالنظر إلی ذات الإنسان ، مع قطع النظر عن أعماله الحسنة و السیّئة و اعتقاداته الحقّة و الباطلة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علی أنّ توسّل الإنسان بالفطرة إلی مقاصد الحیاة ـ بمثل التعلیم و التربیة و الإنذار و التبشیر و الوعد و الوعید و الأمر و النهی و غیر ذلک ـ أوضح دلیل علی أنّ الإنسان فی نفسه علی ملتقی خطَّین و منشعب طریقَین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السعادة و الشقاوة ، و فی إمکانه أن یختار أیّا منهما شاء و أن یسلک أیّا منهما أراد ، و لکلّ سعی جزاء یناسبه ، قال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أنْ لَیْسَ للإنْسانِ إلاّ ما سَعَی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سَعْیَهُ سَوْفَ یُری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یُجْزاهُ الجَزاءَ الأوْفی</w:t>
      </w:r>
      <w:r>
        <w:rPr>
          <w:rFonts w:eastAsia="Amiri" w:cs="Amiri" w:ascii="Amiri" w:hAnsi="Amiri"/>
          <w:color w:val="111111"/>
          <w:sz w:val="28"/>
          <w:szCs w:val="28"/>
          <w:rtl w:val="true"/>
          <w:lang w:bidi="ar-SA"/>
        </w:rPr>
        <w:t xml:space="preserve">» . </w:t>
      </w:r>
      <w:r>
        <w:rPr>
          <w:rStyle w:val="FootnoteAnchor"/>
          <w:rtl w:val="true"/>
        </w:rPr>
        <w:footnoteReference w:id="1739"/>
      </w:r>
    </w:p>
    <w:p>
      <w:pPr>
        <w:pStyle w:val="BookText"/>
        <w:rPr/>
      </w:pPr>
      <w:r>
        <w:rPr>
          <w:rFonts w:ascii="IRNazanin" w:hAnsi="IRNazanin" w:eastAsia="IRNazanin"/>
          <w:color w:val="111111"/>
          <w:sz w:val="28"/>
          <w:sz w:val="28"/>
          <w:szCs w:val="28"/>
          <w:rtl w:val="true"/>
          <w:lang w:bidi="fa-IR"/>
        </w:rPr>
        <w:t xml:space="preserve">فهذا نوع من الارتباط مستقرّ بین الأعمال و الملَکات و بین الذوات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هناک نوع آخر من الارتباط مستقرّ بین الأعمال و الملکات و بین الأوضاع و الأحوال و العوامل الخارجة عن الذات الإنسانیّة المستقرّة فی ظرف الحیاة و جوّ العیش ، کالآداب و السُّنن و الرّسوم و العادات التقلیدیّة ؛ فإنّها تدعو الإنسان إلی ما یوافقها و تزجره عن مخالفتها ، و لا تلبث دون أن تصوّره صورة جدیدة ثانیة تنطبق أعماله علَی الأوضاع و الأحوال المحیطة به المجتمعة المؤتلفة فی ظرف حیاته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هذه الرابطة علی نحو الاقتضاء غالبا ، غیر أنّها ربّما یستقر استقرارا لا مطمع فی زوالها من جهة رسوخ الملَکات الرذیلة أو الفاضلة فی نفس الإنسان ، و فی کلامه تعالی ما یشیر إلی ذلک کقوله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الّذِینَ کَفَروا سَواءٌ عَلَیهِمْ أ أنْذَرْتَهُم أمْ لَمْ تُنْذِرْهُمْ لا یُؤمِنونَ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خَتَمَ اللّهُ عَلی قُلوبِهِمْ وَعَلی سَمْعِهِم و عَلی أبْصارِهِم غِشاوَةٌ</w:t>
      </w:r>
      <w:r>
        <w:rPr>
          <w:rFonts w:eastAsia="Amiri" w:cs="Amiri" w:ascii="Amiri" w:hAnsi="Amiri"/>
          <w:color w:val="111111"/>
          <w:sz w:val="28"/>
          <w:szCs w:val="28"/>
          <w:rtl w:val="true"/>
          <w:lang w:bidi="ar-SA"/>
        </w:rPr>
        <w:t xml:space="preserve">» </w:t>
      </w:r>
      <w:r>
        <w:rPr>
          <w:rStyle w:val="FootnoteAnchor"/>
          <w:rtl w:val="true"/>
        </w:rPr>
        <w:footnoteReference w:id="1740"/>
      </w:r>
      <w:r>
        <w:rPr>
          <w:rFonts w:ascii="IRNazanin" w:hAnsi="IRNazanin" w:eastAsia="IRNazanin"/>
          <w:color w:val="111111"/>
          <w:sz w:val="28"/>
          <w:sz w:val="28"/>
          <w:szCs w:val="28"/>
          <w:rtl w:val="true"/>
          <w:lang w:bidi="fa-IR"/>
        </w:rPr>
        <w:t xml:space="preserve">إلی غیر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یضرّ ذلک صحّة إقامة الحجّة علیهم بالدعوة و الإنذار و التبشیر ، لأنّ امتناع تأثیر الدعوة فیهم مستند إلی سوء اختیارهم ، و الامتناع بالاختیار لا ینافی الاختیار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تبیّن بما قدّمناه ـ علی طوله ـ أنّ للإنسان شاکلة بعد شاکلة ؛ فشاکلة یهیّؤها نوع خلقته و خصوصیّة ترکیب بنیته ، و هی شخصیّة خلقیّة متحصّلة من تفاعل جهازاته البدنیّة بعضها مع بعض کالمزاج الّذی هو کیفیّة متوسّطة حاصلة من تفاعل الکیفیّات المتضادّة بعضها فی بعض ، و شاکلة اُخری ثانیة و هی شخصیّة خلقیّة متحصّلة من وجوه تأثیر العوامل الخارجیّة فی النفس الإنسانیّة علی ما فیها من الشاکلة الاُولی إن کانت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الإنسان علی أیّ شاکلة متحصّلة و علی أیّ نعت نفسانیّ و فعلیّة داخلیّة روحیّة کان ، فإنّ عمله یجری علیها و أفعاله تمثّلها و تحکیها ، کما أنّ المتکبّر المختال یلوح حاله فی تکلّمه و سکوته و قیامه و قعوده و حرکته و سکونه ، و الذلیل المسکین ظاهر الذلّة و المسکنة فی جمیع أعماله ، و کذا الشّجاع و الجبان و السخیّ و البخیل و الصبور و الوقور و العجول و هکذا ، و کیف لا ، و الفعل یمثّل فاعله ، و الظّاهر عنوان الباطن ، و الصّورة دلیل المعنی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کلامه سبحانه یصدّق ذلک و یبنی علیه حججه فی موارد کثیرة ، کقوله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ما یَسْتَوی الأعْمی و البَصیرُ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الظُّلُماتُ و لا النُّورُ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الظِّلُّ و لا الحَرورُ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یَسْتَوی الأحْیاءُ و لا الأمْواتُ</w:t>
      </w:r>
      <w:r>
        <w:rPr>
          <w:rFonts w:eastAsia="Amiri" w:cs="Amiri" w:ascii="Amiri" w:hAnsi="Amiri"/>
          <w:color w:val="111111"/>
          <w:sz w:val="28"/>
          <w:szCs w:val="28"/>
          <w:rtl w:val="true"/>
          <w:lang w:bidi="ar-SA"/>
        </w:rPr>
        <w:t xml:space="preserve">» </w:t>
      </w:r>
      <w:r>
        <w:rPr>
          <w:rStyle w:val="FootnoteAnchor"/>
          <w:rtl w:val="true"/>
        </w:rPr>
        <w:footnoteReference w:id="1741"/>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الخَبیثاتُ لِلخَبیثینَ و الخَبیثونَ لِلخَبیثاتِ و الطَّیِّباتُ لِلطَّیِّبینَ و الطَّیِّبونَ لِلطَّیِّباتِ</w:t>
      </w:r>
      <w:r>
        <w:rPr>
          <w:rFonts w:eastAsia="Amiri" w:cs="Amiri" w:ascii="Amiri" w:hAnsi="Amiri"/>
          <w:color w:val="111111"/>
          <w:sz w:val="28"/>
          <w:szCs w:val="28"/>
          <w:rtl w:val="true"/>
          <w:lang w:bidi="ar-SA"/>
        </w:rPr>
        <w:t xml:space="preserve">» </w:t>
      </w:r>
      <w:r>
        <w:rPr>
          <w:rStyle w:val="FootnoteAnchor"/>
          <w:rtl w:val="true"/>
        </w:rPr>
        <w:footnoteReference w:id="1742"/>
      </w:r>
      <w:r>
        <w:rPr>
          <w:rFonts w:ascii="Amiri" w:hAnsi="Amiri" w:eastAsia="Amiri" w:cs="Amiri"/>
          <w:color w:val="111111"/>
          <w:sz w:val="28"/>
          <w:sz w:val="28"/>
          <w:szCs w:val="28"/>
          <w:rtl w:val="true"/>
          <w:lang w:bidi="ar-SA"/>
        </w:rPr>
        <w:t xml:space="preserve">إلی غیر ذلک من الآیات الکثیرة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 یَعْمَلُ علی شاکِلَتِهِ</w:t>
      </w:r>
      <w:r>
        <w:rPr>
          <w:rFonts w:eastAsia="Amiri" w:cs="Amiri" w:ascii="Amiri" w:hAnsi="Amiri"/>
          <w:color w:val="111111"/>
          <w:sz w:val="28"/>
          <w:szCs w:val="28"/>
          <w:rtl w:val="true"/>
          <w:lang w:bidi="ar-SA"/>
        </w:rPr>
        <w:t xml:space="preserve">» </w:t>
      </w:r>
      <w:r>
        <w:rPr>
          <w:rStyle w:val="FootnoteAnchor"/>
          <w:rtl w:val="true"/>
        </w:rPr>
        <w:footnoteReference w:id="1743"/>
      </w:r>
      <w:r>
        <w:rPr>
          <w:rFonts w:ascii="Amiri" w:hAnsi="Amiri" w:eastAsia="Amiri" w:cs="Amiri"/>
          <w:color w:val="111111"/>
          <w:sz w:val="28"/>
          <w:sz w:val="28"/>
          <w:szCs w:val="28"/>
          <w:rtl w:val="true"/>
          <w:lang w:bidi="ar-SA"/>
        </w:rPr>
        <w:t xml:space="preserve">محکم فی معناه علی أیّ معنیً حملنا الشاکلة ، غیر أنّ اتّصال الآیة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نُنَزِّلُ مِنَ القرآنِ ما هُو شِفاءٌ و رَحْمَةٌ لِلمُؤمنینَ و لا یَزیدُ الظّالِمینَ إلاّ خَسارا</w:t>
      </w:r>
      <w:r>
        <w:rPr>
          <w:rFonts w:eastAsia="Amiri" w:cs="Amiri" w:ascii="Amiri" w:hAnsi="Amiri"/>
          <w:color w:val="111111"/>
          <w:sz w:val="28"/>
          <w:szCs w:val="28"/>
          <w:rtl w:val="true"/>
          <w:lang w:bidi="ar-SA"/>
        </w:rPr>
        <w:t xml:space="preserve">» </w:t>
      </w:r>
      <w:r>
        <w:rPr>
          <w:rStyle w:val="FootnoteAnchor"/>
          <w:rtl w:val="true"/>
        </w:rPr>
        <w:footnoteReference w:id="1744"/>
      </w:r>
      <w:r>
        <w:rPr>
          <w:rFonts w:ascii="IRNazanin" w:hAnsi="IRNazanin" w:eastAsia="IRNazanin"/>
          <w:color w:val="111111"/>
          <w:sz w:val="28"/>
          <w:sz w:val="28"/>
          <w:szCs w:val="28"/>
          <w:rtl w:val="true"/>
          <w:lang w:bidi="fa-IR"/>
        </w:rPr>
        <w:t xml:space="preserve">، و وقوعها فی سیاق أنّ اللّه سبحانه یربح المؤمنین و یشفیهم بالقرآن الکریم و الدعوة الحقّة و یخسر به الظالمین لظلمهم ، یقرّب کون المراد بالشاکلة الشاکلة بالمعنَی الثّانی ؛ و هی الشخصیّة الخلقیّة الحاصلة للإنسان من مجموع غرائزه و العوامل الخارجیّة الفاعلة 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کأنّه تعالی لمّا ذکر استفادة المؤمنین من کلامه الشفاء و الرحمة و حرمان الظالمین من ذلک و زیادتهم فی خسارهم ، اعترضه معترض فی هذه التّفرقة ، و أنّه لو سوّی بین الفریقین فی الشفاء و الرحمة کان ذلک أوفی لغرض الرسالة و أنفع لحال الدعوة ، فأمر رسوله صلی الله علیه و آله أن یجیبهم فی ذلک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کُلٌّ یَعْمَلُ علی شاکِلَتِهِ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أی أنّ أعمالکم تصدر علی طبق ما عندکم من الشاکلة و الفِعلیّة الموجودة ؛ فمن کانت عنده شاکلة عادلة سَهُل اهتداؤه إلی کلمة الحقّ و العمل الصالح و انتفع بالدعوة الحقّة ، و من کانت عنده شاکلة ظالمة صعب علیه التلبّس بالقول الحقّ و العمل الصّالح و لم یزد من استماع الدعوة الحقّة إلاّ خسارا ، و اللّه الّذی هو ربّکم العلیم بسرائرکم المدبّر لأمرکم أعلم بمن عنده شاکلة عادلة و هو أهدی سبیلاً و أقرب إلَی الانتفاع بکلمة الحقّ ، و الّذی علمه و أخبر به أنّ المؤمنین أهدی سبیلاً فیختصّ بهم الشّفاء و الرّحمة بالقرآن الّذی ینزله ، و لا یبقی للکافرین أهل الظّلم إلاّ مزید الخسار إلاّ أن ینتزعوا عن ظلمهم فینتفعوا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هنا یظهر النکتة فی التعبیر بصیغة التفضیل فی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أهْدَی سَبیلاً</w:t>
      </w:r>
      <w:r>
        <w:rPr>
          <w:rFonts w:eastAsia="IRNazanin" w:cs="IRNazanin"/>
          <w:color w:val="111111"/>
          <w:sz w:val="28"/>
          <w:szCs w:val="28"/>
          <w:rtl w:val="true"/>
          <w:lang w:bidi="fa-IR"/>
        </w:rPr>
        <w:t xml:space="preserve">» </w:t>
      </w:r>
      <w:r>
        <w:rPr>
          <w:rStyle w:val="FootnoteAnchor"/>
          <w:rtl w:val="true"/>
        </w:rPr>
        <w:footnoteReference w:id="1745"/>
      </w:r>
      <w:r>
        <w:rPr>
          <w:rFonts w:ascii="IRNazanin" w:hAnsi="IRNazanin" w:eastAsia="IRNazanin"/>
          <w:color w:val="111111"/>
          <w:sz w:val="28"/>
          <w:sz w:val="28"/>
          <w:szCs w:val="28"/>
          <w:rtl w:val="true"/>
          <w:lang w:bidi="fa-IR"/>
        </w:rPr>
        <w:t xml:space="preserve">و ذلک لما تقدّم أنّ الشاکلة غیر ملزمة فی الدعوة إلی ما یلائمها ، فالشّاکلة الظّالمة و إن کانت مضلّة داعیة إلَی العمل الطالح غیر أنّها لا تحتّم الضلال ، ففیها أثر من الهدی و إن کان ضعیفا ، و الشاکلة العادلة أهدی منها ، فافهم </w:t>
      </w:r>
      <w:r>
        <w:rPr>
          <w:rFonts w:eastAsia="IRNazanin" w:cs="IRNazanin"/>
          <w:color w:val="111111"/>
          <w:sz w:val="28"/>
          <w:szCs w:val="28"/>
          <w:rtl w:val="true"/>
          <w:lang w:bidi="fa-IR"/>
        </w:rPr>
        <w:t xml:space="preserve">. </w:t>
      </w:r>
      <w:r>
        <w:rPr>
          <w:rStyle w:val="FootnoteAnchor"/>
          <w:rtl w:val="true"/>
        </w:rPr>
        <w:footnoteReference w:id="1746"/>
      </w:r>
    </w:p>
    <w:p>
      <w:pPr>
        <w:pStyle w:val="BookText"/>
        <w:rPr/>
      </w:pP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کلٌّ یعمل علی شاکلته فربّکم اعلم بمن هو اَهدی سبیلاً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 گونه که در مفردات راغب آمده است، مشاکله از مادّه شکل است به معنای بستن دست و پای چهارپایان، و به طنابی که با آن حیوان را می بندند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شِکال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خوی و خصلت است و از این رو خوی و خصلت را شاکله نامیده اند که آدمی را محدود و مقیّد می سازد و او را وادار می سازد تا به مقتضای آن اخلاق رفتار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مجمع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شاکله به معنای طریقت و مذهب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طریق ذو شواکل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این راهی است که چندین راه فرعی از آن جدا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سخن مجمع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طریقه و مذهب را از این جهت شاکله خوانده اند که رهگذران و منسوبان به آن دو، خود را ملتزم به پیمودن آنها و منحرف نشدن از آنها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شاکله از شَکل ـ به فتح شین ـ است به معنای مِثل و مانند و بعضی هم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شِکل ـ به کسر شین ـ می باشد به معنای هیأت و 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آیه کریمه، عمل انسان را مترتّب بر شاکله او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عملْ متناسب و موافق با آن است؛ زیرا شاکله نسبت به عمل و کار همانند روح جاری و ساری در بدن است؛ بدنی که با اندام ها و کردارهای خود هیأت های معنوی روح را تجسّم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آزمایش ها و تحقیقات علمی ثابت کرده است که میان ملکات و حالات روحی با اعمال آدمی رابطه خاصّی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نحوه عمل و برخورد یک فرد شجاع با یک فرد ترسو در مواجهه با یک صحنه ترسناک یکسان نیست، یا نحوه عمل و رفتار یک شخص بخشنده با یک فرد خسیس و پست در موارد انفاق و خرج کردن همسان نمی باشد و به همین ترتیب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ثابت شده است که میان صفات نفسانی با نوع ساختار بدنی انسان رابطه خاصّی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مزاج ها زود به خشم می آیند و طبعاً علاقه مند به انتقامگیری هستند، در برخی دیگر شهوت شکم یا شهوت جنسی یا غیر آن زود به جوش می آید و فوران می کند، به طوری که نفْس آنها با کمترین عاملی تحریک می شود، برخی مزاج های دیگر هم حالات دیگری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ملکات اخلاقی و صفات روحی بر حسب اختلاف مزاج ها، در برخی خیلی سریع شکل می گیرند و در برخی با کندی بروز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همه این احوال، انگیزه و عامل مزاج و ساختار بدنی که باعث پدید آمدن فلان ملکه اخلاقی یا بهمان عمل متناسب با آن می شود، فقط در حدّ اقتضاست و به مرحله علّیت تامّه نمی رسد، بدان گونه که فعلِ مخالفِ با مقتضای طبع و مزاج را از مرحله امکان در آورده، آن را محال و ناممکن سازد و در نتیجه، موضوع اختیار منتفی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فعل همچنان یک پدیده اختیاری است هر چند ممکن است در برخی موارد انجام آن برخلاف طبیعت و مزاج، کار بسیار دشواری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تأمّل و دقّت در کلام خدای سبحان، آنچه را گفتیم تأیید می کند؛ زیرا خداوند سبحان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زمین پاک، گیاهش به اذن پروردگارش بر می آید، و آن زمینی که ناپاک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نامناسب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گیاهش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اندک و بی فایده بر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دادن این آیه در کنار آیاتی که بر عمومیت دعوت پیامبر دلالت دارد ـ مانند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به وسیله آن شما و هر کسی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پیام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رسد هشدار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می فهماند که تأثیر ساختار وجودی انسان در صفات و اعمال، به گونه اقتضاست نه به نحو علّیت تامّه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چنین نباشد، حال آنکه خداوند متعال دین را یک پدیده فطری می خواند که آفرینش تغییر و تبدیل نا پذیر از آن خبر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روی خود را با گرایش تمام به حق، به سوی این دین کن، با همان سرشتی که خدا مردم را بر آن سرشته است؛ آفرینش خداوند تغییر 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همان دین پایدار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راه را بر او آسان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فطرت به دین حق و سنّت معتدل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یک سو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دعوت سرشت و طبیعت انسان به سوی بدی و فساد و انحراف از اعتدال به نحو علّیت تامّه، با هم سازگار نیستند و با یکدیگر جمع نمی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سعادت و شقاوت، درست مانند زوج بودن برای عدد چهار و فرد بودن برای عدد سه، دو امر ذاتی هستند و هرگز از ملزوم خود جدا نمی شوند و یا محکوم به حکم و قضای ازلی هستند و دعوت انبیا هم فقط برای اتمام حجّت است، نه برای ممکن ساختن تغییر و دگرگونی و به امید تحوّل از حالی به حال دیگر، چرا که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کسانی که هلاک می شوند از روی بیّنه هلاک شوند و کسانی که زنده می مانند از روی بیّنه و دلیل زنده بمانند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جوابش این است که همان موضوع اتمام حجّت خود حجّت و دلیلی است بر اینکه سعادت شخص سعادتمند و بدبختی فرد بدبخت یک امر لازم و ضروری و تخلّف نا پذیر نمی باشد؛ زیرا اگر سعادت و شقاوت از لوازم ذاتی بودند، برای رساندن آنها به ذات نیازی به حجّت و برهان نداشتند؛ چرا که ذاتیّات حجّت بردار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این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معنا و لغو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اگر سعادت و شقاوت بر طبق قضای حتمی و ازلی خداوند، لازمه ذوات باشند و نه به اقتضای ذاتی، این مردم بودند که بر خداوند سبحان حجّت داشتند و بنا بر این اتمام حجّت خداوند کاری لغو و بیهوده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درست بودن اقامه حجّت از سوی خداوند، خود نشان می دهد که سعادت و شقاوت به هیچ وجه لازمه ذات انسان نیست، بلکه ناشی از اعمال نیک و بد او و عقاید و باورهای درست و نادرست وی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توسّل طبیعی و فطری انسان به ابزارهایی چون آموزش و پرورش و هشدار و بشارت و وعده و تهدید و امر و نهی و امثال اینها، برای رسیدن به مقاصد و اهداف زندگی، خود روشنترین دلیل است بر اینکه انسان در درون خود حسّ می کند که بر سر یک دو راهی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سعادت و راه شقاوت و حسّ می کند که می تواند هر راهی را که بخواهد انتخاب کند و بپیماید و برای هر کاری که انجام می دهد پاداش مناسب با آن را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متعال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اینکه برای انسان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تلاش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نتیجه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کوشش او به زودی دیده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هر چه تمامتر وی را پاداش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یک نوع ارتباط میان اعمال و صفات با ذات ها و درون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دیگری از ارتباط نیز هست که میان اعمال و صفات با اوضاع و احوال و عوامل بیرون از ذات انسان، یعنی محیط زندگی و فضای زیست او، وجود دارد ، مانند آداب و سنن و رسوم و عادت های دیرین؛ زیرا این عوامل نیز انسان را به سمت انجام کارهایی سازگار با آنها فرا می خوانند و او را از مخالفت و ناسازگاری با این عوامل باز می دارند و چیزی نمی گذرد که یک ریخت و ساختار جدید و ثانوی به انسان می بخشند، به طوری که اعمال و کردارهای او با اوضاع و احوال پیرامون او که در محیط زندگیش جمع شده اند منطبق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رابطه نیز غالباً در حدّ اقتضاست، منتها گاهی اوقات چنان ریشه دار و پا برجا می شوند که با توجّه به رسوخ ملکات و صفات رذیله یا فاضله در نفْسِ انسان، دیگر امیدی به برکندن آنها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خدای متعال هم اشاره ای به این نکته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کسانی که کافر شده اند یکسان است که هشدارشان بدهی یا هشدارشان ندهی، ایمان نمی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دل های آنان و بر شنوایی ایشان مُهر زده و بر دیدگانشان پرده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آیات دیگری از این قبیل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باید توجّه داشت که این نکته به صحّت اقامه کردن حجّت بر مردم از طریق دعوت و انذار و تبشیر، لطمه ای نمی زند؛ چون تأثیر ننهادن دعوت در آنان برخاسته از انتخاب و گزینش بد و نادرست ایشان است و پیداست که امتناعِ از روی اختیار، منافاتی با اختیار و مختار بودن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توضیحات مفصّل و طولانی روشن شد که انسان چند شاکله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شاکله آدمی زاییده نوع خلقت و نحوه ساختار بدنی اوست و عبارت از یک شخصیت خلقتی است که از تأثیرگذاری دستگاه های بدن او در یکدیگر حاصل می شود، مانند مزاج که یک کیفیت میانه برآمده از تأثیرگذاری کیفیت های متضاد در یکدیگر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شاکله دیگر، که یک پدیده ثانوی است، عبارت از یک شخصیت خُلقی است که از تأثیر عوامل گوناگون خارجی در نفْسِ انسان، به علاوه شاکله نخست، شکل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هر شاکله و ساختاری که داشته باشد و از هر صفتِ نفسانی و از هر فعل داخلی روحی که برخوردار باشد، عمل او بر طبق آن صورت می گیرد و کردارهایش نمایانگر آن شاکله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انسانِ متکبّرِ پر نخوت، نحوه سخن گفتن و سکوت و نشستن و برخاستن و کلیه حرکات و سکناتش این حالت او را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آدم ذلیل بیچاره، ذلّت و بیچارگی در تمام رفتارهایش پیداست، همچنین است آدم ترسو و شجاع و بخشنده و خسیس و صبور و با وقار و شتاب زده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هم چنین باشد؛ چرا که فعل ، نمایانگر فاعل آن است و ظاهر، عنوان باطن و صورت، نشانگر معنا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خداوند سبحان نیز این مطلب را تأیید می کند و در موارد بسیاری حجّت ها و براهین خود را بر پایه آن بنا می 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کور و بینا یکسان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تاریکی ها و روشنایی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سایه و آفتاب و زندگان و مردگان یکسان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زنان ناپاک از آنِ مردان نا پاکند و مردان ناپاک از آنِ زنان ناپاک و زنان پاک از آنِ مردان پاکند و مردان پاک از آنِ زنان پاک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آیات دیگری از این قبیل که شمار آنها فراوان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یعمل علی شاکلته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معنایی از شاکله که حمل شود، معنایش محکم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منتها ارتباط آن با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ننزّل من القرآن ما هو شفاء و رحمة للمؤمنین و لا یزید الظالمین الاّ خساراً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جای گرفتن آن در این سیاق که خداوند سبحان به وسیله قرآن کریم و دعوت حقِّ خود، به مؤمنان سود می رساند و آنان را شفا می بخشد و از همین راه به ستمگران، به سبب ستمشان، زیان وارد می آورد، این معنا را به ذهن نزدیک می سازد که مراد از شاکله، شاکله به معنای دوم است یعنی همان شخصیت خُلقی که از مجموع غرایز انسان و عوامل بیرونی مؤثّر در او، حاصل می شود و در وجود انسان شکل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گویی بعد از آنکه خداوند متعال فرمود که مؤمنان از کلام او شفا و رحمت می برند و کافران از این دو نعمت محروم می شوند و بر زیانشان افزوده می شود، کسی اعتراض کرده است که چرا باید میان بندگانش فرق بگذارد و اگر هر دو گروه را از طریق قرآن، شفا و رحمت می بخشید، غرض رسالت بهتر حاصل می شد و به حال دعوت سودمندتر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خداوند به پیامبر خود صلی الله علیه و آله دستور می دهد که در پاسخ به این اعتراض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ذهنی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بر طبق شاکله خود عمل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اعمال و رفتارهای شما بر طبق شاکله و فعلیّت و ساختاری که در وجود شما هست، سر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از شاکله درستی برخوردار باشد به راحتی به سوی عقاید حقّه و اعمال شایسته هدایت می شود و از دعوت حقّ بهره مند می شود، اما چنانچه کسی از شاکله ای نادرست و سرکش برخوردار باشد، پذیرفتن عقاید درست و به کار بستن کارهای نیک و شایسته برایش دشوار است و از شنیدن دعوت حقّ، جز زیان و خسارت بیشتر، چیزی حاصلش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خداوندی که پروردگار شماست و به درون های شما آگاه است و تدبیر کننده وجود شماست، بهتر می داند که چه کسی از شاکله ای درست برخوردار است و رهیافته تر می باشد و به بهره مند شدن از سخن حق نزدیکتر است و همچنین آن پیامبری که خداوند به او آموزش داده و آگاهش ساخته است که مؤمنان رهیافته ترند، به این مطلب آگاهتر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شفا و رحمت قرآنی اختصاص به آنان دارد و برای کافران ستمگر چیزی جز زیانِ بیشتر باقی نمی ماند، مگر اینکه از ستم و حق کشی خود دست بردارند که در این صورت آنان نیز از شفا و رحمت قرآنی بهره مند می شوند</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همین جا نکته ای که در تعبیر کردن با صفت برترین 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أهدی سبیلاً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نهفته است معلوم می شود؛ نکته این است که همان طور که گفتیم، شاکله در دعوت انسان به صفات و رفتارهای متناسب با آن، نقش الزام آور و تخلّف نا پذیر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شاکله نادرست، گر چه گمراه کننده است و به کارهای نادرست فرا می خواند، اما گمراهی را یک امر قطعی و حتمی نمی گرداند؛ زیرا در این شاکله نیز نشانی از هدایت هر چند ضعیف وجود دارد، اما شاکله درست رهیافته تر از شاکله نادرست است و زودتر جذب راه حق می شود، دقّت شود</w:t>
      </w:r>
      <w:r>
        <w:rPr>
          <w:rFonts w:eastAsia="IRNazanin" w:cs="IRNazanin"/>
          <w:color w:val="111111"/>
          <w:sz w:val="28"/>
          <w:szCs w:val="28"/>
          <w:rtl w:val="true"/>
          <w:lang w:bidi="fa-IR"/>
        </w:rPr>
        <w:t>.</w:t>
      </w:r>
      <w:bookmarkStart w:id="998" w:name="pg11933_194558"/>
    </w:p>
    <w:p>
      <w:pPr>
        <w:pStyle w:val="BookText"/>
        <w:rPr/>
      </w:pPr>
      <w:bookmarkEnd w:id="998"/>
      <w:r>
        <w:rPr>
          <w:rStyle w:val="FootnoteAnchor"/>
          <w:rtl w:val="true"/>
        </w:rPr>
        <w:footnoteReference w:id="1747"/>
      </w:r>
    </w:p>
    <w:p>
      <w:pPr>
        <w:pStyle w:val="Heading4"/>
        <w:numPr>
          <w:ilvl w:val="3"/>
          <w:numId w:val="1"/>
        </w:numPr>
        <w:rPr/>
      </w:pPr>
      <w:bookmarkStart w:id="999" w:name="__RefHeading___Toc14674406_73709187"/>
      <w:bookmarkStart w:id="1000" w:name="_Toc412"/>
      <w:bookmarkEnd w:id="999"/>
      <w:r>
        <w:rPr/>
        <w:t>3921</w:t>
      </w:r>
      <w:r>
        <w:rPr>
          <w:rtl w:val="true"/>
        </w:rPr>
        <w:t xml:space="preserve"> - </w:t>
      </w:r>
      <w:r>
        <w:rPr>
          <w:rtl w:val="true"/>
        </w:rPr>
        <w:t>دَورُ النِّیَّةِ فِی العَمَلِ</w:t>
      </w:r>
      <w:bookmarkEnd w:id="1000"/>
    </w:p>
    <w:p>
      <w:pPr>
        <w:pStyle w:val="Heading5"/>
        <w:numPr>
          <w:ilvl w:val="4"/>
          <w:numId w:val="1"/>
        </w:numPr>
        <w:rPr/>
      </w:pPr>
      <w:bookmarkStart w:id="1001" w:name="__RefHeading___Toc14674408_73709187"/>
      <w:bookmarkStart w:id="1002" w:name="_Toc413"/>
      <w:bookmarkEnd w:id="1001"/>
      <w:r>
        <w:rPr/>
        <w:t>3921</w:t>
      </w:r>
      <w:r>
        <w:rPr>
          <w:rtl w:val="true"/>
        </w:rPr>
        <w:t xml:space="preserve"> - </w:t>
      </w:r>
      <w:r>
        <w:rPr>
          <w:rtl w:val="true"/>
        </w:rPr>
        <w:t>نقش نیّت در عمل</w:t>
      </w:r>
      <w:bookmarkEnd w:id="1002"/>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النّاسُ، إنّما الأعمالُ بالنِّیّاتِ ، و إنّما لِکُلِّ امرئٍ ما نَوی ، فمَن کانَت هِجرَتُهُ إلَی اللّهِ و رَسولِهِ فهِجرَتُهُ إلَی اللّهِ و رَسولِهِ ، و مَن کانَت هِجرَتُهُ إلی دُنیا یُصیبُها أوِ امرأةٍ یَتَزَوَّجُها فهِجرَتُهُ إلی ما هاجَرَ إلَیهِ </w:t>
      </w:r>
      <w:r>
        <w:rPr>
          <w:rFonts w:eastAsia="Amiri" w:cs="Amiri" w:ascii="Amiri" w:hAnsi="Amiri"/>
          <w:color w:val="111111"/>
          <w:sz w:val="28"/>
          <w:szCs w:val="28"/>
          <w:rtl w:val="true"/>
          <w:lang w:bidi="ar-SA"/>
        </w:rPr>
        <w:t xml:space="preserve">. </w:t>
      </w:r>
      <w:r>
        <w:rPr>
          <w:rStyle w:val="FootnoteAnchor"/>
          <w:rtl w:val="true"/>
        </w:rPr>
        <w:footnoteReference w:id="1748"/>
      </w:r>
    </w:p>
    <w:p>
      <w:pPr>
        <w:pStyle w:val="BookText"/>
        <w:rPr/>
      </w:pPr>
      <w:r>
        <w:rPr>
          <w:rFonts w:eastAsia="Times New Roman" w:cs="Times New Roman" w:ascii="Times New Roman" w:hAnsi="Times New Roman"/>
          <w:color w:val="111111"/>
          <w:sz w:val="28"/>
          <w:szCs w:val="28"/>
          <w:lang w:val="en-US" w:bidi="en-US"/>
        </w:rPr>
        <w:t>3921</w:t>
      </w:r>
    </w:p>
    <w:p>
      <w:pPr>
        <w:pStyle w:val="BookText"/>
        <w:rPr/>
      </w:pPr>
      <w:r>
        <w:rPr>
          <w:rFonts w:ascii="IRNazanin" w:hAnsi="IRNazanin" w:eastAsia="IRNazanin"/>
          <w:color w:val="111111"/>
          <w:sz w:val="28"/>
          <w:sz w:val="28"/>
          <w:szCs w:val="28"/>
          <w:rtl w:val="true"/>
          <w:lang w:bidi="fa-IR"/>
        </w:rPr>
        <w:t>نقش نیّت در عمل</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 نیست که اعمال به نیّت هاست و در حقیقت برای هر کس آن چیزی است که نیّت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هرکه هجرتش برای خدا و رسول او باشد، به سوی خدا و رسول او هجرت کرده است و هرکه هجرتش برای رسیدن به چیزی از دنیا یا ازدواج کردن با زنی باشد، هجرتش به سوی همان چیزی است که به نیّت آن هجرت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صلی الله علیه و آلهـ لَمّا أغزی علِیّا علیه السلام فیِ سَرِیَّةٍ ، فقالَ رجُلٌ لأخٍ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اُغْزُ بِنا فی سَرِیّةِ علِیٍّ لَعلَّنا نُصیبُ خادِما أو دابَّةً أو شَیئا نَتَبَلَّغُ بهِ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الأعمالُ بالنِّیّاتِ ، و لکُلِّ امرئٍ ما نَوی ، فمَن غَزا ابتِغاءَ ما عِندَ اللّهِ فَقد وَقَعَ أجرُهُ علَی اللّهِ ، و مَن غَزا یُریدُ عَرَضَ الدُّنیا أو نَوی عِقالاً لَم یَکُن لَهُ إلاّ ما نَوی </w:t>
      </w:r>
      <w:r>
        <w:rPr>
          <w:rFonts w:eastAsia="Amiri" w:cs="Amiri" w:ascii="Amiri" w:hAnsi="Amiri"/>
          <w:color w:val="111111"/>
          <w:sz w:val="28"/>
          <w:szCs w:val="28"/>
          <w:rtl w:val="true"/>
          <w:lang w:bidi="ar-SA"/>
        </w:rPr>
        <w:t xml:space="preserve">. </w:t>
      </w:r>
      <w:r>
        <w:rPr>
          <w:rStyle w:val="FootnoteAnchor"/>
          <w:rtl w:val="true"/>
        </w:rPr>
        <w:footnoteReference w:id="1749"/>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غَزا فی سَبیلِ اللّهِ و لَم یَنوِ إلاّ عِقالاً فلَهُ ما نَوی </w:t>
      </w:r>
      <w:r>
        <w:rPr>
          <w:rFonts w:eastAsia="Amiri" w:cs="Amiri" w:ascii="Amiri" w:hAnsi="Amiri"/>
          <w:color w:val="111111"/>
          <w:sz w:val="28"/>
          <w:szCs w:val="28"/>
          <w:rtl w:val="true"/>
          <w:lang w:bidi="ar-SA"/>
        </w:rPr>
        <w:t xml:space="preserve">. </w:t>
      </w:r>
      <w:r>
        <w:rPr>
          <w:rStyle w:val="FootnoteAnchor"/>
          <w:rtl w:val="true"/>
        </w:rPr>
        <w:footnoteReference w:id="1750"/>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یَبعَثُ اللّهُ المُقتَتِلینَ علَی النِّیّاتِ </w:t>
      </w:r>
      <w:r>
        <w:rPr>
          <w:rFonts w:eastAsia="Amiri" w:cs="Amiri" w:ascii="Amiri" w:hAnsi="Amiri"/>
          <w:color w:val="111111"/>
          <w:sz w:val="28"/>
          <w:szCs w:val="28"/>
          <w:rtl w:val="true"/>
          <w:lang w:bidi="ar-SA"/>
        </w:rPr>
        <w:t xml:space="preserve">. </w:t>
      </w:r>
      <w:r>
        <w:rPr>
          <w:rStyle w:val="FootnoteAnchor"/>
          <w:rtl w:val="true"/>
        </w:rPr>
        <w:footnoteReference w:id="1751"/>
      </w:r>
    </w:p>
    <w:p>
      <w:pPr>
        <w:pStyle w:val="BookText"/>
        <w:rPr/>
      </w:pPr>
      <w:r>
        <w:rPr>
          <w:rFonts w:ascii="Amiri" w:hAnsi="Amiri" w:eastAsia="Amiri" w:cs="Amiri"/>
          <w:color w:val="111111"/>
          <w:sz w:val="28"/>
          <w:sz w:val="28"/>
          <w:szCs w:val="28"/>
          <w:rtl w:val="true"/>
          <w:lang w:bidi="ar-SA"/>
        </w:rPr>
        <w:t xml:space="preserve">عنه صلی الله علیه و آلهـ فی جَلَدِ رجُلٍ و نَشاطِهِ لَمّا قالَ أصحابُهُ فیهِ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کانَ هذا فی سَبیلِ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کانَ خَرَجَ یَسعی علی وُلدِهِ صِغارا فهُو فی سَبیلِ اللّهِ، و إن کانَ خَرَجَ یَسعی علی أبوَینِ شَیخَینِ کَبیرَینِ فهُو فی سَبیلِ اللّهِ ، و إن کانَ خَرَجَ یَسعی علی نَفسِهِ یُعِفُّها فهُو فی سبیلِ اللّهِ ، و إن کانَ خَرَجَ یَسعی رِیاءً و مُفاخَرَةً فهُو فی سَبیلِ الشَّیطانِ </w:t>
      </w:r>
      <w:r>
        <w:rPr>
          <w:rFonts w:eastAsia="Amiri" w:cs="Amiri" w:ascii="Amiri" w:hAnsi="Amiri"/>
          <w:color w:val="111111"/>
          <w:sz w:val="28"/>
          <w:szCs w:val="28"/>
          <w:rtl w:val="true"/>
          <w:lang w:bidi="ar-SA"/>
        </w:rPr>
        <w:t xml:space="preserve">. </w:t>
      </w:r>
      <w:r>
        <w:rPr>
          <w:rStyle w:val="FootnoteAnchor"/>
          <w:rtl w:val="true"/>
        </w:rPr>
        <w:footnoteReference w:id="1752"/>
      </w:r>
    </w:p>
    <w:p>
      <w:pPr>
        <w:pStyle w:val="BookText"/>
        <w:rPr/>
      </w:pPr>
      <w:r>
        <w:rPr>
          <w:rFonts w:ascii="IRNazanin" w:hAnsi="IRNazanin" w:eastAsia="IRNazanin"/>
          <w:color w:val="111111"/>
          <w:sz w:val="28"/>
          <w:sz w:val="28"/>
          <w:szCs w:val="28"/>
          <w:rtl w:val="true"/>
          <w:lang w:bidi="fa-IR"/>
        </w:rPr>
        <w:t>پیامبر خدا صلی الله علیه و آلهـ هنگامی که علی علیه السلام را با فرماندهی سپاهی روانه جنگ کرد و مردی به برادر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ما در سپاه علی به جنگ بیا شاید غلامی یا چهارپایی یا چیزی که به دردمان بخورد به دست بیاوریم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 نیست که اعمال به نیّت هاست و برای هر کس همان چیزی است که نیّتش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هرکه برای تحصیل آنچه نزد خداست بجنگد، بی گمان اجرش با خداست و هر کس برای رسیدن به متاع دنیا یا به نیّت عقالی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زانو بند 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بجنگد ،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نصیب و پاداشی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همان چه برایش جنگیده است،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در جهاد شرکت کند امّا نیّتی جز دست یافتن به عقالی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زانو بند 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نداشته باشد، برایش همان باشد که به نیّت آن جنگیده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این نیست که خداوند جنگجویان را بر اساس نیّت هایشان بر می انگیزد</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خدا صلی الله علیه و آلهـ آنگاه که اصحاب ایشان با مشاهده نیرومندی و چابکی مردی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کاش این در راه خدا بود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تأمین کودکان خرد سال خود بیرون آمده باشد، او در راه خداست، اگر برای تأمین پدر و مادر پیر و فرتوتی بیرون آمده باشد در راه خداست، اگر برای تأمین خودش و برای اینکه نگذارد محتاج کسی شود بیرون آمده باشد، در راه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برای خودنمایی و فخر فروشی بیرون آمده باشد، در راه شیطان است</w:t>
      </w:r>
      <w:r>
        <w:rPr>
          <w:rFonts w:eastAsia="IRNazanin" w:cs="IRNazanin"/>
          <w:color w:val="111111"/>
          <w:sz w:val="28"/>
          <w:szCs w:val="28"/>
          <w:rtl w:val="true"/>
          <w:lang w:bidi="fa-IR"/>
        </w:rPr>
        <w:t>.</w:t>
      </w:r>
      <w:bookmarkStart w:id="1003" w:name="pg11933_194560"/>
    </w:p>
    <w:p>
      <w:pPr>
        <w:pStyle w:val="BookText"/>
        <w:rPr/>
      </w:pPr>
      <w:bookmarkEnd w:id="1003"/>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یَقولُ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جاهَدتُ و لَم یُجاهِدْ، إنّما الجِهادُ اجتِنابُ المَحارِمِ و مُجاهَدَةُ العَدُوِّ ، و قَد یُقاتِلُ أقوامٌ فیُحسِنونَ القِتالَ و لا یُریدونَ إلاّ الذِّکرَ و الأجرَ ، و إنّ الرّجُلَ لَیُقاتِلُ بطَبعِهِ مِن الشَّجاعَةِ فیَحمی مَن یَعرِفُ و مَن لا یَعرِفُ ، و یَجبُنُ بطَبیعَتِهِ مِن الجُبنِ فیُسلِمُ أباهُ و اُمَّهُ إلَی العَدُوِّ ، و إنّما القَتلُ </w:t>
      </w:r>
      <w:r>
        <w:rPr>
          <w:rStyle w:val="FootnoteAnchor"/>
          <w:rtl w:val="true"/>
        </w:rPr>
        <w:footnoteReference w:id="1753"/>
      </w:r>
      <w:r>
        <w:rPr>
          <w:rFonts w:ascii="Amiri" w:hAnsi="Amiri" w:eastAsia="Amiri" w:cs="Amiri"/>
          <w:color w:val="111111"/>
          <w:sz w:val="28"/>
          <w:sz w:val="28"/>
          <w:szCs w:val="28"/>
          <w:rtl w:val="true"/>
          <w:lang w:bidi="ar-SA"/>
        </w:rPr>
        <w:t xml:space="preserve">حَتفٌ مِن الحُتوفِ ، و کُلُّ امرئٍ علی ما قاتَلَ علَیهِ ، و إنّ الکَلبَ لَیُقاتِلُ دُونَ أهلِهِ </w:t>
      </w:r>
      <w:r>
        <w:rPr>
          <w:rFonts w:eastAsia="Amiri" w:cs="Amiri" w:ascii="Amiri" w:hAnsi="Amiri"/>
          <w:color w:val="111111"/>
          <w:sz w:val="28"/>
          <w:szCs w:val="28"/>
          <w:rtl w:val="true"/>
          <w:lang w:bidi="ar-SA"/>
        </w:rPr>
        <w:t xml:space="preserve">. </w:t>
      </w:r>
      <w:r>
        <w:rPr>
          <w:rStyle w:val="FootnoteAnchor"/>
          <w:rtl w:val="true"/>
        </w:rPr>
        <w:footnoteReference w:id="1754"/>
      </w:r>
    </w:p>
    <w:p>
      <w:pPr>
        <w:pStyle w:val="Heading4"/>
        <w:numPr>
          <w:ilvl w:val="3"/>
          <w:numId w:val="1"/>
        </w:numPr>
        <w:rPr/>
      </w:pPr>
      <w:bookmarkStart w:id="1004" w:name="__RefHeading___Toc14674410_73709187"/>
      <w:bookmarkStart w:id="1005" w:name="_Toc414"/>
      <w:bookmarkEnd w:id="1004"/>
      <w:r>
        <w:rPr/>
        <w:t>3922</w:t>
      </w:r>
      <w:r>
        <w:rPr>
          <w:rtl w:val="true"/>
        </w:rPr>
        <w:t xml:space="preserve"> - </w:t>
      </w:r>
      <w:r>
        <w:rPr>
          <w:rtl w:val="true"/>
        </w:rPr>
        <w:t>ثَوابُ نِیَّةِ الخَیرِ</w:t>
      </w:r>
      <w:bookmarkEnd w:id="1005"/>
    </w:p>
    <w:p>
      <w:pPr>
        <w:pStyle w:val="Heading5"/>
        <w:numPr>
          <w:ilvl w:val="4"/>
          <w:numId w:val="1"/>
        </w:numPr>
        <w:rPr/>
      </w:pPr>
      <w:bookmarkStart w:id="1006" w:name="__RefHeading___Toc14674412_73709187"/>
      <w:bookmarkStart w:id="1007" w:name="_Toc415"/>
      <w:bookmarkEnd w:id="1006"/>
      <w:r>
        <w:rPr/>
        <w:t>3922</w:t>
      </w:r>
      <w:r>
        <w:rPr>
          <w:rtl w:val="true"/>
        </w:rPr>
        <w:t xml:space="preserve"> - </w:t>
      </w:r>
      <w:r>
        <w:rPr>
          <w:rtl w:val="true"/>
        </w:rPr>
        <w:t>پاداش نیّت خوب</w:t>
      </w:r>
      <w:bookmarkEnd w:id="1007"/>
    </w:p>
    <w:p>
      <w:pPr>
        <w:pStyle w:val="BookText"/>
        <w:rPr/>
      </w:pPr>
      <w:r>
        <w:rPr>
          <w:rFonts w:ascii="Amiri" w:hAnsi="Amiri" w:eastAsia="Amiri" w:cs="Amiri"/>
          <w:color w:val="111111"/>
          <w:sz w:val="28"/>
          <w:sz w:val="28"/>
          <w:szCs w:val="28"/>
          <w:rtl w:val="true"/>
          <w:lang w:bidi="ar-SA"/>
        </w:rPr>
        <w:t>رسولُ اللّهِ صلی الله علیه و آلهـ فی رَجعَتِهِ مِن غَزوَةِ تَبوکٍ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أقواما خَلفَنا بالمَدینَةِ ما سَلَکنا شِعبا و لا وادِیا إلاّ وَ هُم مَعَنا ، حَبَسَهُمُ العُذرُ </w:t>
      </w:r>
      <w:r>
        <w:rPr>
          <w:rFonts w:eastAsia="Amiri" w:cs="Amiri" w:ascii="Amiri" w:hAnsi="Amiri"/>
          <w:color w:val="111111"/>
          <w:sz w:val="28"/>
          <w:szCs w:val="28"/>
          <w:rtl w:val="true"/>
          <w:lang w:bidi="ar-SA"/>
        </w:rPr>
        <w:t xml:space="preserve">. </w:t>
      </w:r>
      <w:r>
        <w:rPr>
          <w:rStyle w:val="FootnoteAnchor"/>
          <w:rtl w:val="true"/>
        </w:rPr>
        <w:footnoteReference w:id="1755"/>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کردم، در صورتی که جهاد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در حقیقت دوری کردن از حرام ها و مبارزه با دشمن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ای می جنگند و خوب هم می جنگند، امّا هدفی جز نام آوری و مزد ندارند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 چون طبعاً شجاع است می جنگد و از آشنا و بیگانه دفاع می 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طبعاً ترسوست، نمی جنگد و پدر و مادرش را تسلیم دشمن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شدن در حقیقت یک نوع مرگ است و هر انسانی به انگیزه ای می جنگد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سگ هم برای دفاع از خانواده اش می جنگد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3922</w:t>
      </w:r>
    </w:p>
    <w:p>
      <w:pPr>
        <w:pStyle w:val="BookText"/>
        <w:rPr/>
      </w:pPr>
      <w:r>
        <w:rPr>
          <w:rFonts w:ascii="IRNazanin" w:hAnsi="IRNazanin" w:eastAsia="IRNazanin"/>
          <w:color w:val="111111"/>
          <w:sz w:val="28"/>
          <w:sz w:val="28"/>
          <w:szCs w:val="28"/>
          <w:rtl w:val="true"/>
          <w:lang w:bidi="fa-IR"/>
        </w:rPr>
        <w:t>پاداش نیّت خوب</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آلهـ در هنگام بازگشت از جنگ تبوک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افرادی در مدینه که با ما نیامدند، اما هیچ درّه و وادی ای را نپیمودیم مگر اینکه آنها هم با ما بودند، عذر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 داشت</w:t>
      </w:r>
      <w:r>
        <w:rPr>
          <w:rFonts w:eastAsia="IRNazanin" w:cs="IRNazanin"/>
          <w:color w:val="111111"/>
          <w:sz w:val="28"/>
          <w:szCs w:val="28"/>
          <w:rtl w:val="true"/>
          <w:lang w:bidi="fa-IR"/>
        </w:rPr>
        <w:t xml:space="preserve">. </w:t>
      </w:r>
      <w:r>
        <w:rPr>
          <w:rStyle w:val="FootnoteAnchor"/>
          <w:rtl w:val="true"/>
        </w:rPr>
        <w:footnoteReference w:id="1756"/>
      </w:r>
    </w:p>
    <w:p>
      <w:pPr>
        <w:pStyle w:val="BookText"/>
        <w:rPr/>
      </w:pPr>
      <w:r>
        <w:rPr>
          <w:rFonts w:ascii="Amiri" w:hAnsi="Amiri" w:eastAsia="Amiri" w:cs="Amiri"/>
          <w:color w:val="111111"/>
          <w:sz w:val="28"/>
          <w:sz w:val="28"/>
          <w:szCs w:val="28"/>
          <w:rtl w:val="true"/>
          <w:lang w:bidi="ar-SA"/>
        </w:rPr>
        <w:t xml:space="preserve">کنز العمّال عن 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تَرَکنا فی المَدینَةِ أقواما لا نَقطَعُ وادِیا و لا نَصعَدُ صُعودا و لا نَهبِطُ هُبوطا إلاّ کانُوا مَعَنا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یَکونونَ مَعَنا و لَم یَشهَدوا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نِیّاتُهُم </w:t>
      </w:r>
      <w:r>
        <w:rPr>
          <w:rFonts w:eastAsia="Amiri" w:cs="Amiri" w:ascii="Amiri" w:hAnsi="Amiri"/>
          <w:color w:val="111111"/>
          <w:sz w:val="28"/>
          <w:szCs w:val="28"/>
          <w:rtl w:val="true"/>
          <w:lang w:bidi="ar-SA"/>
        </w:rPr>
        <w:t xml:space="preserve">. </w:t>
      </w:r>
      <w:r>
        <w:rPr>
          <w:rStyle w:val="FootnoteAnchor"/>
          <w:rtl w:val="true"/>
        </w:rPr>
        <w:footnoteReference w:id="1757"/>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أبا ذرٍّ ، هِمَّ بالحَسَنَةِ و إن لَم تَعمَلْها ، لِکَیلا تُکتَبَ مِن الغافِلینَ </w:t>
      </w:r>
      <w:r>
        <w:rPr>
          <w:rFonts w:eastAsia="Amiri" w:cs="Amiri" w:ascii="Amiri" w:hAnsi="Amiri"/>
          <w:color w:val="111111"/>
          <w:sz w:val="28"/>
          <w:szCs w:val="28"/>
          <w:rtl w:val="true"/>
          <w:lang w:bidi="ar-SA"/>
        </w:rPr>
        <w:t xml:space="preserve">. </w:t>
      </w:r>
      <w:r>
        <w:rPr>
          <w:rStyle w:val="FootnoteAnchor"/>
          <w:rtl w:val="true"/>
        </w:rPr>
        <w:footnoteReference w:id="1758"/>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أتی فِراشَهُ و هُو یَنوی أن یَقومَ یُصَلِّی مِن اللَّیلِ فغَلَبَتهُ عَیناهُ حتّی أصبَحَ کُتِبَ لَهُ ما نَوی ، و کانَ نَومُهُ صَدَقَةً علَیهِ مِن رَبِّهِ </w:t>
      </w:r>
      <w:r>
        <w:rPr>
          <w:rFonts w:eastAsia="Amiri" w:cs="Amiri" w:ascii="Amiri" w:hAnsi="Amiri"/>
          <w:color w:val="111111"/>
          <w:sz w:val="28"/>
          <w:szCs w:val="28"/>
          <w:rtl w:val="true"/>
          <w:lang w:bidi="ar-SA"/>
        </w:rPr>
        <w:t xml:space="preserve">. </w:t>
      </w:r>
      <w:r>
        <w:rPr>
          <w:rStyle w:val="FootnoteAnchor"/>
          <w:rtl w:val="true"/>
        </w:rPr>
        <w:footnoteReference w:id="1759"/>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النِّیَّةُ الصّالِحَةُ أحَدُ العَمَلَینِ </w:t>
      </w:r>
      <w:r>
        <w:rPr>
          <w:rFonts w:eastAsia="Amiri" w:cs="Amiri" w:ascii="Amiri" w:hAnsi="Amiri"/>
          <w:color w:val="111111"/>
          <w:sz w:val="28"/>
          <w:szCs w:val="28"/>
          <w:rtl w:val="true"/>
          <w:lang w:bidi="ar-SA"/>
        </w:rPr>
        <w:t xml:space="preserve">. </w:t>
      </w:r>
      <w:r>
        <w:rPr>
          <w:rStyle w:val="FootnoteAnchor"/>
          <w:rtl w:val="true"/>
        </w:rPr>
        <w:footnoteReference w:id="176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إحسانُ النِّیَّةِ یُوجِبُ المَثُوبَةَ </w:t>
      </w:r>
      <w:r>
        <w:rPr>
          <w:rFonts w:eastAsia="Amiri" w:cs="Amiri" w:ascii="Amiri" w:hAnsi="Amiri"/>
          <w:color w:val="111111"/>
          <w:sz w:val="28"/>
          <w:szCs w:val="28"/>
          <w:rtl w:val="true"/>
          <w:lang w:bidi="ar-SA"/>
        </w:rPr>
        <w:t xml:space="preserve">. </w:t>
      </w:r>
      <w:r>
        <w:rPr>
          <w:rStyle w:val="FootnoteAnchor"/>
          <w:rtl w:val="true"/>
        </w:rPr>
        <w:footnoteReference w:id="1761"/>
      </w:r>
    </w:p>
    <w:p>
      <w:pPr>
        <w:pStyle w:val="BookText"/>
        <w:rPr/>
      </w:pP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خدا صلی الله علیه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را در مدینه باقی گذاشتیم که هیچ وادی ای را نپیمودیم و بر هیچ تپه ای بالا نرفتیم و در هیچ سراشیبی قدم نگذاشتیم، مگر اینکه آنان نیز با ما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با ما هستند، در حالی که حضور پیدا نکردند؟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نیّت هایشان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کار نیک کن هر چند انجامش ندهی، تا از غافلان نوشته نشوی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به بستر خود رود و نیّتش این باشد که نماز شب بخواند، امّا خوابش ببرد تا صبح شود، آنچه در نیّتش بوده برای او نوشته شود و خوابش صدقه ای از جانب پروردگارش برای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نیّت خوب، خود یک عمل است</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نیّت نیکو، موجب پاداش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نهج البلاغة عن الإمامِ علیٍّ علیه السلامـ لِرجُلٍ یَوَدُّ حُضورَ أخیهِ لیَشهَدَ نَصرَ اللّهِ علی أعدائهِ فی الجَمَلِ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هَوی أخیکَ مَعَنا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شَهِدَنا ، و لَقد شَهِدَنا فی عَسکَرِنا هذا أقوامٌ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أصلابِ الرِّجالِ و أرحامِ النِّساءِ ، سَیَرعَفُ بِهِمُ الزَّمانُ </w:t>
      </w:r>
      <w:r>
        <w:rPr>
          <w:rStyle w:val="FootnoteAnchor"/>
          <w:rtl w:val="true"/>
        </w:rPr>
        <w:footnoteReference w:id="1762"/>
      </w:r>
      <w:r>
        <w:rPr>
          <w:rFonts w:ascii="Amiri" w:hAnsi="Amiri" w:eastAsia="Amiri" w:cs="Amiri"/>
          <w:color w:val="111111"/>
          <w:sz w:val="28"/>
          <w:sz w:val="28"/>
          <w:szCs w:val="28"/>
          <w:rtl w:val="true"/>
          <w:lang w:bidi="ar-SA"/>
        </w:rPr>
        <w:t xml:space="preserve">، و یَقوی بِهِمُ الإیمانُ </w:t>
      </w:r>
      <w:r>
        <w:rPr>
          <w:rFonts w:eastAsia="Amiri" w:cs="Amiri" w:ascii="Amiri" w:hAnsi="Amiri"/>
          <w:color w:val="111111"/>
          <w:sz w:val="28"/>
          <w:szCs w:val="28"/>
          <w:rtl w:val="true"/>
          <w:lang w:bidi="ar-SA"/>
        </w:rPr>
        <w:t xml:space="preserve">. </w:t>
      </w:r>
      <w:r>
        <w:rPr>
          <w:rStyle w:val="FootnoteAnchor"/>
          <w:rtl w:val="true"/>
        </w:rPr>
        <w:footnoteReference w:id="1763"/>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ماتَ مِنکُم علی فِراشِهِ و هُو علی مَعرِفَةِ حَقِّ ربِّهِ و حَقِّ رَسولِهِ و أهلِ بَیتِهِ ماتَ شَهیدا ، و وَقَعَ أجرُهُ علَی اللّهِ ، و استَوجَبَ ثَوابَ ما نَوی مِن صالِحِ عمَلِهِ ، و قامَتِ النِّیَّةُ مَقامَ إصلاتِهِ لِسَیفِهِ </w:t>
      </w:r>
      <w:r>
        <w:rPr>
          <w:rFonts w:eastAsia="Amiri" w:cs="Amiri" w:ascii="Amiri" w:hAnsi="Amiri"/>
          <w:color w:val="111111"/>
          <w:sz w:val="28"/>
          <w:szCs w:val="28"/>
          <w:rtl w:val="true"/>
          <w:lang w:bidi="ar-SA"/>
        </w:rPr>
        <w:t xml:space="preserve">. </w:t>
      </w:r>
      <w:r>
        <w:rPr>
          <w:rStyle w:val="FootnoteAnchor"/>
          <w:rtl w:val="true"/>
        </w:rPr>
        <w:footnoteReference w:id="1764"/>
      </w:r>
    </w:p>
    <w:p>
      <w:pPr>
        <w:pStyle w:val="BookText"/>
        <w:rPr/>
      </w:pPr>
      <w:r>
        <w:rPr>
          <w:rFonts w:ascii="Amiri" w:hAnsi="Amiri" w:eastAsia="Amiri" w:cs="Amiri"/>
          <w:color w:val="111111"/>
          <w:sz w:val="28"/>
          <w:sz w:val="28"/>
          <w:szCs w:val="28"/>
          <w:rtl w:val="true"/>
          <w:lang w:bidi="ar-SA"/>
        </w:rPr>
        <w:t xml:space="preserve">شرح نهج البلاغة عن حَبّة العُرَنیّ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قَسّمَ علیٌّ علیه السلام بَیتَ مالِ البَصرَةِ علی أصحابِهِ خَمسَمِائةٍ خَمسَمِائةٍ ، و أخَذَ خَمسَمِائةِ دِرهَمٍ کَواحِدٍ مِنهُم ، فجاءَهُ إنسانٌ لَم یَحضُرِ الوَقعَةَ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أمیرَ المؤمنینَ ، کنتُ شاهِدا مَعکَ بقَلبی ، و إن غابَ عَنکَ جِسمی ، فأعطِنی مِن الفَیءِ شَیئا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فدَفَع إلَیهِ الّذی أخَذَهُ لِنَفسِهِ و هُو خَمسُمِائةِ دِرهَمٍ ، و لَم یُصِبْ مِن الفَیءِ شَیئا </w:t>
      </w:r>
      <w:r>
        <w:rPr>
          <w:rFonts w:eastAsia="Amiri" w:cs="Amiri" w:ascii="Amiri" w:hAnsi="Amiri"/>
          <w:color w:val="111111"/>
          <w:sz w:val="28"/>
          <w:szCs w:val="28"/>
          <w:rtl w:val="true"/>
          <w:lang w:bidi="ar-SA"/>
        </w:rPr>
        <w:t xml:space="preserve">. </w:t>
      </w:r>
      <w:r>
        <w:rPr>
          <w:rStyle w:val="FootnoteAnchor"/>
          <w:rtl w:val="true"/>
        </w:rPr>
        <w:footnoteReference w:id="1765"/>
      </w:r>
    </w:p>
    <w:p>
      <w:pPr>
        <w:pStyle w:val="BookText"/>
        <w:rPr/>
      </w:pP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علی علیه السلام به مردی که دوست داشت برادرش نیز می بود تا پیروزی خدا بر دشمنانش را در جنگ جمل ببیند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دل برادرت با ماست؟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با ما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آینه در این سپاه ما افرادی حضور داشته اند که هنوز در پشت پدران و زهدان مادرانند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زودی روزگار آنان را به جهان هستی آورد و با وجود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نیرو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یک از شما در بستر خویش بمیرد ، در حالی که به حقّ پروردگارش و به حقّ رسول او و اهل بیتش معرفت داشته باشد، شهید مرده است و مزدش با خداوند است و مستوجب پاداش عمل شایسته ای است که در نیّت داشته است و این نیّت به منزله شمشیر کشیدن او در راه خداست</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 نهج البلاغهـ به نقل از حبّه عُرَنی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بیت المال بصره را تقسیم کرد و به هر نفر پانصد درهم داد و خودش نیز مانند بقیّه، پانصد درهم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شخصی که در جنگ حضور نداشت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جسمم از شما دور بود، اما دلم با شما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غنیمت به من هم چیزی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همان پانصد درهمی را که برای خودش برداشته بود به او داد و از آن غنیمت به خودش چیزی نرسید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المُؤمنَ لَتَرِدُ علَیهِ الحاجَةُ لأخیهِ فلا تَکونُ عِندَهُ ، فیَهتَمُّ بها قَلبُهُ ، فیُدخِلُهُ اللّهُ تبارَکَ و تعالی بِهَمِّهِ الجَنّةَ </w:t>
      </w:r>
      <w:r>
        <w:rPr>
          <w:rFonts w:eastAsia="Amiri" w:cs="Amiri" w:ascii="Amiri" w:hAnsi="Amiri"/>
          <w:color w:val="111111"/>
          <w:sz w:val="28"/>
          <w:szCs w:val="28"/>
          <w:rtl w:val="true"/>
          <w:lang w:bidi="ar-SA"/>
        </w:rPr>
        <w:t xml:space="preserve">. </w:t>
      </w:r>
      <w:r>
        <w:rPr>
          <w:rStyle w:val="FootnoteAnchor"/>
          <w:rtl w:val="true"/>
        </w:rPr>
        <w:footnoteReference w:id="1766"/>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العَبدَ لَیَنوی مِن نَهارِهِ أن یُصَلِّیَ باللَّیلِ فتَغلِبُهُ عَینُهُ فیَنامُ ، فیُثبِتُ اللّهُ لَهُ صَلاتَهُ ، و یَکتُبُ نَفَسَهُ تَسبیحا ، و یَجعَلُ نَومَهُ علَیهِ صَدَقَةً </w:t>
      </w:r>
      <w:r>
        <w:rPr>
          <w:rFonts w:eastAsia="Amiri" w:cs="Amiri" w:ascii="Amiri" w:hAnsi="Amiri"/>
          <w:color w:val="111111"/>
          <w:sz w:val="28"/>
          <w:szCs w:val="28"/>
          <w:rtl w:val="true"/>
          <w:lang w:bidi="ar-SA"/>
        </w:rPr>
        <w:t xml:space="preserve">. </w:t>
      </w:r>
      <w:r>
        <w:rPr>
          <w:rStyle w:val="FootnoteAnchor"/>
          <w:rtl w:val="true"/>
        </w:rPr>
        <w:footnoteReference w:id="176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العَبدَ المُؤمنَ الفَقیرَ لَیَقولُ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رَبِّ ، ارزُقْنی حتّی أفعَلَ کذا و کذا مِن البِرِّ و وُجوهِ الخَیرِ ، فإذا عَلِمَ اللّهُ عَزَّ و جلَّ ذلکَ مِنهُ بصِدقِ نِیَّةٍ کَتَبَ اللّهُ لَهُ مِن الأجرِ مِثلَ ما یَکتُبُ لَهُ لَو عَمِلَهُ ، إنَّ اللّهَ واسِعٌ کَریمٌ </w:t>
      </w:r>
      <w:r>
        <w:rPr>
          <w:rFonts w:eastAsia="Amiri" w:cs="Amiri" w:ascii="Amiri" w:hAnsi="Amiri"/>
          <w:color w:val="111111"/>
          <w:sz w:val="28"/>
          <w:szCs w:val="28"/>
          <w:rtl w:val="true"/>
          <w:lang w:bidi="ar-SA"/>
        </w:rPr>
        <w:t xml:space="preserve">. </w:t>
      </w:r>
      <w:r>
        <w:rPr>
          <w:rStyle w:val="FootnoteAnchor"/>
          <w:rtl w:val="true"/>
        </w:rPr>
        <w:footnoteReference w:id="1768"/>
      </w:r>
    </w:p>
    <w:p>
      <w:pPr>
        <w:pStyle w:val="BookText"/>
        <w:rPr/>
      </w:pPr>
      <w:r>
        <w:rPr>
          <w:rFonts w:ascii="Amiri" w:hAnsi="Amiri" w:eastAsia="Amiri" w:cs="Amiri"/>
          <w:color w:val="111111"/>
          <w:sz w:val="28"/>
          <w:sz w:val="28"/>
          <w:szCs w:val="28"/>
          <w:rtl w:val="true"/>
          <w:lang w:bidi="ar-SA"/>
        </w:rPr>
        <w:t>بحار الأنوارـ فی الزِّیارَةِ الجامِعَةِ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فنَحنُ نُشهِدُ اللّهَ أنّا قَد شارَکْنا أولیاءکُم و أنصارَکُم المُتَقَدِّمینَ ، فی إراقَةِ دِماءِ النّاکِثینَ و القاسِطینَ و المارِقینَ ، و قَتَلَةِ أبی عبدِ اللّهِ سَیّدِ شَبابِ أهلِ الجَنّةِ یَومَ کَربلاءَ ، بالنِّیّاتِ و القُلوبِ و التّأسُّفِ علی فَوتِ تِلکَ المَواقِفِ الّتی حَضَروا لِنُصرَتِکُم </w:t>
      </w:r>
      <w:r>
        <w:rPr>
          <w:rFonts w:eastAsia="Amiri" w:cs="Amiri" w:ascii="Amiri" w:hAnsi="Amiri"/>
          <w:color w:val="111111"/>
          <w:sz w:val="28"/>
          <w:szCs w:val="28"/>
          <w:rtl w:val="true"/>
          <w:lang w:bidi="ar-SA"/>
        </w:rPr>
        <w:t xml:space="preserve">. </w:t>
      </w:r>
      <w:r>
        <w:rPr>
          <w:rStyle w:val="FootnoteAnchor"/>
          <w:rtl w:val="true"/>
        </w:rPr>
        <w:footnoteReference w:id="1769"/>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پیش می آید که برادر مؤمن حاجتی از او می خواهد و او ندارد که حاجتش را برآورد، اما در دلش به آن اهتمام می ورزد، خدای تبارک و تعالی به سبب همین اهتمام او را به بهشت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آدمی در روز نیّت می کند که نماز شب بخواند، اما چشمانش بر او غلبه می کند و در نتیجه می خوابد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نمازش را برای او ثبت می کند و نفس کشیدن هایش را تسبیح می نویسد و خوابش را برای او صدقه قرار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مؤمن فقیر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مال و ثروت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کن تا فلان احسان و بهمان کار خیر را انجام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خداوند عزّ و جلّ بداند که این سخن را از صدق نیّت می گوید، همان اجری را برای او می نویسد که اگر آن کارهای خیر را انجام می داد برایش می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گشاینده بخشنده است</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زیارت جامعه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گواه می گیریم که در ریختن خون ناکثین و قاسطین و مارقین و قاتلان ابا عبد اللّه ، آن سرور جوانان اهل بهشت، در کربلا، ما نیز با نیّت ها و دل هایمان و تأسّف خوردن برای از دست دادن آن صحنه هایی که یارانتان برای یاری شما حضور داشتند، در کنار دوستان و یاران وقت شما شرکت داشتیم</w:t>
      </w:r>
      <w:r>
        <w:rPr>
          <w:rFonts w:eastAsia="IRNazanin" w:cs="IRNazanin"/>
          <w:color w:val="111111"/>
          <w:sz w:val="28"/>
          <w:szCs w:val="28"/>
          <w:rtl w:val="true"/>
          <w:lang w:bidi="fa-IR"/>
        </w:rPr>
        <w:t>.</w:t>
      </w:r>
      <w:bookmarkStart w:id="1008" w:name="pg11933_194564"/>
    </w:p>
    <w:p>
      <w:pPr>
        <w:pStyle w:val="BookText"/>
        <w:rPr/>
      </w:pPr>
      <w:bookmarkEnd w:id="1008"/>
      <w:r>
        <w:rPr>
          <w:rFonts w:ascii="Amiri" w:hAnsi="Amiri" w:eastAsia="Amiri" w:cs="Amiri"/>
          <w:color w:val="111111"/>
          <w:sz w:val="28"/>
          <w:sz w:val="28"/>
          <w:szCs w:val="28"/>
          <w:rtl w:val="true"/>
          <w:lang w:bidi="ar-SA"/>
        </w:rPr>
        <w:t xml:space="preserve">الترغیب و الترهیب عن مَعْن بن یَزیدَ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کانَ أبی یَزیدُ أخرَجَ دَنانیرَ یَتَصَدَّقُ بها فوَضَعَها عِندَ رجُلٍ فی المَسجِدِ ، فجِئتُ فأخَذتُها فأتَیتُهُ بِها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ما إیّاکَ أرَدتُ ، فخاصَمتُهُ إلی رسولِ اللّهِ صلی الله علیه و 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 ما نَوَیتَ یا یَزیدُ ، و لَکَ ما أخَذتَ یا مَعْنُ </w:t>
      </w:r>
      <w:r>
        <w:rPr>
          <w:rFonts w:eastAsia="Amiri" w:cs="Amiri" w:ascii="Amiri" w:hAnsi="Amiri"/>
          <w:color w:val="111111"/>
          <w:sz w:val="28"/>
          <w:szCs w:val="28"/>
          <w:rtl w:val="true"/>
          <w:lang w:bidi="ar-SA"/>
        </w:rPr>
        <w:t xml:space="preserve">. </w:t>
      </w:r>
      <w:r>
        <w:rPr>
          <w:rStyle w:val="FootnoteAnchor"/>
          <w:rtl w:val="true"/>
        </w:rPr>
        <w:footnoteReference w:id="1770"/>
      </w:r>
    </w:p>
    <w:p>
      <w:pPr>
        <w:pStyle w:val="BookText"/>
        <w:rPr/>
      </w:pPr>
      <w:r>
        <w:rPr>
          <w:rStyle w:val="FootnoteAnchor"/>
          <w:rtl w:val="true"/>
        </w:rPr>
        <w:footnoteReference w:id="1771"/>
      </w:r>
    </w:p>
    <w:p>
      <w:pPr>
        <w:pStyle w:val="BookText"/>
        <w:rPr/>
      </w:pPr>
      <w:r>
        <w:rPr>
          <w:rFonts w:ascii="IRNazanin" w:hAnsi="IRNazanin" w:eastAsia="IRNazanin"/>
          <w:color w:val="111111"/>
          <w:sz w:val="28"/>
          <w:sz w:val="28"/>
          <w:szCs w:val="28"/>
          <w:rtl w:val="true"/>
          <w:lang w:bidi="fa-IR"/>
        </w:rPr>
        <w:t xml:space="preserve">الشهادة فی سبیل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2094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صلاة اللّیل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2283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وسائل الشیعة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Heading4"/>
        <w:numPr>
          <w:ilvl w:val="3"/>
          <w:numId w:val="1"/>
        </w:numPr>
        <w:rPr/>
      </w:pPr>
      <w:bookmarkStart w:id="1009" w:name="__RefHeading___Toc14674414_73709187"/>
      <w:bookmarkStart w:id="1010" w:name="_Toc416"/>
      <w:bookmarkEnd w:id="1009"/>
      <w:r>
        <w:rPr/>
        <w:t>3923</w:t>
      </w:r>
      <w:r>
        <w:rPr>
          <w:rtl w:val="true"/>
        </w:rPr>
        <w:t xml:space="preserve"> - </w:t>
      </w:r>
      <w:r>
        <w:rPr>
          <w:rtl w:val="true"/>
        </w:rPr>
        <w:t>التَّوفیقُ عَلی قَدرِ النِّیَّةِ</w:t>
      </w:r>
      <w:bookmarkEnd w:id="1010"/>
    </w:p>
    <w:p>
      <w:pPr>
        <w:pStyle w:val="Heading5"/>
        <w:numPr>
          <w:ilvl w:val="4"/>
          <w:numId w:val="1"/>
        </w:numPr>
        <w:rPr/>
      </w:pPr>
      <w:bookmarkStart w:id="1011" w:name="__RefHeading___Toc14674416_73709187"/>
      <w:bookmarkStart w:id="1012" w:name="_Toc417"/>
      <w:bookmarkEnd w:id="1011"/>
      <w:r>
        <w:rPr/>
        <w:t>3923</w:t>
      </w:r>
      <w:r>
        <w:rPr>
          <w:rtl w:val="true"/>
        </w:rPr>
        <w:t xml:space="preserve"> - </w:t>
      </w:r>
      <w:r>
        <w:rPr>
          <w:rtl w:val="true"/>
        </w:rPr>
        <w:t>توفیق به قدر نیّت است</w:t>
      </w:r>
      <w:bookmarkEnd w:id="1012"/>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 قَدرِ النِّیَّةِ تَکونُ مِن اللّهِ العَطِیَّةُ </w:t>
      </w:r>
      <w:r>
        <w:rPr>
          <w:rFonts w:eastAsia="Amiri" w:cs="Amiri" w:ascii="Amiri" w:hAnsi="Amiri"/>
          <w:color w:val="111111"/>
          <w:sz w:val="28"/>
          <w:szCs w:val="28"/>
          <w:rtl w:val="true"/>
          <w:lang w:bidi="ar-SA"/>
        </w:rPr>
        <w:t xml:space="preserve">. </w:t>
      </w:r>
      <w:r>
        <w:rPr>
          <w:rStyle w:val="FootnoteAnchor"/>
          <w:rtl w:val="true"/>
        </w:rPr>
        <w:footnoteReference w:id="177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حَسُنَت نِیَّتُهُ أمَدَّهُ التَّوفیقُ </w:t>
      </w:r>
      <w:r>
        <w:rPr>
          <w:rFonts w:eastAsia="Amiri" w:cs="Amiri" w:ascii="Amiri" w:hAnsi="Amiri"/>
          <w:color w:val="111111"/>
          <w:sz w:val="28"/>
          <w:szCs w:val="28"/>
          <w:rtl w:val="true"/>
          <w:lang w:bidi="ar-SA"/>
        </w:rPr>
        <w:t xml:space="preserve">. </w:t>
      </w:r>
      <w:r>
        <w:rPr>
          <w:rStyle w:val="FootnoteAnchor"/>
          <w:rtl w:val="true"/>
        </w:rPr>
        <w:footnoteReference w:id="1773"/>
      </w:r>
    </w:p>
    <w:p>
      <w:pPr>
        <w:pStyle w:val="BookText"/>
        <w:rPr/>
      </w:pPr>
      <w:r>
        <w:rPr>
          <w:rFonts w:ascii="Amiri" w:hAnsi="Amiri" w:eastAsia="Amiri" w:cs="Amiri"/>
          <w:color w:val="111111"/>
          <w:sz w:val="28"/>
          <w:sz w:val="28"/>
          <w:szCs w:val="28"/>
          <w:rtl w:val="true"/>
          <w:lang w:bidi="ar-SA"/>
        </w:rPr>
        <w:t>عنه علیه السلامـ فی وصیَّتِهِ لابنِهِ الحَسَنِ علیه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اعلَمْ أنّ الّذی بِیَدِهِ خَزائنُ السَّماواتِ و الأرضِ قد أذِنَ لَکَ فی الدُّعاءِ ، و تَکفَّلَ لَکَ بالإجابَةِ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یُقَنِّطَنَّکَ إبطاءُ إجابَتِهِ ؛ فإنَّ العَطِیَّةَ علی قَدرِ النِّیَّةِ </w:t>
      </w:r>
      <w:r>
        <w:rPr>
          <w:rFonts w:eastAsia="Amiri" w:cs="Amiri" w:ascii="Amiri" w:hAnsi="Amiri"/>
          <w:color w:val="111111"/>
          <w:sz w:val="28"/>
          <w:szCs w:val="28"/>
          <w:rtl w:val="true"/>
          <w:lang w:bidi="ar-SA"/>
        </w:rPr>
        <w:t xml:space="preserve">. </w:t>
      </w:r>
      <w:r>
        <w:rPr>
          <w:rStyle w:val="FootnoteAnchor"/>
          <w:rtl w:val="true"/>
        </w:rPr>
        <w:footnoteReference w:id="1774"/>
      </w:r>
    </w:p>
    <w:p>
      <w:pPr>
        <w:pStyle w:val="BookText"/>
        <w:rPr/>
      </w:pPr>
      <w:r>
        <w:rPr>
          <w:rFonts w:ascii="IRNazanin" w:hAnsi="IRNazanin" w:eastAsia="IRNazanin"/>
          <w:color w:val="111111"/>
          <w:sz w:val="28"/>
          <w:sz w:val="28"/>
          <w:szCs w:val="28"/>
          <w:rtl w:val="true"/>
          <w:lang w:bidi="fa-IR"/>
        </w:rPr>
        <w:t>الترغیب و الترهیبـ به نقل از مَعْن بن یزید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یزید چند دیناری کنار گذاشت تا صدقه بدهد و آنها را نزد مردی در مسجد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آمدم و آن دینارها را گرفتم و پیش پدرم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تو مقصود من نبودی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اختلاف خود را نزد رسول خدا صلی الله علیه و آله بردیم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طبق نیّتت پاداش داده می شوی و تو ای معن، آنچه گرفته ای از آنِ توست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3923</w:t>
      </w:r>
    </w:p>
    <w:p>
      <w:pPr>
        <w:pStyle w:val="BookText"/>
        <w:rPr/>
      </w:pPr>
      <w:r>
        <w:rPr>
          <w:rFonts w:ascii="IRNazanin" w:hAnsi="IRNazanin" w:eastAsia="IRNazanin"/>
          <w:color w:val="111111"/>
          <w:sz w:val="28"/>
          <w:sz w:val="28"/>
          <w:szCs w:val="28"/>
          <w:rtl w:val="true"/>
          <w:lang w:bidi="fa-IR"/>
        </w:rPr>
        <w:t>توفیق به قدر نیّت است</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دهِش خداوند به هر کس، به اندازه نیّت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نیّتش خوب باشد، توفیق یار او شود</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السلامـ در سفارش به فرزند بزرگوار خود حسن علیه السلام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که همان کسی که گنجینه های آسمان ها و زمین در دست اوست، به تو اجازه دعا کردن داده و اجابت آن را به عهده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کندی در اجابت هرگز تو را نومید نکند؛ زیرا که داد و دهِش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اندازه نیّت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bookmarkStart w:id="1013" w:name="pg11933_194565"/>
    </w:p>
    <w:p>
      <w:pPr>
        <w:pStyle w:val="BookText"/>
        <w:rPr/>
      </w:pPr>
      <w:bookmarkEnd w:id="1013"/>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عَلِمَ اللّهُ تعالی حُسنَ نِیَّةٍ مِن أحَدٍ ، اکتَنَفَهُ بالعِصمَةِ </w:t>
      </w:r>
      <w:r>
        <w:rPr>
          <w:rFonts w:eastAsia="Amiri" w:cs="Amiri" w:ascii="Amiri" w:hAnsi="Amiri"/>
          <w:color w:val="111111"/>
          <w:sz w:val="28"/>
          <w:szCs w:val="28"/>
          <w:rtl w:val="true"/>
          <w:lang w:bidi="ar-SA"/>
        </w:rPr>
        <w:t xml:space="preserve">. </w:t>
      </w:r>
      <w:r>
        <w:rPr>
          <w:rStyle w:val="FootnoteAnchor"/>
          <w:rtl w:val="true"/>
        </w:rPr>
        <w:footnoteReference w:id="1775"/>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قَدَّرَ اللّهُ عَونَ العِبادِ علی قَدرِ نِیّاتِهِم ، فمَن صَحَّت نِیَّتُهُ تَمَّ عَونُ اللّهِ لَهُ ، و مَن قَصُرَت نِیَّتُهُ قَصُرَ عَنهُ العَونُ بقَدرِ الّذی قَصُرَ </w:t>
      </w:r>
      <w:r>
        <w:rPr>
          <w:rFonts w:eastAsia="Amiri" w:cs="Amiri" w:ascii="Amiri" w:hAnsi="Amiri"/>
          <w:color w:val="111111"/>
          <w:sz w:val="28"/>
          <w:szCs w:val="28"/>
          <w:rtl w:val="true"/>
          <w:lang w:bidi="ar-SA"/>
        </w:rPr>
        <w:t xml:space="preserve">. </w:t>
      </w:r>
      <w:r>
        <w:rPr>
          <w:rStyle w:val="FootnoteAnchor"/>
          <w:rtl w:val="true"/>
        </w:rPr>
        <w:footnoteReference w:id="1776"/>
      </w:r>
    </w:p>
    <w:p>
      <w:pPr>
        <w:pStyle w:val="BookText"/>
        <w:rPr/>
      </w:pPr>
      <w:r>
        <w:rPr>
          <w:rStyle w:val="FootnoteAnchor"/>
          <w:rtl w:val="true"/>
        </w:rPr>
        <w:footnoteReference w:id="1777"/>
      </w:r>
    </w:p>
    <w:p>
      <w:pPr>
        <w:pStyle w:val="Heading4"/>
        <w:numPr>
          <w:ilvl w:val="3"/>
          <w:numId w:val="1"/>
        </w:numPr>
        <w:rPr/>
      </w:pPr>
      <w:bookmarkStart w:id="1014" w:name="__RefHeading___Toc14674418_73709187"/>
      <w:bookmarkStart w:id="1015" w:name="_Toc418"/>
      <w:bookmarkEnd w:id="1014"/>
      <w:r>
        <w:rPr/>
        <w:t>3924</w:t>
      </w:r>
      <w:r>
        <w:rPr>
          <w:rtl w:val="true"/>
        </w:rPr>
        <w:t xml:space="preserve"> - </w:t>
      </w:r>
      <w:r>
        <w:rPr>
          <w:rtl w:val="true"/>
        </w:rPr>
        <w:t>نِیَّةُ المُؤمِنِ خَیرٌ مِن عَمَلِهِ</w:t>
      </w:r>
      <w:bookmarkEnd w:id="1015"/>
    </w:p>
    <w:p>
      <w:pPr>
        <w:pStyle w:val="Heading5"/>
        <w:numPr>
          <w:ilvl w:val="4"/>
          <w:numId w:val="1"/>
        </w:numPr>
        <w:rPr/>
      </w:pPr>
      <w:bookmarkStart w:id="1016" w:name="__RefHeading___Toc14674420_73709187"/>
      <w:bookmarkStart w:id="1017" w:name="_Toc419"/>
      <w:bookmarkEnd w:id="1016"/>
      <w:r>
        <w:rPr/>
        <w:t>3924</w:t>
      </w:r>
      <w:r>
        <w:rPr>
          <w:rtl w:val="true"/>
        </w:rPr>
        <w:t xml:space="preserve"> - </w:t>
      </w:r>
      <w:r>
        <w:rPr>
          <w:rtl w:val="true"/>
        </w:rPr>
        <w:t>نیّت مؤمن بهتر از عمل اوست</w:t>
      </w:r>
      <w:bookmarkEnd w:id="1017"/>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نِیَّةُ المُؤمنِ خَیرٌ مِن عَمَلِهِ </w:t>
      </w:r>
      <w:r>
        <w:rPr>
          <w:rFonts w:eastAsia="Amiri" w:cs="Amiri" w:ascii="Amiri" w:hAnsi="Amiri"/>
          <w:color w:val="111111"/>
          <w:sz w:val="28"/>
          <w:szCs w:val="28"/>
          <w:rtl w:val="true"/>
          <w:lang w:bidi="ar-SA"/>
        </w:rPr>
        <w:t xml:space="preserve">. </w:t>
      </w:r>
      <w:r>
        <w:rPr>
          <w:rStyle w:val="FootnoteAnchor"/>
          <w:rtl w:val="true"/>
        </w:rPr>
        <w:footnoteReference w:id="1778"/>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نِیَّةُ المُؤمنِ خَیرٌ مِن عَمَلِهِ ، و عَمَلُ المُنافِقِ خَیرٌ من نِیَّتِهِ ، و کُلٌّ یَعمَلُ علی نِیَّتِهِ، فإذا عَمِلَ المُؤمنُ عَمَلاً نارَ فی قَلبِهِ نُورٌ </w:t>
      </w:r>
      <w:r>
        <w:rPr>
          <w:rFonts w:eastAsia="Amiri" w:cs="Amiri" w:ascii="Amiri" w:hAnsi="Amiri"/>
          <w:color w:val="111111"/>
          <w:sz w:val="28"/>
          <w:szCs w:val="28"/>
          <w:rtl w:val="true"/>
          <w:lang w:bidi="ar-SA"/>
        </w:rPr>
        <w:t xml:space="preserve">. </w:t>
      </w:r>
      <w:r>
        <w:rPr>
          <w:rStyle w:val="FootnoteAnchor"/>
          <w:rtl w:val="true"/>
        </w:rPr>
        <w:footnoteReference w:id="1779"/>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خداوند متعال در کسی حسن نیّتی ببیند، او را در پناه خود نگه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 خداوند یاری خود به بندگان را به اندازه نیّت های آنان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هرکه نیّتش درست باشد، یاری خدا به او کامل رسد و هر که نیّتش کاستی داشته باشد، یاری خدا نیز به همان اندازه کاستی نیّت او، از وی کاسته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3924</w:t>
      </w:r>
    </w:p>
    <w:p>
      <w:pPr>
        <w:pStyle w:val="BookText"/>
        <w:rPr/>
      </w:pPr>
      <w:r>
        <w:rPr>
          <w:rFonts w:ascii="IRNazanin" w:hAnsi="IRNazanin" w:eastAsia="IRNazanin"/>
          <w:color w:val="111111"/>
          <w:sz w:val="28"/>
          <w:sz w:val="28"/>
          <w:szCs w:val="28"/>
          <w:rtl w:val="true"/>
          <w:lang w:bidi="fa-IR"/>
        </w:rPr>
        <w:t>نیّت مؤمن بهتر از عمل اوست</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نیّت مؤمن، بهتر از عمل اوست</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نیّت مؤمن بهتر از عمل اوست و عمل منافق بهتر از نیّت اوست و هر کس مطابق نیّت خود عمل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مؤمن عملی انجام دهد، در دلش نوری تابیدن گیرد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نِیَّةُ المُؤمنِ خَیرٌ مِن عَمَلِهِ ، و نِیَّةُ الفاجِرِ شَرٌّ مِن عَمَلِهِ </w:t>
      </w:r>
      <w:r>
        <w:rPr>
          <w:rFonts w:eastAsia="Amiri" w:cs="Amiri" w:ascii="Amiri" w:hAnsi="Amiri"/>
          <w:color w:val="111111"/>
          <w:sz w:val="28"/>
          <w:szCs w:val="28"/>
          <w:rtl w:val="true"/>
          <w:lang w:bidi="ar-SA"/>
        </w:rPr>
        <w:t xml:space="preserve">. </w:t>
      </w:r>
      <w:r>
        <w:rPr>
          <w:rStyle w:val="FootnoteAnchor"/>
          <w:rtl w:val="true"/>
        </w:rPr>
        <w:footnoteReference w:id="1780"/>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نِیَّةُ المُؤمنِ خَیرٌ مِن عَمَلِهِ ، و نِیَّةُ الکافِرِ شَرٌّ مِن عَمَلِهِ، و کُلُّ عامِلٍ یَعمَلُ علی نِیَّتِهِ </w:t>
      </w:r>
      <w:r>
        <w:rPr>
          <w:rFonts w:eastAsia="Amiri" w:cs="Amiri" w:ascii="Amiri" w:hAnsi="Amiri"/>
          <w:color w:val="111111"/>
          <w:sz w:val="28"/>
          <w:szCs w:val="28"/>
          <w:rtl w:val="true"/>
          <w:lang w:bidi="ar-SA"/>
        </w:rPr>
        <w:t xml:space="preserve">. </w:t>
      </w:r>
      <w:r>
        <w:rPr>
          <w:rStyle w:val="FootnoteAnchor"/>
          <w:rtl w:val="true"/>
        </w:rPr>
        <w:footnoteReference w:id="1781"/>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نِیَّةُ المُؤمنِ أبلَغُ مِن عَمَلِهِ </w:t>
      </w:r>
      <w:r>
        <w:rPr>
          <w:rFonts w:eastAsia="Amiri" w:cs="Amiri" w:ascii="Amiri" w:hAnsi="Amiri"/>
          <w:color w:val="111111"/>
          <w:sz w:val="28"/>
          <w:szCs w:val="28"/>
          <w:rtl w:val="true"/>
          <w:lang w:bidi="ar-SA"/>
        </w:rPr>
        <w:t xml:space="preserve">. </w:t>
      </w:r>
      <w:r>
        <w:rPr>
          <w:rStyle w:val="FootnoteAnchor"/>
          <w:rtl w:val="true"/>
        </w:rPr>
        <w:footnoteReference w:id="1782"/>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نِیَّةُ المُؤمنِ أبلَغُ مِن عَمَلِهِ ، و کذلکَ الفاجِرُ </w:t>
      </w:r>
      <w:r>
        <w:rPr>
          <w:rFonts w:eastAsia="Amiri" w:cs="Amiri" w:ascii="Amiri" w:hAnsi="Amiri"/>
          <w:color w:val="111111"/>
          <w:sz w:val="28"/>
          <w:szCs w:val="28"/>
          <w:rtl w:val="true"/>
          <w:lang w:bidi="ar-SA"/>
        </w:rPr>
        <w:t xml:space="preserve">. </w:t>
      </w:r>
      <w:r>
        <w:rPr>
          <w:rStyle w:val="FootnoteAnchor"/>
          <w:rtl w:val="true"/>
        </w:rPr>
        <w:footnoteReference w:id="1783"/>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نِیَّةُ المُؤمِنِ خَیرٌ مِن عَمَلِهِ ، و إنّ اللّهَ عَزَّ و جلَّ لَیُعطی العَبدَ علی نِیَّتِهِ ما لا یُعطیهِ علی عَمَلِهِ ، و ذلکَ أنَّ النِّیَّةَ لا رِیاءَ فیها ، و العَمَلَ یُخالِطُهُ الرِّیاءُ </w:t>
      </w:r>
      <w:r>
        <w:rPr>
          <w:rFonts w:eastAsia="Amiri" w:cs="Amiri" w:ascii="Amiri" w:hAnsi="Amiri"/>
          <w:color w:val="111111"/>
          <w:sz w:val="28"/>
          <w:szCs w:val="28"/>
          <w:rtl w:val="true"/>
          <w:lang w:bidi="ar-SA"/>
        </w:rPr>
        <w:t xml:space="preserve">. </w:t>
      </w:r>
      <w:r>
        <w:rPr>
          <w:rStyle w:val="FootnoteAnchor"/>
          <w:rtl w:val="true"/>
        </w:rPr>
        <w:footnoteReference w:id="1784"/>
      </w:r>
    </w:p>
    <w:p>
      <w:pPr>
        <w:pStyle w:val="BookText"/>
        <w:rPr/>
      </w:pPr>
      <w:r>
        <w:rPr>
          <w:rFonts w:ascii="Amiri" w:hAnsi="Amiri" w:eastAsia="Amiri" w:cs="Amiri"/>
          <w:color w:val="111111"/>
          <w:sz w:val="28"/>
          <w:sz w:val="28"/>
          <w:szCs w:val="28"/>
          <w:rtl w:val="true"/>
          <w:lang w:bidi="ar-SA"/>
        </w:rPr>
        <w:t>الإمامُ علیٌّ علیه السلامـ فی صِفَةِ المُؤمنِ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یَبلُغُ بِنِیَّتِهِ إرادَتَهُ فی الخَیرِ ، یَنوی کَثیرا مِن الخَیرِ و یَعمَلُ بِطائفةٍ مِنهُ ، و یَتَلَهَّفُ علی ما فاتَهُ مِن الخَیرِ کَیفَ لَم یَعمَلْ بهِ </w:t>
      </w:r>
      <w:r>
        <w:rPr>
          <w:rFonts w:eastAsia="Amiri" w:cs="Amiri" w:ascii="Amiri" w:hAnsi="Amiri"/>
          <w:color w:val="111111"/>
          <w:sz w:val="28"/>
          <w:szCs w:val="28"/>
          <w:rtl w:val="true"/>
          <w:lang w:bidi="ar-SA"/>
        </w:rPr>
        <w:t xml:space="preserve">. </w:t>
      </w:r>
      <w:r>
        <w:rPr>
          <w:rStyle w:val="FootnoteAnchor"/>
          <w:rtl w:val="true"/>
        </w:rPr>
        <w:footnoteReference w:id="178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 نِیَّةٍ أنفَعُ مِن عَمَلٍ </w:t>
      </w:r>
      <w:r>
        <w:rPr>
          <w:rFonts w:eastAsia="Amiri" w:cs="Amiri" w:ascii="Amiri" w:hAnsi="Amiri"/>
          <w:color w:val="111111"/>
          <w:sz w:val="28"/>
          <w:szCs w:val="28"/>
          <w:rtl w:val="true"/>
          <w:lang w:bidi="ar-SA"/>
        </w:rPr>
        <w:t xml:space="preserve">. </w:t>
      </w:r>
      <w:r>
        <w:rPr>
          <w:rStyle w:val="FootnoteAnchor"/>
          <w:rtl w:val="true"/>
        </w:rPr>
        <w:footnoteReference w:id="1786"/>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نِیَّةُ المُؤمنِ أفضَلُ مِن عَمَلِهِ ؛ و ذلکَ لأنّهُ یَنوی مِن الخَیرِ ما لا یُدرِکُهُ ، و نِیَّةُ الکافِرِ شَرٌّ مِن عَمَلِهِ ؛ و ذلکَ لأنَّ الکافِرَ یَنوی الشَّرَّ و یأمَلُ مِن الشَّرِّ ما لا یُدرِکُهُ </w:t>
      </w:r>
      <w:r>
        <w:rPr>
          <w:rFonts w:eastAsia="Amiri" w:cs="Amiri" w:ascii="Amiri" w:hAnsi="Amiri"/>
          <w:color w:val="111111"/>
          <w:sz w:val="28"/>
          <w:szCs w:val="28"/>
          <w:rtl w:val="true"/>
          <w:lang w:bidi="ar-SA"/>
        </w:rPr>
        <w:t xml:space="preserve">. </w:t>
      </w:r>
      <w:r>
        <w:rPr>
          <w:rStyle w:val="FootnoteAnchor"/>
          <w:rtl w:val="true"/>
        </w:rPr>
        <w:footnoteReference w:id="1787"/>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نیّت مؤمن، بهتر از عمل اوست و نیّت فاجر، بدتر از عمل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نیّت مؤمن، بهتر از عمل اوست و نیّت کافر، بدتر از عمل اوست و هر عمل کننده ای مطابق نیّت خود عمل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نیّت مؤمن، رساننده تر از عمل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نیّت مؤمن، رساننده تر از عمل اوست و همین طور فاجر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نیّت مؤمن، بهتر از عمل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 و جلّ به خاطر نیّت بنده به او آن می دهد که به خاطر عملش نمی دهد و علّتش این است که در نیّت ریا راه ندارد، امّا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ریا آمیخته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السلامـ در وصف مؤمن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تمام کارهای خوبی که نیّت انجام آنها را دارد، نمی رسد، کارهای نیک بسیاری را در سر می پروراند، اما درباره بخشی از آنها توفیق عمل می یابد و برای آنچه از کَفَش رفته است افسوس می خورد که چرا انجام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بسا نیّتی که از عملی سودمندتر است</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نیّت مؤمن برتر از عمل اوست؛ چون گاه نیّت کارهای خیر می کند، اما موفق به انجام آنها نمی شود و نیّت کافر بدتر از عمل اوست؛ زیرا کافر نیّت بد در سر می پروراند و به انجام بدی هایی امید می بندد لیکن امکان به کار بستن آنها را نمی یابد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الإمامُ الصّادقُ علیه السلامـ فی الجَوابِ عَن عِلَّةِ فَضلِ نِیَّةِ المُؤمنِ علی عَملِهِ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العَمَلَ رُبَّما کانَ رِیاءً لِلمَخلوقینَ، و النِّیَّةُ خالِصَةٌ لرَبِّ العالَمینَ، فیُعطی تَعالی علَی النِّیَّةِ ما لا یُعطی علَی العَمَلِ </w:t>
      </w:r>
      <w:r>
        <w:rPr>
          <w:rFonts w:eastAsia="Amiri" w:cs="Amiri" w:ascii="Amiri" w:hAnsi="Amiri"/>
          <w:color w:val="111111"/>
          <w:sz w:val="28"/>
          <w:szCs w:val="28"/>
          <w:rtl w:val="true"/>
          <w:lang w:bidi="ar-SA"/>
        </w:rPr>
        <w:t xml:space="preserve">. </w:t>
      </w:r>
      <w:r>
        <w:rPr>
          <w:rStyle w:val="FootnoteAnchor"/>
          <w:rtl w:val="true"/>
        </w:rPr>
        <w:footnoteReference w:id="1788"/>
      </w:r>
    </w:p>
    <w:p>
      <w:pPr>
        <w:pStyle w:val="BookText"/>
        <w:rPr/>
      </w:pPr>
      <w:r>
        <w:rPr>
          <w:rFonts w:ascii="Amiri" w:hAnsi="Amiri" w:eastAsia="Amiri" w:cs="Amiri"/>
          <w:color w:val="111111"/>
          <w:sz w:val="28"/>
          <w:sz w:val="28"/>
          <w:szCs w:val="28"/>
          <w:rtl w:val="true"/>
          <w:lang w:bidi="ar-SA"/>
        </w:rPr>
        <w:t>بحار الأنوار عن العالِمِ علیه السلامـ فی تفسیرِ نِیَّةِ المُؤمنِ خَیرٌ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رُبَّما انتَهَت بالإنسانِ حالَةٌ مِن مَرَضٍ أو خَوفٍ ، فتُفارِقُهُ الأعمالُ و مَعَهُ نِیَّتُهُ ، فلِذلکَ الوَقتِ نِیَّةُ المُؤمنِ خَیرٌ مِن عَمَلِهِ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وَجهٍ آخَرَ أنّها لا یُفارِقُهُ عَقلُهُ أو نَفسُهُ ، و الأعمالُ قَد یُفارِقُهُ قَبلَ مُفارَقَةِ العَقلِ و النَّفسِ </w:t>
      </w:r>
      <w:r>
        <w:rPr>
          <w:rFonts w:eastAsia="Amiri" w:cs="Amiri" w:ascii="Amiri" w:hAnsi="Amiri"/>
          <w:color w:val="111111"/>
          <w:sz w:val="28"/>
          <w:szCs w:val="28"/>
          <w:rtl w:val="true"/>
          <w:lang w:bidi="ar-SA"/>
        </w:rPr>
        <w:t xml:space="preserve">. </w:t>
      </w:r>
      <w:r>
        <w:rPr>
          <w:rStyle w:val="FootnoteAnchor"/>
          <w:rtl w:val="true"/>
        </w:rPr>
        <w:footnoteReference w:id="1789"/>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بحار الأنوار بعد ذکر وجوه فی تفسیر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نِیَّةُ المُؤمنِ خَیرٌ مِن عَمَلِهِ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ما أحطت خُبرا بما ذکرناه نذکر ما هو أقوی عندنا بعد الإعراض عن الفضول ، و هو الحقّ الحقیق بالقبول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فاعلم أنّ الإشکالات النّاشئة من هذا الخبر إنّما هو لعدم تحقیق معنَی النّیّة ، و توهّم أنّها تَصوُّر الغرض و الغایة و إخطارها بالبال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حقّقتها ـ کما أومأنا إلیه سابقا ـ عرفت أنّ تصحیح النّیّة من أشقّ الأعمال و أحمزها ، و أنّها تابعة للحالة الّتی النّفس متّصفة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کمال الأعمال و قبولها و فضلها منوط بها ، و لا یتیسّر تصحیحها إلاّ بإخراج حُبّ الدّنیا و فخرها و عزّها من القلب ، بریاضات شاقّة ، و تفکّرات صحیحة، و مجاهدات کثیرة ؛ فإنّ القلب سلطان البدن ، و کلّما استولی علیه یتبعه سائر الجوارح ، بل هو الحصن الّذی کلّ حُبّ استولی علیه و تصرّف فیه یستخدم سائر الجوارح و القوی ، و یحکم علیها ، و لا تستقرّ فیه محبّتان غالبتان ، کما قال اللّه عَزَّ و 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عیسی، لا یصلح لسانان فی فم واحد و لا قلبان فی صدر واحد ، و کذلک الأذهان </w:t>
      </w:r>
      <w:r>
        <w:rPr>
          <w:rStyle w:val="FootnoteAnchor"/>
          <w:rtl w:val="true"/>
        </w:rPr>
        <w:footnoteReference w:id="1790"/>
      </w:r>
      <w:r>
        <w:rPr>
          <w:rFonts w:ascii="Amiri" w:hAnsi="Amiri" w:eastAsia="Amiri" w:cs="Amiri"/>
          <w:color w:val="111111"/>
          <w:sz w:val="28"/>
          <w:sz w:val="28"/>
          <w:szCs w:val="28"/>
          <w:rtl w:val="true"/>
          <w:lang w:bidi="ar-SA"/>
        </w:rPr>
        <w:t xml:space="preserve">، و قال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جَعَلَ اللّهُ لِرَجُلٍ مِن قَلْبَینِ فی جَوْفِهِ</w:t>
      </w:r>
      <w:r>
        <w:rPr>
          <w:rFonts w:eastAsia="Amiri" w:cs="Amiri" w:ascii="Amiri" w:hAnsi="Amiri"/>
          <w:color w:val="111111"/>
          <w:sz w:val="28"/>
          <w:szCs w:val="28"/>
          <w:rtl w:val="true"/>
          <w:lang w:bidi="ar-SA"/>
        </w:rPr>
        <w:t xml:space="preserve">» . </w:t>
      </w:r>
      <w:r>
        <w:rPr>
          <w:rStyle w:val="FootnoteAnchor"/>
          <w:rtl w:val="true"/>
        </w:rPr>
        <w:footnoteReference w:id="1791"/>
      </w:r>
    </w:p>
    <w:p>
      <w:pPr>
        <w:pStyle w:val="BookText"/>
        <w:rPr/>
      </w:pPr>
      <w:r>
        <w:rPr>
          <w:rFonts w:ascii="IRNazanin" w:hAnsi="IRNazanin" w:eastAsia="IRNazanin"/>
          <w:color w:val="111111"/>
          <w:sz w:val="28"/>
          <w:sz w:val="28"/>
          <w:szCs w:val="28"/>
          <w:rtl w:val="true"/>
          <w:lang w:bidi="fa-IR"/>
        </w:rPr>
        <w:t xml:space="preserve">فالدّنیا و الآخرة ضَرّتان لا یجتمع حبّهما فی قلب ، فمن استولی علی قلبه حبّ المال لا یذهب فکره و خیاله و قواه و جوارحه إلاّ إلیه ، و لا یعمل عملاً إلاّ و مقصوده الحقیقیّ فیه تحصیله ، و إن ادّعی غیرَه کان کاذبا ، و لذا یطلب الأعمال الّتی وعد فیها کثرة المال و لا یتوجّه إلَی الطّاعات الّتی وعد فیها قرب ذی الجلال ، و کذا من استولی علیه حبّ الجاه لیس مقصوده فی أعماله إلاّ ما یوجب حصوله ، و کذا سائر الأغراض الباطلة الدنیویّة ، فلا یخلص العمل للّه سبحانه و للآخرة إلاّ بإخراج حبّ هذه الاُمور من القلب ، و تصفیته عمّا یوجب البعد عن الحقّ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فللنّاس فی نیّاتهم مراتب شتّی ، بل غیر متناهیة بحسب حالاتهم ؛ فمنها ما یوجب فساد العمل و بطلانه ، و منها ما یوجب صحّته ، و منها ما یوجب کماله ، و مراتب کماله أیضا کثیرة </w:t>
      </w:r>
      <w:r>
        <w:rPr>
          <w:rFonts w:eastAsia="IRNazanin" w:cs="IRNazanin"/>
          <w:color w:val="111111"/>
          <w:sz w:val="28"/>
          <w:szCs w:val="28"/>
          <w:rtl w:val="true"/>
          <w:lang w:bidi="fa-IR"/>
        </w:rPr>
        <w:t xml:space="preserve">. </w:t>
      </w:r>
      <w:r>
        <w:rPr>
          <w:rStyle w:val="FootnoteAnchor"/>
          <w:rtl w:val="true"/>
        </w:rPr>
        <w:footnoteReference w:id="1792"/>
      </w:r>
    </w:p>
    <w:p>
      <w:pPr>
        <w:pStyle w:val="BookText"/>
        <w:rPr/>
      </w:pPr>
      <w:r>
        <w:rPr>
          <w:rFonts w:ascii="IRNazanin" w:hAnsi="IRNazanin" w:eastAsia="IRNazanin"/>
          <w:color w:val="111111"/>
          <w:sz w:val="28"/>
          <w:sz w:val="28"/>
          <w:szCs w:val="28"/>
          <w:rtl w:val="true"/>
          <w:lang w:bidi="fa-IR"/>
        </w:rPr>
        <w:t xml:space="preserve">امام صادق علیه السلامـ در پاسخ به سؤال از علّت برتری نیّت مؤمن بر عمل او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عمل گاه ممکن است برای ریا و خودنمایی به مخلوقین صورت گیرد، اما نیّت به طور خالص از آنِ پروردگار جهانیان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خدای متعال برای نیّت چیزی عطا می کند که برای عمل عطا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کاظم علیه السلام در تفسیر معنای این سخن که نیّت مؤمن بهتر است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گاهی اوقات برای انسان حالاتی چون بیماری یا ترس پیش می آید و با آنکه نیّت انجام کاری را دارد نمی تواند انجامش دهد، در چنین وقتی است که نیّت مؤمن بهتر از عمل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شکلی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عقل یا نفْس مؤمن از او جدا نمی شود، امّا اعمال گاهی اوقات، پیش از جدا شدن عقل و نفْس، از او جدا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توانایی و امکان انجام عمل را از دست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بحار الأنوار بعد از ذکر اقوال و وجوهی در تفسیر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نیّت مؤمن بهتر از عمل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پس از بیان این مطالب و اقوال، آنچه را که به نظر ما قویتر و پذیرفتنی تر می رسد بیان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دانست که اشکالات ناشی از این خبر در حقیقت به خاطر تحقیق نکردن در معنای نیّت است و این توهّم که نیّت به معنای تصوّر هدف و گذراندن آن از ذهن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همچنان که قبلاً اشاره کردیم، در معنای آن تحقیق شود، معلوم می گردد که درست کردن نیّت از سخت ترین و دشوارترین کارهاست و تابع حالت نفسانی است و کمال اعمال و قبول و ارزش آنها وابسته به نیّت می باشد و اصلاح و راست گردانی نیّت جز با بیرون راندن حبّ دنیا و افتخارات و جاه و مقام دنیوی از دل، به واسطه ریاضت های سخت و اندیشه ورزی های درست و سالم و مجاهدات فراوان میسّر نمی شود ؛ چرا که دلْ سلطان بدن است و هرچه بر دل چیره شود سایر اعضا و جوارح بدن نیز از آن پیروی می کنند و بلکه دلْ دژی است که هر محبّتی بر آن تسلّط یابد و در آن دخل و تصرّف کند، دیگر اعضا و نیروهای انسان را نیز به خدمت خود می گیرد و بر آنها فرمان می راند و در یک دل دو محبّت جمع نمی شود، چنان که خداوند عزّ و جلّ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زبان در یک دهان نشاید و دو دل در یک سینه نگنجد و ذهن ها نیز چنین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یک ذهن دو اندیشه ناسازگار جای نمی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همچنین در کتاب خود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در اندرون هیچ مردی دو دل قرار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دنیا و آخرت دو هوویند که محبّت آنها در یک دل جمع نمی شود، مثلاً کسی که عشق به مال و ثروت بر دلش چیره شود، تمام فکر و ذکر و خیال و قوا و جوارح او در پی مال و ثروت خواهد بود و هر کاری انجام دهد، هدف نهایی و مقصود واقعی او از آن کار تحصیل 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جز این ادعا کند دروغ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عبادات و طاعاتش هم اعمالی را انتخاب می کند که بدان ها وعده مال فراوان داده شده است و به طاعاتی که در آنها وعده تقرّب به خداوند ذو الجلال داده شده است توجّهی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کسی که عشق به جاه و مقام بر او مستولی شود، هر کاری که انجام دهد به قصد رسیدن به جاه و مقام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سایر اغراض باطل و نادرست دنیوی نیز به همین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تنها زمانی کار و عمل برای خداوند سبحان و آخرت خالص می شود که عشق و محبّت به این امور را از دل بیرون کنند و آن را از هر آنچه موجب دوری از حق می شود پاک و تصفیه نمایند</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این، مردم به لحاظ نیّت هایشان مراتب گوناگون و بلکه بی شمار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آنها موجب فساد و بطلان عمل می شود، برخی موجب صحّت و درستی آن و برخی موجب کمال عمل، و کمال نیز خود مراتب فراوانی دارد</w:t>
      </w:r>
      <w:r>
        <w:rPr>
          <w:rFonts w:eastAsia="IRNazanin" w:cs="IRNazanin"/>
          <w:color w:val="111111"/>
          <w:sz w:val="28"/>
          <w:szCs w:val="28"/>
          <w:rtl w:val="true"/>
          <w:lang w:bidi="fa-IR"/>
        </w:rPr>
        <w:t>.</w:t>
      </w:r>
      <w:bookmarkStart w:id="1018" w:name="pg11933_194570"/>
    </w:p>
    <w:p>
      <w:pPr>
        <w:pStyle w:val="Heading4"/>
        <w:numPr>
          <w:ilvl w:val="3"/>
          <w:numId w:val="1"/>
        </w:numPr>
        <w:rPr/>
      </w:pPr>
      <w:bookmarkStart w:id="1019" w:name="__RefHeading___Toc14674422_73709187"/>
      <w:bookmarkStart w:id="1020" w:name="_Toc420"/>
      <w:bookmarkEnd w:id="1018"/>
      <w:bookmarkEnd w:id="1019"/>
      <w:r>
        <w:rPr/>
        <w:t>3925</w:t>
      </w:r>
      <w:r>
        <w:rPr>
          <w:rtl w:val="true"/>
        </w:rPr>
        <w:t xml:space="preserve"> - </w:t>
      </w:r>
      <w:r>
        <w:rPr>
          <w:rtl w:val="true"/>
        </w:rPr>
        <w:t>الحَثُّ عَلَی النِّیَّةِ فی کُلِّ شَی ءٍ</w:t>
      </w:r>
      <w:bookmarkEnd w:id="1020"/>
    </w:p>
    <w:p>
      <w:pPr>
        <w:pStyle w:val="Heading5"/>
        <w:numPr>
          <w:ilvl w:val="4"/>
          <w:numId w:val="1"/>
        </w:numPr>
        <w:rPr/>
      </w:pPr>
      <w:bookmarkStart w:id="1021" w:name="__RefHeading___Toc14674424_73709187"/>
      <w:bookmarkStart w:id="1022" w:name="_Toc421"/>
      <w:bookmarkEnd w:id="1021"/>
      <w:r>
        <w:rPr/>
        <w:t>3925</w:t>
      </w:r>
      <w:r>
        <w:rPr>
          <w:rtl w:val="true"/>
        </w:rPr>
        <w:t xml:space="preserve"> - </w:t>
      </w:r>
      <w:r>
        <w:rPr>
          <w:rtl w:val="true"/>
        </w:rPr>
        <w:t>ترغیب به داشتن نیّت در هر کاری</w:t>
      </w:r>
      <w:bookmarkEnd w:id="1022"/>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أبا ذرٍّ ، لِیَکُن لَکَ فی کُلِّ شَیءٍ نِیَّةٌ صالِحَةٌ ، حتّی فی النَّومِ و الأکلِ </w:t>
      </w:r>
      <w:r>
        <w:rPr>
          <w:rFonts w:eastAsia="Amiri" w:cs="Amiri" w:ascii="Amiri" w:hAnsi="Amiri"/>
          <w:color w:val="111111"/>
          <w:sz w:val="28"/>
          <w:szCs w:val="28"/>
          <w:rtl w:val="true"/>
          <w:lang w:bidi="ar-SA"/>
        </w:rPr>
        <w:t xml:space="preserve">. </w:t>
      </w:r>
      <w:r>
        <w:rPr>
          <w:rStyle w:val="FootnoteAnchor"/>
          <w:rtl w:val="true"/>
        </w:rPr>
        <w:footnoteReference w:id="1793"/>
      </w:r>
    </w:p>
    <w:p>
      <w:pPr>
        <w:pStyle w:val="BookText"/>
        <w:rPr/>
      </w:pPr>
      <w:r>
        <w:rPr>
          <w:rFonts w:ascii="Amiri" w:hAnsi="Amiri" w:eastAsia="Amiri" w:cs="Amiri"/>
          <w:color w:val="111111"/>
          <w:sz w:val="28"/>
          <w:sz w:val="28"/>
          <w:szCs w:val="28"/>
          <w:rtl w:val="true"/>
          <w:lang w:bidi="ar-SA"/>
        </w:rPr>
        <w:t>الإمامُ علیٌّ علیه السلامـ مِن کِتابِهِ للأشتَرِ لَمّا وَلاّهُ مِصرَ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أمْضِ لکُلِّ یَومٍ عَمَلَهُ ؛ فإنّ لکُلِّ یَومٍ ما فیهِ ، و اجعَلْ لِنَفسِکَ فیما بَینَکَ و بَینَ اللّهِ أفضَلَ تِلکَ المَواقیتِ ، و أجزَلَ تِلکَ الأقسامِ ، و إن کانَت کُلُّها للّهِ إذا صَلُحَت فیها النِّیَّةُ ، و سَلِمَت مِنها الرَّعیَّةُ </w:t>
      </w:r>
      <w:r>
        <w:rPr>
          <w:rFonts w:eastAsia="Amiri" w:cs="Amiri" w:ascii="Amiri" w:hAnsi="Amiri"/>
          <w:color w:val="111111"/>
          <w:sz w:val="28"/>
          <w:szCs w:val="28"/>
          <w:rtl w:val="true"/>
          <w:lang w:bidi="ar-SA"/>
        </w:rPr>
        <w:t xml:space="preserve">. </w:t>
      </w:r>
      <w:r>
        <w:rPr>
          <w:rStyle w:val="FootnoteAnchor"/>
          <w:rtl w:val="true"/>
        </w:rPr>
        <w:footnoteReference w:id="1794"/>
      </w:r>
    </w:p>
    <w:p>
      <w:pPr>
        <w:pStyle w:val="BookText"/>
        <w:rPr/>
      </w:pPr>
      <w:r>
        <w:rPr>
          <w:rFonts w:ascii="Amiri" w:hAnsi="Amiri" w:eastAsia="Amiri" w:cs="Amiri"/>
          <w:color w:val="111111"/>
          <w:sz w:val="28"/>
          <w:sz w:val="28"/>
          <w:szCs w:val="28"/>
          <w:rtl w:val="true"/>
          <w:lang w:bidi="ar-SA"/>
        </w:rPr>
        <w:t>الإمامُ زینُ العابدینَ علیه السلامـ فی الاشتِیاقِ إلی طَلَبِ المَغفِرَةِ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فَصَلِّ علی محمّدٍ و آلِهِ ، و اجعَلْ هَمَساتِ قُلوبِنا ، و حَرَکاتِ أعضائنا ، و لَمَحاتِ أعیُنِنا ، و لَهَجاتِ ألسِنَتِنا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مُوجِباتِ ثَوابِکَ ، حتّی لا تَفوتَنا حَسَنَةٌ نَستَحِقُّ بها جَزاءکَ ، و لا تَبقی لَنا سَیّئةٌ نَستَوجِبُ بِها عِقابَکَ </w:t>
      </w:r>
      <w:r>
        <w:rPr>
          <w:rFonts w:eastAsia="Amiri" w:cs="Amiri" w:ascii="Amiri" w:hAnsi="Amiri"/>
          <w:color w:val="111111"/>
          <w:sz w:val="28"/>
          <w:szCs w:val="28"/>
          <w:rtl w:val="true"/>
          <w:lang w:bidi="ar-SA"/>
        </w:rPr>
        <w:t xml:space="preserve">. </w:t>
      </w:r>
      <w:r>
        <w:rPr>
          <w:rStyle w:val="FootnoteAnchor"/>
          <w:rtl w:val="true"/>
        </w:rPr>
        <w:footnoteReference w:id="1795"/>
      </w:r>
    </w:p>
    <w:p>
      <w:pPr>
        <w:pStyle w:val="BookText"/>
        <w:rPr/>
      </w:pPr>
      <w:r>
        <w:rPr>
          <w:rFonts w:eastAsia="Times New Roman" w:cs="Times New Roman" w:ascii="Times New Roman" w:hAnsi="Times New Roman"/>
          <w:color w:val="111111"/>
          <w:sz w:val="28"/>
          <w:szCs w:val="28"/>
          <w:lang w:val="en-US" w:bidi="en-US"/>
        </w:rPr>
        <w:t>3925</w:t>
      </w:r>
    </w:p>
    <w:p>
      <w:pPr>
        <w:pStyle w:val="BookText"/>
        <w:rPr/>
      </w:pPr>
      <w:r>
        <w:rPr>
          <w:rFonts w:ascii="IRNazanin" w:hAnsi="IRNazanin" w:eastAsia="IRNazanin"/>
          <w:color w:val="111111"/>
          <w:sz w:val="28"/>
          <w:sz w:val="28"/>
          <w:szCs w:val="28"/>
          <w:rtl w:val="true"/>
          <w:lang w:bidi="fa-IR"/>
        </w:rPr>
        <w:t>ترغیب به داشتن نیّت در هر کاری</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هر کاری نیّتی پاک داشته باشی حتی در خوابیدن و خوردن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السلامـ در فرمان استانداری مصر به مالک اشتر ـنوشت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هر روز را همان روز به انجام رسان؛ زیرا که هر روزی را کاری است و بهترین وقت هر روز و بزرگترین بخشِ از آن را به رابطه میان خود و خداوند اختصاص ده، هر چند که اگر در همه اوقات نیّت پاک داشته باشی و مردم در امنیّت و سلامت باشند، آن اوقات تماماً از آنِ خداست</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زین العابدین علیه السلامـ در اشتیاق به آمرزش خواهی ـگفت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 محمّد صلوات فرست و رازهای دل ها و جنبش های اندام ها و چشم بر هم زدن های ما و سخنان زبان های ما را در آنچه موجب ثواب و پاداش تو گردد قرار ده تا کار نیکی که به سبب آن سزاوار پاداش تو می گردیم از دستمان نرود و کار بدی که به واسطه آن مستوجب کیفر تو شویم برایمان باقی نماند</w:t>
      </w:r>
      <w:r>
        <w:rPr>
          <w:rFonts w:eastAsia="IRNazanin" w:cs="IRNazanin"/>
          <w:color w:val="111111"/>
          <w:sz w:val="28"/>
          <w:szCs w:val="28"/>
          <w:rtl w:val="true"/>
          <w:lang w:bidi="fa-IR"/>
        </w:rPr>
        <w:t>.</w:t>
      </w:r>
      <w:bookmarkStart w:id="1023" w:name="pg11933_194571"/>
    </w:p>
    <w:p>
      <w:pPr>
        <w:pStyle w:val="BookText"/>
        <w:rPr/>
      </w:pPr>
      <w:bookmarkEnd w:id="1023"/>
      <w:r>
        <w:rPr>
          <w:rFonts w:ascii="Amiri" w:hAnsi="Amiri" w:eastAsia="Amiri" w:cs="Amiri"/>
          <w:color w:val="111111"/>
          <w:sz w:val="28"/>
          <w:sz w:val="28"/>
          <w:szCs w:val="28"/>
          <w:rtl w:val="true"/>
          <w:lang w:bidi="ar-SA"/>
        </w:rPr>
        <w:t>عنه علیه السلامـ مِن دُعائهِ فی مَکارِمِ الأخلاقِ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انْتَهِ بِنِیَّتی إلی أحسَنِ النِّیّاتِ ، و بعَمَلی إلی أحسَنِ الأعمالِ ، اللّهُمّ وَفِّرْ بِلُطفِکَ نِیَّتی </w:t>
      </w:r>
      <w:r>
        <w:rPr>
          <w:rFonts w:eastAsia="Amiri" w:cs="Amiri" w:ascii="Amiri" w:hAnsi="Amiri"/>
          <w:color w:val="111111"/>
          <w:sz w:val="28"/>
          <w:szCs w:val="28"/>
          <w:rtl w:val="true"/>
          <w:lang w:bidi="ar-SA"/>
        </w:rPr>
        <w:t xml:space="preserve">. </w:t>
      </w:r>
      <w:r>
        <w:rPr>
          <w:rStyle w:val="FootnoteAnchor"/>
          <w:rtl w:val="true"/>
        </w:rPr>
        <w:footnoteReference w:id="1796"/>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بُدَّ لِلعَبدِ مِن خالِصِ النِّیَّةِ فی کُلِّ حَرَکَةٍ و سُکونٍ ؛ لأنّهُ إذا لَم یَکُن هذا المَعنی یَکونُ غافِلاً </w:t>
      </w:r>
      <w:r>
        <w:rPr>
          <w:rFonts w:eastAsia="Amiri" w:cs="Amiri" w:ascii="Amiri" w:hAnsi="Amiri"/>
          <w:color w:val="111111"/>
          <w:sz w:val="28"/>
          <w:szCs w:val="28"/>
          <w:rtl w:val="true"/>
          <w:lang w:bidi="ar-SA"/>
        </w:rPr>
        <w:t xml:space="preserve">. </w:t>
      </w:r>
      <w:r>
        <w:rPr>
          <w:rStyle w:val="FootnoteAnchor"/>
          <w:rtl w:val="true"/>
        </w:rPr>
        <w:footnoteReference w:id="1797"/>
      </w:r>
    </w:p>
    <w:p>
      <w:pPr>
        <w:pStyle w:val="Heading4"/>
        <w:numPr>
          <w:ilvl w:val="3"/>
          <w:numId w:val="1"/>
        </w:numPr>
        <w:rPr/>
      </w:pPr>
      <w:bookmarkStart w:id="1024" w:name="__RefHeading___Toc14674426_73709187"/>
      <w:bookmarkStart w:id="1025" w:name="_Toc422"/>
      <w:bookmarkEnd w:id="1024"/>
      <w:r>
        <w:rPr/>
        <w:t>3926</w:t>
      </w:r>
      <w:r>
        <w:rPr>
          <w:rtl w:val="true"/>
        </w:rPr>
        <w:t xml:space="preserve"> - </w:t>
      </w:r>
      <w:r>
        <w:rPr>
          <w:rtl w:val="true"/>
        </w:rPr>
        <w:t>حُسنُ النِّیَّةِ</w:t>
      </w:r>
      <w:bookmarkEnd w:id="1025"/>
    </w:p>
    <w:p>
      <w:pPr>
        <w:pStyle w:val="Heading5"/>
        <w:numPr>
          <w:ilvl w:val="4"/>
          <w:numId w:val="1"/>
        </w:numPr>
        <w:rPr/>
      </w:pPr>
      <w:bookmarkStart w:id="1026" w:name="__RefHeading___Toc14674428_73709187"/>
      <w:bookmarkStart w:id="1027" w:name="_Toc423"/>
      <w:bookmarkEnd w:id="1026"/>
      <w:r>
        <w:rPr/>
        <w:t>3926</w:t>
      </w:r>
      <w:r>
        <w:rPr>
          <w:rtl w:val="true"/>
        </w:rPr>
        <w:t xml:space="preserve"> - </w:t>
      </w:r>
      <w:r>
        <w:rPr>
          <w:rtl w:val="true"/>
        </w:rPr>
        <w:t>نکویی نیّت</w:t>
      </w:r>
      <w:bookmarkEnd w:id="1027"/>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أفضَلُ العَمَلِ النِّیَّةُ الصّادِقَةُ </w:t>
      </w:r>
      <w:r>
        <w:rPr>
          <w:rFonts w:eastAsia="Amiri" w:cs="Amiri" w:ascii="Amiri" w:hAnsi="Amiri"/>
          <w:color w:val="111111"/>
          <w:sz w:val="28"/>
          <w:szCs w:val="28"/>
          <w:rtl w:val="true"/>
          <w:lang w:bidi="ar-SA"/>
        </w:rPr>
        <w:t xml:space="preserve">. </w:t>
      </w:r>
      <w:r>
        <w:rPr>
          <w:rStyle w:val="FootnoteAnchor"/>
          <w:rtl w:val="true"/>
        </w:rPr>
        <w:footnoteReference w:id="1798"/>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حُسنُ النِّیَّةِ جَمالُ السَّرائرِ </w:t>
      </w:r>
      <w:r>
        <w:rPr>
          <w:rFonts w:eastAsia="Amiri" w:cs="Amiri" w:ascii="Amiri" w:hAnsi="Amiri"/>
          <w:color w:val="111111"/>
          <w:sz w:val="28"/>
          <w:szCs w:val="28"/>
          <w:rtl w:val="true"/>
          <w:lang w:bidi="ar-SA"/>
        </w:rPr>
        <w:t xml:space="preserve">. </w:t>
      </w:r>
      <w:r>
        <w:rPr>
          <w:rStyle w:val="FootnoteAnchor"/>
          <w:rtl w:val="true"/>
        </w:rPr>
        <w:footnoteReference w:id="179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أفضَلُ الذَّخائرِ حُسنُ الضَّمائرِ </w:t>
      </w:r>
      <w:r>
        <w:rPr>
          <w:rFonts w:eastAsia="Amiri" w:cs="Amiri" w:ascii="Amiri" w:hAnsi="Amiri"/>
          <w:color w:val="111111"/>
          <w:sz w:val="28"/>
          <w:szCs w:val="28"/>
          <w:rtl w:val="true"/>
          <w:lang w:bidi="ar-SA"/>
        </w:rPr>
        <w:t xml:space="preserve">. </w:t>
      </w:r>
      <w:r>
        <w:rPr>
          <w:rStyle w:val="FootnoteAnchor"/>
          <w:rtl w:val="true"/>
        </w:rPr>
        <w:footnoteReference w:id="180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جَمیلُ النِّیَّةِ سَبَبٌ لِبُلوغِ الاُمنِیَّةِ </w:t>
      </w:r>
      <w:r>
        <w:rPr>
          <w:rFonts w:eastAsia="Amiri" w:cs="Amiri" w:ascii="Amiri" w:hAnsi="Amiri"/>
          <w:color w:val="111111"/>
          <w:sz w:val="28"/>
          <w:szCs w:val="28"/>
          <w:rtl w:val="true"/>
          <w:lang w:bidi="ar-SA"/>
        </w:rPr>
        <w:t xml:space="preserve">. </w:t>
      </w:r>
      <w:r>
        <w:rPr>
          <w:rStyle w:val="FootnoteAnchor"/>
          <w:rtl w:val="true"/>
        </w:rPr>
        <w:footnoteReference w:id="1801"/>
      </w:r>
    </w:p>
    <w:p>
      <w:pPr>
        <w:pStyle w:val="BookText"/>
        <w:rPr/>
      </w:pPr>
      <w:r>
        <w:rPr>
          <w:rFonts w:ascii="IRNazanin" w:hAnsi="IRNazanin" w:eastAsia="IRNazanin"/>
          <w:color w:val="111111"/>
          <w:sz w:val="28"/>
          <w:sz w:val="28"/>
          <w:szCs w:val="28"/>
          <w:rtl w:val="true"/>
          <w:lang w:bidi="fa-IR"/>
        </w:rPr>
        <w:t xml:space="preserve">امام زین العابدین علیه السلامـ در دعای مکارم الاخلاق ـگفت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 مرا به نیکوترین نیّت ها و کردارم را به بهترین کردارها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لطف خود نیّت مرا کامل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بنده باید در تمام حرکات و سکنات خود نیّت خالص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داشته باشد؛ زیرا اگر این معنا در کار نباشد، در شمار غافلان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3926</w:t>
      </w:r>
    </w:p>
    <w:p>
      <w:pPr>
        <w:pStyle w:val="BookText"/>
        <w:rPr/>
      </w:pPr>
      <w:r>
        <w:rPr>
          <w:rFonts w:ascii="Amiri" w:hAnsi="Amiri" w:eastAsia="Amiri" w:cs="Amiri"/>
          <w:color w:val="111111"/>
          <w:sz w:val="28"/>
          <w:sz w:val="28"/>
          <w:szCs w:val="28"/>
          <w:rtl w:val="true"/>
          <w:lang w:bidi="ar-SA"/>
        </w:rPr>
        <w:t>نکویی نیّت</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برترین عمل، نیّت صادق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نکویی نیّت، زیبایی درون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اندوخته ها، نیکویی درون هاست</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نیّت نیکو، سبب رسیدن به آرمان و آرزوست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وُصولُ المَرءِ إلی کُلِّ ما یَبتَغیهِ ـ مِن طِیبِ عَیشِهِ ، و أمنِ سِربِهِ ، و سَعَةِ رِزقِهِ ـ بِحُسنِ نِیَّتِهِ وَ سَعَةِ خُلقِهِ </w:t>
      </w:r>
      <w:r>
        <w:rPr>
          <w:rFonts w:eastAsia="Amiri" w:cs="Amiri" w:ascii="Amiri" w:hAnsi="Amiri"/>
          <w:color w:val="111111"/>
          <w:sz w:val="28"/>
          <w:szCs w:val="28"/>
          <w:rtl w:val="true"/>
          <w:lang w:bidi="ar-SA"/>
        </w:rPr>
        <w:t xml:space="preserve">. </w:t>
      </w:r>
      <w:r>
        <w:rPr>
          <w:rStyle w:val="FootnoteAnchor"/>
          <w:rtl w:val="true"/>
        </w:rPr>
        <w:footnoteReference w:id="180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عَوِّدْ نَفسَکَ حُسنَ النِّیَّةِ و جَمیلَ المَقصَدِ ؛ تُدرِکْ فی مَباغِیکَ النَّجاحَ </w:t>
      </w:r>
      <w:r>
        <w:rPr>
          <w:rFonts w:eastAsia="Amiri" w:cs="Amiri" w:ascii="Amiri" w:hAnsi="Amiri"/>
          <w:color w:val="111111"/>
          <w:sz w:val="28"/>
          <w:szCs w:val="28"/>
          <w:rtl w:val="true"/>
          <w:lang w:bidi="ar-SA"/>
        </w:rPr>
        <w:t xml:space="preserve">. </w:t>
      </w:r>
      <w:r>
        <w:rPr>
          <w:rStyle w:val="FootnoteAnchor"/>
          <w:rtl w:val="true"/>
        </w:rPr>
        <w:footnoteReference w:id="180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إحسانُ النِّیَّةِ یُوجِبُ المَثُوبَةَ </w:t>
      </w:r>
      <w:r>
        <w:rPr>
          <w:rFonts w:eastAsia="Amiri" w:cs="Amiri" w:ascii="Amiri" w:hAnsi="Amiri"/>
          <w:color w:val="111111"/>
          <w:sz w:val="28"/>
          <w:szCs w:val="28"/>
          <w:rtl w:val="true"/>
          <w:lang w:bidi="ar-SA"/>
        </w:rPr>
        <w:t xml:space="preserve">. </w:t>
      </w:r>
      <w:r>
        <w:rPr>
          <w:rStyle w:val="FootnoteAnchor"/>
          <w:rtl w:val="true"/>
        </w:rPr>
        <w:footnoteReference w:id="180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حَسُنَت نِیَّتُهُ کَثُرَت مَثُوبَتُهُ ، و طابَت عِیشَتُهُ ، و وَجَبَت مَوَدَّتُهُ </w:t>
      </w:r>
      <w:r>
        <w:rPr>
          <w:rFonts w:eastAsia="Amiri" w:cs="Amiri" w:ascii="Amiri" w:hAnsi="Amiri"/>
          <w:color w:val="111111"/>
          <w:sz w:val="28"/>
          <w:szCs w:val="28"/>
          <w:rtl w:val="true"/>
          <w:lang w:bidi="ar-SA"/>
        </w:rPr>
        <w:t xml:space="preserve">. </w:t>
      </w:r>
      <w:r>
        <w:rPr>
          <w:rStyle w:val="FootnoteAnchor"/>
          <w:rtl w:val="true"/>
        </w:rPr>
        <w:footnoteReference w:id="180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سبحانَهُ یُحِبُّ أن تَکونَ نِیَّةُ الإنسانِ لِلنّاسِ جَمیلَةً ، کما یُحِبُّ أن تَکونَ نِیَّتُهُ فی طاعَتِهِ قَویَّةً غَیرَ مَدخولَةٍ </w:t>
      </w:r>
      <w:r>
        <w:rPr>
          <w:rFonts w:eastAsia="Amiri" w:cs="Amiri" w:ascii="Amiri" w:hAnsi="Amiri"/>
          <w:color w:val="111111"/>
          <w:sz w:val="28"/>
          <w:szCs w:val="28"/>
          <w:rtl w:val="true"/>
          <w:lang w:bidi="ar-SA"/>
        </w:rPr>
        <w:t xml:space="preserve">. </w:t>
      </w:r>
      <w:r>
        <w:rPr>
          <w:rStyle w:val="FootnoteAnchor"/>
          <w:rtl w:val="true"/>
        </w:rPr>
        <w:footnoteReference w:id="180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بِحُسنِ النِّیّاتِ تُنجَحُ المَطالِبُ </w:t>
      </w:r>
      <w:r>
        <w:rPr>
          <w:rFonts w:eastAsia="Amiri" w:cs="Amiri" w:ascii="Amiri" w:hAnsi="Amiri"/>
          <w:color w:val="111111"/>
          <w:sz w:val="28"/>
          <w:szCs w:val="28"/>
          <w:rtl w:val="true"/>
          <w:lang w:bidi="ar-SA"/>
        </w:rPr>
        <w:t xml:space="preserve">. </w:t>
      </w:r>
      <w:r>
        <w:rPr>
          <w:rStyle w:val="FootnoteAnchor"/>
          <w:rtl w:val="true"/>
        </w:rPr>
        <w:footnoteReference w:id="180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أقرَبُ النِّیّاتِ بالنَّجاحِ أعوَدُها بالصَّلاحِ </w:t>
      </w:r>
      <w:r>
        <w:rPr>
          <w:rFonts w:eastAsia="Amiri" w:cs="Amiri" w:ascii="Amiri" w:hAnsi="Amiri"/>
          <w:color w:val="111111"/>
          <w:sz w:val="28"/>
          <w:szCs w:val="28"/>
          <w:rtl w:val="true"/>
          <w:lang w:bidi="ar-SA"/>
        </w:rPr>
        <w:t xml:space="preserve">. </w:t>
      </w:r>
      <w:r>
        <w:rPr>
          <w:rStyle w:val="FootnoteAnchor"/>
          <w:rtl w:val="true"/>
        </w:rPr>
        <w:footnoteReference w:id="180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تعالی یُدخِلُ بِحُسنِ النِّیَّةِ و صالِحِ السَّریرَةِ مَن یَشاءُ مِن عِبادِهِ الجَنّةَ </w:t>
      </w:r>
      <w:r>
        <w:rPr>
          <w:rFonts w:eastAsia="Amiri" w:cs="Amiri" w:ascii="Amiri" w:hAnsi="Amiri"/>
          <w:color w:val="111111"/>
          <w:sz w:val="28"/>
          <w:szCs w:val="28"/>
          <w:rtl w:val="true"/>
          <w:lang w:bidi="ar-SA"/>
        </w:rPr>
        <w:t xml:space="preserve">. </w:t>
      </w:r>
      <w:r>
        <w:rPr>
          <w:rStyle w:val="FootnoteAnchor"/>
          <w:rtl w:val="true"/>
        </w:rPr>
        <w:footnoteReference w:id="180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حُسنُ النِّیَّةِ مِن سَلامَةِ الطَّوِیَّةِ </w:t>
      </w:r>
      <w:r>
        <w:rPr>
          <w:rFonts w:eastAsia="Amiri" w:cs="Amiri" w:ascii="Amiri" w:hAnsi="Amiri"/>
          <w:color w:val="111111"/>
          <w:sz w:val="28"/>
          <w:szCs w:val="28"/>
          <w:rtl w:val="true"/>
          <w:lang w:bidi="ar-SA"/>
        </w:rPr>
        <w:t xml:space="preserve">. </w:t>
      </w:r>
      <w:r>
        <w:rPr>
          <w:rStyle w:val="FootnoteAnchor"/>
          <w:rtl w:val="true"/>
        </w:rPr>
        <w:footnoteReference w:id="1810"/>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آدمی با نیّت نیکو و اخلاق خوش به تمام آنچه در جستجوی آن است، از زندگی خوش و امنیّت محیط و فراخی روزی، دست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خویشتن را به داشتن نیّت نیکو و قصد زیبا عادت ده، تا در اهدافت کامیاب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نیّت نیکو، موجب پاداش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نیّتش نیکو شود، پاداشش فراوان گردد و زندگیش خوش شود و دوستیش لازم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سبحان دوست دارد که نیّت انسان نسبت به مردم زیبا باشد، همچنان که دوست دارد نیّت او در اطاعت از وی نیز نیرومند و بی ریا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حُسن نیّت هاست که خواسته ها برآورده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نزدیکترین نیّت ها به موفقیّت، سازنده ترین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به سبب نیکویی نیّت و پاکی درون، هر یک از بندگانش را که بخواهد به بهشت می برد</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نیکویی نیّت، برخاسته از سلامت درون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جَمیلُ المَقصَدِ یَدُلُّ علی طَهارَةِ المَولِدِ </w:t>
      </w:r>
      <w:r>
        <w:rPr>
          <w:rFonts w:eastAsia="Amiri" w:cs="Amiri" w:ascii="Amiri" w:hAnsi="Amiri"/>
          <w:color w:val="111111"/>
          <w:sz w:val="28"/>
          <w:szCs w:val="28"/>
          <w:rtl w:val="true"/>
          <w:lang w:bidi="ar-SA"/>
        </w:rPr>
        <w:t xml:space="preserve">. </w:t>
      </w:r>
      <w:r>
        <w:rPr>
          <w:rStyle w:val="FootnoteAnchor"/>
          <w:rtl w:val="true"/>
        </w:rPr>
        <w:footnoteReference w:id="181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اِستَعِنْ علَی العَدلِ بِحُسنِ النِّیَّةِ فی الرَّعِیَّةِ ، و قِلَّةِ الطَّمَعِ ، و کَثرَةِ الوَرَعِ </w:t>
      </w:r>
      <w:r>
        <w:rPr>
          <w:rFonts w:eastAsia="Amiri" w:cs="Amiri" w:ascii="Amiri" w:hAnsi="Amiri"/>
          <w:color w:val="111111"/>
          <w:sz w:val="28"/>
          <w:szCs w:val="28"/>
          <w:rtl w:val="true"/>
          <w:lang w:bidi="ar-SA"/>
        </w:rPr>
        <w:t xml:space="preserve">. </w:t>
      </w:r>
      <w:r>
        <w:rPr>
          <w:rStyle w:val="FootnoteAnchor"/>
          <w:rtl w:val="true"/>
        </w:rPr>
        <w:footnoteReference w:id="181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یَکمُلُ صالِحُ العَمَلِ إلاّ بِصالِحِ النِّیَّةِ </w:t>
      </w:r>
      <w:r>
        <w:rPr>
          <w:rFonts w:eastAsia="Amiri" w:cs="Amiri" w:ascii="Amiri" w:hAnsi="Amiri"/>
          <w:color w:val="111111"/>
          <w:sz w:val="28"/>
          <w:szCs w:val="28"/>
          <w:rtl w:val="true"/>
          <w:lang w:bidi="ar-SA"/>
        </w:rPr>
        <w:t xml:space="preserve">. </w:t>
      </w:r>
      <w:r>
        <w:rPr>
          <w:rStyle w:val="FootnoteAnchor"/>
          <w:rtl w:val="true"/>
        </w:rPr>
        <w:footnoteReference w:id="181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صَلاحُ العَمَلِ بصَلاحِ النِّیَّةِ </w:t>
      </w:r>
      <w:r>
        <w:rPr>
          <w:rFonts w:eastAsia="Amiri" w:cs="Amiri" w:ascii="Amiri" w:hAnsi="Amiri"/>
          <w:color w:val="111111"/>
          <w:sz w:val="28"/>
          <w:szCs w:val="28"/>
          <w:rtl w:val="true"/>
          <w:lang w:bidi="ar-SA"/>
        </w:rPr>
        <w:t xml:space="preserve">. </w:t>
      </w:r>
      <w:r>
        <w:rPr>
          <w:rStyle w:val="FootnoteAnchor"/>
          <w:rtl w:val="true"/>
        </w:rPr>
        <w:footnoteReference w:id="181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أنّ النّاسَ حِینَ تَنزِلُ بِهِمُ النِّقَمُ و تَزولُ عَنهُمُ النِّعَمُ ، فَزِعوا إلی ربِّهِم بِصِدقٍ مِن نِیّاتِهِم و وَلَهٍ مِن قُلوبِهِم ، لَرَدَّ علَیهِم کُلَّ شارِدٍ ، و أصلَحَ لَهُم کُلَّ فاسِدٍ </w:t>
      </w:r>
      <w:r>
        <w:rPr>
          <w:rFonts w:eastAsia="Amiri" w:cs="Amiri" w:ascii="Amiri" w:hAnsi="Amiri"/>
          <w:color w:val="111111"/>
          <w:sz w:val="28"/>
          <w:szCs w:val="28"/>
          <w:rtl w:val="true"/>
          <w:lang w:bidi="ar-SA"/>
        </w:rPr>
        <w:t xml:space="preserve">. </w:t>
      </w:r>
      <w:r>
        <w:rPr>
          <w:rStyle w:val="FootnoteAnchor"/>
          <w:rtl w:val="true"/>
        </w:rPr>
        <w:footnoteReference w:id="1815"/>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حَسُنَت نِیَّتُهُ زادَ اللّهُ فی رِزقِهِ </w:t>
      </w:r>
      <w:r>
        <w:rPr>
          <w:rFonts w:eastAsia="Amiri" w:cs="Amiri" w:ascii="Amiri" w:hAnsi="Amiri"/>
          <w:color w:val="111111"/>
          <w:sz w:val="28"/>
          <w:szCs w:val="28"/>
          <w:rtl w:val="true"/>
          <w:lang w:bidi="ar-SA"/>
        </w:rPr>
        <w:t xml:space="preserve">. </w:t>
      </w:r>
      <w:r>
        <w:rPr>
          <w:rStyle w:val="FootnoteAnchor"/>
          <w:rtl w:val="true"/>
        </w:rPr>
        <w:footnoteReference w:id="1816"/>
      </w:r>
    </w:p>
    <w:p>
      <w:pPr>
        <w:pStyle w:val="BookText"/>
        <w:rPr/>
      </w:pPr>
      <w:r>
        <w:rPr>
          <w:rFonts w:ascii="Amiri" w:hAnsi="Amiri" w:eastAsia="Amiri" w:cs="Amiri"/>
          <w:color w:val="111111"/>
          <w:sz w:val="28"/>
          <w:sz w:val="28"/>
          <w:szCs w:val="28"/>
          <w:rtl w:val="true"/>
          <w:lang w:bidi="ar-SA"/>
        </w:rPr>
        <w:t>عنه علیه السلامـ لَمّا سُئلَ عن حَدِّ العِبادَةِ التی إذا فَعَلَها فاعِلُها کانَ مُؤدِّیا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النِّیَّةِ بالطّاعَةِ </w:t>
      </w:r>
      <w:r>
        <w:rPr>
          <w:rFonts w:eastAsia="Amiri" w:cs="Amiri" w:ascii="Amiri" w:hAnsi="Amiri"/>
          <w:color w:val="111111"/>
          <w:sz w:val="28"/>
          <w:szCs w:val="28"/>
          <w:rtl w:val="true"/>
          <w:lang w:bidi="ar-SA"/>
        </w:rPr>
        <w:t xml:space="preserve">. </w:t>
      </w:r>
      <w:r>
        <w:rPr>
          <w:rStyle w:val="FootnoteAnchor"/>
          <w:rtl w:val="true"/>
        </w:rPr>
        <w:footnoteReference w:id="181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صاحِبُ النِّیَّةِ الصّادِقَةِ صاحِبُ القَلبِ السَّلیمِ ؛ لأنَّ سَلامَةَ القَلبِ مِن هَواجِسِ المَحذوراتِ بِتَخلیصِ النِّیَّةِ للّهِ فی الاُمورِ کُلِّها </w:t>
      </w:r>
      <w:r>
        <w:rPr>
          <w:rFonts w:eastAsia="Amiri" w:cs="Amiri" w:ascii="Amiri" w:hAnsi="Amiri"/>
          <w:color w:val="111111"/>
          <w:sz w:val="28"/>
          <w:szCs w:val="28"/>
          <w:rtl w:val="true"/>
          <w:lang w:bidi="ar-SA"/>
        </w:rPr>
        <w:t xml:space="preserve">. </w:t>
      </w:r>
      <w:r>
        <w:rPr>
          <w:rStyle w:val="FootnoteAnchor"/>
          <w:rtl w:val="true"/>
        </w:rPr>
        <w:footnoteReference w:id="1818"/>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 اندیشی و خوش نیّتی، نشانگر پاک زادگی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عدالت ورزی از حُسن نیّت داشتن به رعیّت و کم کردن طمع و بسیاری پارسایی، کمک بگیر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درست، جز با نیّتِ درست کامل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درستی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نیّت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مردم به هنگامی که بلاها بر آنان فرود می آید و نعمت ها از ایشان زوال می پذیرد، با نیّت های درست و دل های مشتاق، به پروردگارشان پناه برند، بی گمان هر گریخته ای را به آنان باز گرداند و هر فسادی را برایشان به اصلاح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نیّتش نیکو شود، خداوند بر روزیش بیفزاید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السلامـ در پاسخ به سؤال از اندازه عبادتی که چون کسی انجام دهد وظیفه خود را انجام داده است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نیّت داشتن در طاعت</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نیّت صادق داشته باشد، دل سالم و پاک دارد؛ زیرا سالم داشتن دل از وسوسه های شیطانی به سبب خالص گردانیدن نیّت در همه کارها برای خداوند است</w:t>
      </w:r>
      <w:r>
        <w:rPr>
          <w:rFonts w:eastAsia="IRNazanin" w:cs="IRNazanin"/>
          <w:color w:val="111111"/>
          <w:sz w:val="28"/>
          <w:szCs w:val="28"/>
          <w:rtl w:val="true"/>
          <w:lang w:bidi="fa-IR"/>
        </w:rPr>
        <w:t>.</w:t>
      </w:r>
      <w:bookmarkStart w:id="1028" w:name="pg11933_194574"/>
    </w:p>
    <w:p>
      <w:pPr>
        <w:pStyle w:val="BookText"/>
        <w:rPr/>
      </w:pPr>
      <w:bookmarkEnd w:id="1028"/>
      <w:r>
        <w:rPr>
          <w:rFonts w:ascii="Amiri" w:hAnsi="Amiri" w:eastAsia="Amiri" w:cs="Amiri"/>
          <w:color w:val="111111"/>
          <w:sz w:val="28"/>
          <w:sz w:val="28"/>
          <w:szCs w:val="28"/>
          <w:rtl w:val="true"/>
          <w:lang w:bidi="ar-SA"/>
        </w:rPr>
        <w:t xml:space="preserve">الإمامُ الکاظمُ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کَما لا یَقومُ الجَسَدُ إلاّ بالنَّفسِ الحَیَّةِ ، فکذلِکَ لا یَقومُ الدِّین إلاّ بالنِّیَّةِ الصّادِقَةِ ، و لا تَثبُتُ النِّیَّةُ الصّادِقَةُ إلاّ بالعَقلِ </w:t>
      </w:r>
      <w:r>
        <w:rPr>
          <w:rFonts w:eastAsia="Amiri" w:cs="Amiri" w:ascii="Amiri" w:hAnsi="Amiri"/>
          <w:color w:val="111111"/>
          <w:sz w:val="28"/>
          <w:szCs w:val="28"/>
          <w:rtl w:val="true"/>
          <w:lang w:bidi="ar-SA"/>
        </w:rPr>
        <w:t xml:space="preserve">. </w:t>
      </w:r>
      <w:r>
        <w:rPr>
          <w:rStyle w:val="FootnoteAnchor"/>
          <w:rtl w:val="true"/>
        </w:rPr>
        <w:footnoteReference w:id="1819"/>
      </w:r>
    </w:p>
    <w:p>
      <w:pPr>
        <w:pStyle w:val="BookText"/>
        <w:rPr/>
      </w:pPr>
      <w:r>
        <w:rPr>
          <w:rFonts w:ascii="Amiri" w:hAnsi="Amiri" w:eastAsia="Amiri" w:cs="Amiri"/>
          <w:color w:val="111111"/>
          <w:sz w:val="28"/>
          <w:sz w:val="28"/>
          <w:szCs w:val="28"/>
          <w:rtl w:val="true"/>
          <w:lang w:bidi="ar-SA"/>
        </w:rPr>
        <w:t xml:space="preserve">الإمامُ الجوادُ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لَم یَرْضَ مِن أخیهِ بِحُسنِ النِّیَّةِ لم یَرْضَ مِنهُ بالعَطِیَّةِ </w:t>
      </w:r>
      <w:r>
        <w:rPr>
          <w:rFonts w:eastAsia="Amiri" w:cs="Amiri" w:ascii="Amiri" w:hAnsi="Amiri"/>
          <w:color w:val="111111"/>
          <w:sz w:val="28"/>
          <w:szCs w:val="28"/>
          <w:rtl w:val="true"/>
          <w:lang w:bidi="ar-SA"/>
        </w:rPr>
        <w:t xml:space="preserve">. </w:t>
      </w:r>
      <w:r>
        <w:rPr>
          <w:rStyle w:val="FootnoteAnchor"/>
          <w:rtl w:val="true"/>
        </w:rPr>
        <w:footnoteReference w:id="1820"/>
      </w:r>
    </w:p>
    <w:p>
      <w:pPr>
        <w:pStyle w:val="BookText"/>
        <w:rPr/>
      </w:pPr>
      <w:r>
        <w:rPr>
          <w:rStyle w:val="FootnoteAnchor"/>
          <w:rtl w:val="true"/>
        </w:rPr>
        <w:footnoteReference w:id="1821"/>
      </w:r>
    </w:p>
    <w:p>
      <w:pPr>
        <w:pStyle w:val="Heading4"/>
        <w:numPr>
          <w:ilvl w:val="3"/>
          <w:numId w:val="1"/>
        </w:numPr>
        <w:rPr/>
      </w:pPr>
      <w:bookmarkStart w:id="1029" w:name="__RefHeading___Toc14674430_73709187"/>
      <w:bookmarkStart w:id="1030" w:name="_Toc424"/>
      <w:bookmarkEnd w:id="1029"/>
      <w:r>
        <w:rPr/>
        <w:t>3927</w:t>
      </w:r>
      <w:r>
        <w:rPr>
          <w:rtl w:val="true"/>
        </w:rPr>
        <w:t xml:space="preserve"> - </w:t>
      </w:r>
      <w:r>
        <w:rPr>
          <w:rtl w:val="true"/>
        </w:rPr>
        <w:t>سوءُ النِّیَّةِ</w:t>
      </w:r>
      <w:bookmarkEnd w:id="1030"/>
    </w:p>
    <w:p>
      <w:pPr>
        <w:pStyle w:val="Heading5"/>
        <w:numPr>
          <w:ilvl w:val="4"/>
          <w:numId w:val="1"/>
        </w:numPr>
        <w:rPr/>
      </w:pPr>
      <w:bookmarkStart w:id="1031" w:name="__RefHeading___Toc14674432_73709187"/>
      <w:bookmarkStart w:id="1032" w:name="_Toc425"/>
      <w:bookmarkEnd w:id="1031"/>
      <w:r>
        <w:rPr/>
        <w:t>3927</w:t>
      </w:r>
      <w:r>
        <w:rPr>
          <w:rtl w:val="true"/>
        </w:rPr>
        <w:t xml:space="preserve"> - </w:t>
      </w:r>
      <w:r>
        <w:rPr>
          <w:rtl w:val="true"/>
        </w:rPr>
        <w:t>بد نیّتی</w:t>
      </w:r>
      <w:bookmarkEnd w:id="1032"/>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سُوءُ النِّیَّةِ داءٌ دَفینٌ </w:t>
      </w:r>
      <w:r>
        <w:rPr>
          <w:rFonts w:eastAsia="Amiri" w:cs="Amiri" w:ascii="Amiri" w:hAnsi="Amiri"/>
          <w:color w:val="111111"/>
          <w:sz w:val="28"/>
          <w:szCs w:val="28"/>
          <w:rtl w:val="true"/>
          <w:lang w:bidi="ar-SA"/>
        </w:rPr>
        <w:t xml:space="preserve">. </w:t>
      </w:r>
      <w:r>
        <w:rPr>
          <w:rStyle w:val="FootnoteAnchor"/>
          <w:rtl w:val="true"/>
        </w:rPr>
        <w:footnoteReference w:id="182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إیّاکَ و خُبثَ الطَّویَّةِ ، و إفسادَ النِّیَّةِ ، و رُکوبَ الدَّنیَّةِ ، و غُرورَ الاُمنِیَّةِ </w:t>
      </w:r>
      <w:r>
        <w:rPr>
          <w:rFonts w:eastAsia="Amiri" w:cs="Amiri" w:ascii="Amiri" w:hAnsi="Amiri"/>
          <w:color w:val="111111"/>
          <w:sz w:val="28"/>
          <w:szCs w:val="28"/>
          <w:rtl w:val="true"/>
          <w:lang w:bidi="ar-SA"/>
        </w:rPr>
        <w:t xml:space="preserve">. </w:t>
      </w:r>
      <w:r>
        <w:rPr>
          <w:rStyle w:val="FootnoteAnchor"/>
          <w:rtl w:val="true"/>
        </w:rPr>
        <w:footnoteReference w:id="182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 عَمَلٍ أفسَدَتهُ النِّیَّةُ </w:t>
      </w:r>
      <w:r>
        <w:rPr>
          <w:rFonts w:eastAsia="Amiri" w:cs="Amiri" w:ascii="Amiri" w:hAnsi="Amiri"/>
          <w:color w:val="111111"/>
          <w:sz w:val="28"/>
          <w:szCs w:val="28"/>
          <w:rtl w:val="true"/>
          <w:lang w:bidi="ar-SA"/>
        </w:rPr>
        <w:t xml:space="preserve">. </w:t>
      </w:r>
      <w:r>
        <w:rPr>
          <w:rStyle w:val="FootnoteAnchor"/>
          <w:rtl w:val="true"/>
        </w:rPr>
        <w:footnoteReference w:id="182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أساءَ النِّیَّةَ مُنِعَ الاُمنِیَّةَ </w:t>
      </w:r>
      <w:r>
        <w:rPr>
          <w:rFonts w:eastAsia="Amiri" w:cs="Amiri" w:ascii="Amiri" w:hAnsi="Amiri"/>
          <w:color w:val="111111"/>
          <w:sz w:val="28"/>
          <w:szCs w:val="28"/>
          <w:rtl w:val="true"/>
          <w:lang w:bidi="ar-SA"/>
        </w:rPr>
        <w:t xml:space="preserve">. </w:t>
      </w:r>
      <w:r>
        <w:rPr>
          <w:rStyle w:val="FootnoteAnchor"/>
          <w:rtl w:val="true"/>
        </w:rPr>
        <w:footnoteReference w:id="182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ساءَ عَقدُهُ سَرَّ فَقدُهُ </w:t>
      </w:r>
      <w:r>
        <w:rPr>
          <w:rStyle w:val="FootnoteAnchor"/>
          <w:rtl w:val="true"/>
        </w:rPr>
        <w:footnoteReference w:id="182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27"/>
      </w:r>
    </w:p>
    <w:p>
      <w:pPr>
        <w:pStyle w:val="BookText"/>
        <w:rPr/>
      </w:pPr>
      <w:r>
        <w:rPr>
          <w:rFonts w:ascii="IRNazanin" w:hAnsi="IRNazanin" w:eastAsia="IRNazanin"/>
          <w:color w:val="111111"/>
          <w:sz w:val="28"/>
          <w:sz w:val="28"/>
          <w:szCs w:val="28"/>
          <w:rtl w:val="true"/>
          <w:lang w:bidi="fa-IR"/>
        </w:rPr>
        <w:t xml:space="preserve">امام کاظم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همچنان که بدن جز با نفْسِ زنده، بقایی ندارد، دین نیز جز با نیّت درست بر پا نمی ماند و نیّت درست هم جز با خرد، استوار نمی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جواد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را حُسن نیّت برادرش راضی نکند، داد و دهش او نیز راضیش نکند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3927</w:t>
      </w:r>
    </w:p>
    <w:p>
      <w:pPr>
        <w:pStyle w:val="BookText"/>
        <w:rPr/>
      </w:pPr>
      <w:r>
        <w:rPr>
          <w:rFonts w:ascii="Amiri" w:hAnsi="Amiri" w:eastAsia="Amiri" w:cs="Amiri"/>
          <w:color w:val="111111"/>
          <w:sz w:val="28"/>
          <w:sz w:val="28"/>
          <w:szCs w:val="28"/>
          <w:rtl w:val="true"/>
          <w:lang w:bidi="ar-SA"/>
        </w:rPr>
        <w:t>بد نیّتی</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 نیّتی، دردی پنهان و نهفته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پلیدیِ درون، تباه کردن نیّت، سوار شدن بر مرکب پستی و فریبِ آرزو بپرهیز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بسا عملی که نیّت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تباه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که بد نیّت باشد، از آرزوهایش باز داشته شود </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که بد نیّت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 سگال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دست شدنش شادی آورد</w:t>
      </w:r>
      <w:r>
        <w:rPr>
          <w:rFonts w:eastAsia="IRNazanin" w:cs="IRNazanin"/>
          <w:color w:val="111111"/>
          <w:sz w:val="28"/>
          <w:szCs w:val="28"/>
          <w:rtl w:val="true"/>
          <w:lang w:bidi="fa-IR"/>
        </w:rPr>
        <w:t xml:space="preserve">. </w:t>
      </w:r>
      <w:r>
        <w:rPr>
          <w:rStyle w:val="FootnoteAnchor"/>
          <w:rtl w:val="true"/>
        </w:rPr>
        <w:footnoteReference w:id="182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ساءَ عَزمُهُ رَجَعَ علَیهِ سَهمُهُ </w:t>
      </w:r>
      <w:r>
        <w:rPr>
          <w:rFonts w:eastAsia="Amiri" w:cs="Amiri" w:ascii="Amiri" w:hAnsi="Amiri"/>
          <w:color w:val="111111"/>
          <w:sz w:val="28"/>
          <w:szCs w:val="28"/>
          <w:rtl w:val="true"/>
          <w:lang w:bidi="ar-SA"/>
        </w:rPr>
        <w:t xml:space="preserve">. </w:t>
      </w:r>
      <w:r>
        <w:rPr>
          <w:rStyle w:val="FootnoteAnchor"/>
          <w:rtl w:val="true"/>
        </w:rPr>
        <w:footnoteReference w:id="182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ساءَ مَقصَدُهُ ساءَ مَورِدُهُ </w:t>
      </w:r>
      <w:r>
        <w:rPr>
          <w:rFonts w:eastAsia="Amiri" w:cs="Amiri" w:ascii="Amiri" w:hAnsi="Amiri"/>
          <w:color w:val="111111"/>
          <w:sz w:val="28"/>
          <w:szCs w:val="28"/>
          <w:rtl w:val="true"/>
          <w:lang w:bidi="ar-SA"/>
        </w:rPr>
        <w:t xml:space="preserve">. </w:t>
      </w:r>
      <w:r>
        <w:rPr>
          <w:rStyle w:val="FootnoteAnchor"/>
          <w:rtl w:val="true"/>
        </w:rPr>
        <w:footnoteReference w:id="183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عِندَ فَسادِ النِّیَّةِ تَرتَفِعُ البَرَکَةُ </w:t>
      </w:r>
      <w:r>
        <w:rPr>
          <w:rFonts w:eastAsia="Amiri" w:cs="Amiri" w:ascii="Amiri" w:hAnsi="Amiri"/>
          <w:color w:val="111111"/>
          <w:sz w:val="28"/>
          <w:szCs w:val="28"/>
          <w:rtl w:val="true"/>
          <w:lang w:bidi="ar-SA"/>
        </w:rPr>
        <w:t xml:space="preserve">. </w:t>
      </w:r>
      <w:r>
        <w:rPr>
          <w:rStyle w:val="FootnoteAnchor"/>
          <w:rtl w:val="true"/>
        </w:rPr>
        <w:footnoteReference w:id="183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الشَّقاءِ فَسادُ النِّیَّةِ </w:t>
      </w:r>
      <w:r>
        <w:rPr>
          <w:rFonts w:eastAsia="Amiri" w:cs="Amiri" w:ascii="Amiri" w:hAnsi="Amiri"/>
          <w:color w:val="111111"/>
          <w:sz w:val="28"/>
          <w:szCs w:val="28"/>
          <w:rtl w:val="true"/>
          <w:lang w:bidi="ar-SA"/>
        </w:rPr>
        <w:t xml:space="preserve">. </w:t>
      </w:r>
      <w:r>
        <w:rPr>
          <w:rStyle w:val="FootnoteAnchor"/>
          <w:rtl w:val="true"/>
        </w:rPr>
        <w:footnoteReference w:id="183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فَسَدَتِ النِّیَّةُ وَقَعَتِ البَلِیَّةُ </w:t>
      </w:r>
      <w:r>
        <w:rPr>
          <w:rFonts w:eastAsia="Amiri" w:cs="Amiri" w:ascii="Amiri" w:hAnsi="Amiri"/>
          <w:color w:val="111111"/>
          <w:sz w:val="28"/>
          <w:szCs w:val="28"/>
          <w:rtl w:val="true"/>
          <w:lang w:bidi="ar-SA"/>
        </w:rPr>
        <w:t xml:space="preserve">. </w:t>
      </w:r>
      <w:r>
        <w:rPr>
          <w:rStyle w:val="FootnoteAnchor"/>
          <w:rtl w:val="true"/>
        </w:rPr>
        <w:footnoteReference w:id="1833"/>
      </w:r>
    </w:p>
    <w:p>
      <w:pPr>
        <w:pStyle w:val="BookText"/>
        <w:rPr/>
      </w:pPr>
      <w:r>
        <w:rPr>
          <w:rFonts w:ascii="Amiri" w:hAnsi="Amiri" w:eastAsia="Amiri" w:cs="Amiri"/>
          <w:color w:val="111111"/>
          <w:sz w:val="28"/>
          <w:sz w:val="28"/>
          <w:szCs w:val="28"/>
          <w:rtl w:val="true"/>
          <w:lang w:bidi="ar-SA"/>
        </w:rPr>
        <w:t>عنه علیه السلامـ فی الدُّعاءِ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اغفِرْ لی ما تَقَرَّبتُ بهِ إلَیکَ بلِسانی ثُمّ خالَفَهُ قَلبی </w:t>
      </w:r>
      <w:r>
        <w:rPr>
          <w:rFonts w:eastAsia="Amiri" w:cs="Amiri" w:ascii="Amiri" w:hAnsi="Amiri"/>
          <w:color w:val="111111"/>
          <w:sz w:val="28"/>
          <w:szCs w:val="28"/>
          <w:rtl w:val="true"/>
          <w:lang w:bidi="ar-SA"/>
        </w:rPr>
        <w:t xml:space="preserve">. </w:t>
      </w:r>
      <w:r>
        <w:rPr>
          <w:rStyle w:val="FootnoteAnchor"/>
          <w:rtl w:val="true"/>
        </w:rPr>
        <w:footnoteReference w:id="1834"/>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المُؤمنَ لَیَنوی الذَّنبَ فیُحرَمُ رِزقَهُ </w:t>
      </w:r>
      <w:r>
        <w:rPr>
          <w:rFonts w:eastAsia="Amiri" w:cs="Amiri" w:ascii="Amiri" w:hAnsi="Amiri"/>
          <w:color w:val="111111"/>
          <w:sz w:val="28"/>
          <w:szCs w:val="28"/>
          <w:rtl w:val="true"/>
          <w:lang w:bidi="ar-SA"/>
        </w:rPr>
        <w:t xml:space="preserve">. </w:t>
      </w:r>
      <w:r>
        <w:rPr>
          <w:rStyle w:val="FootnoteAnchor"/>
          <w:rtl w:val="true"/>
        </w:rPr>
        <w:footnoteReference w:id="1835"/>
      </w:r>
    </w:p>
    <w:p>
      <w:pPr>
        <w:pStyle w:val="BookText"/>
        <w:rPr/>
      </w:pPr>
      <w:r>
        <w:rPr>
          <w:rStyle w:val="FootnoteAnchor"/>
          <w:rtl w:val="true"/>
        </w:rPr>
        <w:footnoteReference w:id="18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بد آهنگ باشد، تیرش به خود او باز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مقصد بد داشته باشد، به بد جایی در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فاسد شدن نیّت، برکت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بد بختی ها، تباهی نیّت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نیّت فاسد شود، بلا و گرفتاری پیش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السلامـ در دعا ـگفت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ببخشای آنچه را که به زبان وسیله تقرّب به تو قرارش می دهم، امّا دلم برخلاف آن است</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که مؤمن نیّت گناه می کند و بدان سبب از روزی خود محروم می شود</w:t>
      </w:r>
      <w:r>
        <w:rPr>
          <w:rFonts w:eastAsia="IRNazanin" w:cs="IRNazanin"/>
          <w:color w:val="111111"/>
          <w:sz w:val="28"/>
          <w:szCs w:val="28"/>
          <w:rtl w:val="true"/>
          <w:lang w:bidi="fa-IR"/>
        </w:rPr>
        <w:t>.</w:t>
      </w:r>
      <w:bookmarkStart w:id="1033" w:name="pg11933_194577"/>
    </w:p>
    <w:p>
      <w:pPr>
        <w:pStyle w:val="Heading2"/>
        <w:numPr>
          <w:ilvl w:val="1"/>
          <w:numId w:val="1"/>
        </w:numPr>
        <w:rPr/>
      </w:pPr>
      <w:bookmarkStart w:id="1034" w:name="__RefHeading___Toc14674434_73709187"/>
      <w:bookmarkStart w:id="1035" w:name="_Toc426"/>
      <w:bookmarkEnd w:id="1033"/>
      <w:bookmarkEnd w:id="1034"/>
      <w:r>
        <w:rPr>
          <w:rtl w:val="true"/>
        </w:rPr>
        <w:t>حرف الهاء</w:t>
      </w:r>
      <w:bookmarkEnd w:id="1035"/>
    </w:p>
    <w:p>
      <w:pPr>
        <w:pStyle w:val="Heading3"/>
        <w:numPr>
          <w:ilvl w:val="2"/>
          <w:numId w:val="1"/>
        </w:numPr>
        <w:rPr/>
      </w:pPr>
      <w:bookmarkStart w:id="1036" w:name="__RefHeading___Toc14674436_73709187"/>
      <w:bookmarkStart w:id="1037" w:name="_Toc427"/>
      <w:bookmarkEnd w:id="1036"/>
      <w:r>
        <w:rPr>
          <w:rtl w:val="true"/>
        </w:rPr>
        <w:t>اشاره</w:t>
      </w:r>
      <w:bookmarkEnd w:id="1037"/>
    </w:p>
    <w:p>
      <w:pPr>
        <w:pStyle w:val="BookText"/>
        <w:rPr/>
      </w:pPr>
      <w:r>
        <w:rPr>
          <w:rFonts w:ascii="Amiri" w:hAnsi="Amiri" w:eastAsia="Amiri" w:cs="Amiri"/>
          <w:color w:val="111111"/>
          <w:sz w:val="28"/>
          <w:sz w:val="28"/>
          <w:szCs w:val="28"/>
          <w:rtl w:val="true"/>
          <w:lang w:bidi="ar-SA"/>
        </w:rPr>
        <w:t xml:space="preserve">الهجرة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هجرت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الهجران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قهر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الهدایة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الهَدیّـة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الهَـرَم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الهَـلاک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نابودی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الهِمَّـة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همّت</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الهَـوی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هوس</w:t>
      </w:r>
      <w:r>
        <w:rPr>
          <w:rFonts w:eastAsia="Amiri" w:cs="Amiri" w:ascii="Amiri" w:hAnsi="Amiri"/>
          <w:color w:val="111111"/>
          <w:sz w:val="28"/>
          <w:szCs w:val="28"/>
          <w:rtl w:val="true"/>
          <w:lang w:bidi="ar-SA"/>
        </w:rPr>
        <w:t>)</w:t>
      </w:r>
      <w:bookmarkStart w:id="1038" w:name="pg11933_194579"/>
    </w:p>
    <w:p>
      <w:pPr>
        <w:pStyle w:val="Heading3"/>
        <w:numPr>
          <w:ilvl w:val="2"/>
          <w:numId w:val="1"/>
        </w:numPr>
        <w:rPr/>
      </w:pPr>
      <w:bookmarkStart w:id="1039" w:name="__RefHeading___Toc14674438_73709187"/>
      <w:bookmarkStart w:id="1040" w:name="_Toc428"/>
      <w:bookmarkEnd w:id="1038"/>
      <w:bookmarkEnd w:id="1039"/>
      <w:r>
        <w:rPr/>
        <w:t>528</w:t>
      </w:r>
      <w:r>
        <w:rPr>
          <w:rtl w:val="true"/>
        </w:rPr>
        <w:t xml:space="preserve"> - </w:t>
      </w:r>
      <w:r>
        <w:rPr>
          <w:rtl w:val="true"/>
        </w:rPr>
        <w:t>الهجرة</w:t>
      </w:r>
      <w:bookmarkEnd w:id="1040"/>
    </w:p>
    <w:p>
      <w:pPr>
        <w:pStyle w:val="Heading4"/>
        <w:numPr>
          <w:ilvl w:val="3"/>
          <w:numId w:val="1"/>
        </w:numPr>
        <w:rPr/>
      </w:pPr>
      <w:bookmarkStart w:id="1041" w:name="__RefHeading___Toc14674440_73709187"/>
      <w:bookmarkStart w:id="1042" w:name="_Toc429"/>
      <w:bookmarkEnd w:id="1041"/>
      <w:r>
        <w:rPr/>
        <w:t>528</w:t>
      </w:r>
      <w:r>
        <w:rPr>
          <w:rtl w:val="true"/>
        </w:rPr>
        <w:t xml:space="preserve"> - </w:t>
      </w:r>
      <w:r>
        <w:rPr>
          <w:rtl w:val="true"/>
        </w:rPr>
        <w:t>هجرت</w:t>
      </w:r>
      <w:bookmarkEnd w:id="1042"/>
    </w:p>
    <w:p>
      <w:pPr>
        <w:pStyle w:val="Heading5"/>
        <w:numPr>
          <w:ilvl w:val="4"/>
          <w:numId w:val="1"/>
        </w:numPr>
        <w:rPr/>
      </w:pPr>
      <w:bookmarkStart w:id="1043" w:name="__RefHeading___Toc14674442_73709187"/>
      <w:bookmarkStart w:id="1044" w:name="_Toc430"/>
      <w:bookmarkEnd w:id="1043"/>
      <w:r>
        <w:rPr>
          <w:rtl w:val="true"/>
        </w:rPr>
        <w:t>اشاره</w:t>
      </w:r>
      <w:bookmarkEnd w:id="1044"/>
    </w:p>
    <w:p>
      <w:pPr>
        <w:pStyle w:val="BookText"/>
        <w:rPr/>
      </w:pPr>
      <w:r>
        <w:rPr>
          <w:rStyle w:val="FootnoteAnchor"/>
          <w:rtl w:val="true"/>
        </w:rPr>
        <w:footnoteReference w:id="1837"/>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الهجرة عن بلاد أهل المعاصی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الهجرة و أحکامها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653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الهجرتَین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التعرُّب بعد الهجرة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وسائل الشیعة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تحریم التعرُّب بعد الهجرة</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838"/>
      </w:r>
      <w:bookmarkStart w:id="1045" w:name="pg11933_194580"/>
    </w:p>
    <w:p>
      <w:pPr>
        <w:pStyle w:val="Heading5"/>
        <w:numPr>
          <w:ilvl w:val="4"/>
          <w:numId w:val="1"/>
        </w:numPr>
        <w:rPr/>
      </w:pPr>
      <w:bookmarkStart w:id="1046" w:name="__RefHeading___Toc14674444_73709187"/>
      <w:bookmarkStart w:id="1047" w:name="_Toc431"/>
      <w:bookmarkEnd w:id="1045"/>
      <w:bookmarkEnd w:id="1046"/>
      <w:r>
        <w:rPr/>
        <w:t>3928</w:t>
      </w:r>
      <w:r>
        <w:rPr>
          <w:rtl w:val="true"/>
        </w:rPr>
        <w:t xml:space="preserve"> - </w:t>
      </w:r>
      <w:r>
        <w:rPr>
          <w:rtl w:val="true"/>
        </w:rPr>
        <w:t>الهِجرَةُ إلَی الحَبَشَةِ</w:t>
      </w:r>
      <w:bookmarkEnd w:id="1047"/>
    </w:p>
    <w:p>
      <w:pPr>
        <w:pStyle w:val="Heading6"/>
        <w:numPr>
          <w:ilvl w:val="5"/>
          <w:numId w:val="1"/>
        </w:numPr>
        <w:rPr/>
      </w:pPr>
      <w:bookmarkStart w:id="1048" w:name="__RefHeading___Toc14674446_73709187"/>
      <w:bookmarkStart w:id="1049" w:name="_Toc432"/>
      <w:bookmarkEnd w:id="1048"/>
      <w:r>
        <w:rPr/>
        <w:t>3928</w:t>
      </w:r>
      <w:r>
        <w:rPr>
          <w:rtl w:val="true"/>
        </w:rPr>
        <w:t xml:space="preserve"> - </w:t>
      </w:r>
      <w:r>
        <w:rPr>
          <w:rtl w:val="true"/>
        </w:rPr>
        <w:t>هجرت به حبشه</w:t>
      </w:r>
      <w:bookmarkEnd w:id="1049"/>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مِنْ أَهْلِ الْکِتَابِ لَمَنْ یُؤْمِنُ بِاللّهِ وَ مَا أُنْزِلَ إِلَیْکُمْ وَ مَا أُنْزِلَ إِلَیْهِمْ خَاشِعِینَ للّهِِ لاَ یَشْتَرُونَ بِآیَاتِ اللّهِ ثَمَنا قَلِیلاً أُولئِکَ لَهُمْ أَجْرُهُمْ عِنْدَ رَبِّهِمْ إِنَّ اللّهَ سَرِیعُ الْحِسَابِ</w:t>
      </w:r>
      <w:r>
        <w:rPr>
          <w:rFonts w:eastAsia="Amiri" w:cs="Amiri" w:ascii="Amiri" w:hAnsi="Amiri"/>
          <w:color w:val="111111"/>
          <w:sz w:val="28"/>
          <w:szCs w:val="28"/>
          <w:rtl w:val="true"/>
          <w:lang w:bidi="ar-SA"/>
        </w:rPr>
        <w:t xml:space="preserve">» . </w:t>
      </w:r>
      <w:r>
        <w:rPr>
          <w:rStyle w:val="FootnoteAnchor"/>
          <w:rtl w:val="true"/>
        </w:rPr>
        <w:footnoteReference w:id="1839"/>
      </w:r>
    </w:p>
    <w:p>
      <w:pPr>
        <w:pStyle w:val="BookText"/>
        <w:rPr/>
      </w:pPr>
      <w:r>
        <w:rPr>
          <w:rStyle w:val="FootnoteAnchor"/>
          <w:rtl w:val="true"/>
        </w:rPr>
        <w:footnoteReference w:id="18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التّفسیر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فی مجمع البیان فی تفسیر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إنّ مِن أهْلِ الکِتابِ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اختلفوا فی نزولها ، فقیل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فی النجاشیّ ملک الحبشة و اسمه أصحَمَةُ و هو بالعربیّة عطیّة ؛ و ذلک أنّه لمّا مات نعاه جبرائیل لرسول اللّه فی الیوم الذی مات فیه ، فقال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اخرُجوا فصَلُّوا علی أخٍ لَکُم ماتَ بغَیرِ أرضِکُم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رسول اللّه إلَی البقیع و کُشِف له من المدینة إلی أرض الحبشة فأبصر سریر النجاشیّ و صلّی علیه ، فقال المنافقون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انظروا إلی هذا یصلّی علی عِلْج نصرانیّ حبشیّ لم یره قطّ و لیس علی دینه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فأنزل اللّه هذه الآیة ، عن جابر بن عبد اللّه و ابن عبّاس و أنس و قتادة </w:t>
      </w:r>
      <w:r>
        <w:rPr>
          <w:rFonts w:eastAsia="Amiri" w:cs="Amiri" w:ascii="Amiri" w:hAnsi="Amiri"/>
          <w:color w:val="111111"/>
          <w:sz w:val="28"/>
          <w:szCs w:val="28"/>
          <w:rtl w:val="true"/>
          <w:lang w:bidi="ar-SA"/>
        </w:rPr>
        <w:t xml:space="preserve">. </w:t>
      </w:r>
      <w:r>
        <w:rPr>
          <w:rStyle w:val="FootnoteAnchor"/>
          <w:rtl w:val="true"/>
        </w:rPr>
        <w:footnoteReference w:id="1841"/>
      </w:r>
      <w:r>
        <w:rPr>
          <w:rFonts w:ascii="Amiri" w:hAnsi="Amiri" w:eastAsia="Amiri" w:cs="Amiri"/>
          <w:color w:val="111111"/>
          <w:sz w:val="28"/>
          <w:sz w:val="28"/>
          <w:szCs w:val="28"/>
          <w:rtl w:val="true"/>
          <w:lang w:bidi="ar-SA"/>
        </w:rPr>
        <w:t xml:space="preserve">و فی تفسیر القمّیّ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لَتَجِدَنَّ أشَدَّ النّاسِ عَداوَةً لِلّذِینَ آمَنوا الیَهودَ و الّذِینَ أشْرَکوا و لَتَجِدَنَّ أقْرَبَهُم مَوَدَّةً لِلّذِین آمَنوا الَّذینَ قالُوا إنّا نَصاری</w:t>
      </w:r>
      <w:r>
        <w:rPr>
          <w:rFonts w:eastAsia="Amiri" w:cs="Amiri" w:ascii="Amiri" w:hAnsi="Amiri"/>
          <w:color w:val="111111"/>
          <w:sz w:val="28"/>
          <w:szCs w:val="28"/>
          <w:rtl w:val="true"/>
          <w:lang w:bidi="ar-SA"/>
        </w:rPr>
        <w:t xml:space="preserve">» </w:t>
      </w:r>
      <w:r>
        <w:rPr>
          <w:rStyle w:val="FootnoteAnchor"/>
          <w:rtl w:val="true"/>
        </w:rPr>
        <w:footnoteReference w:id="1842"/>
      </w:r>
      <w:r>
        <w:rPr>
          <w:rFonts w:ascii="IRNazanin" w:hAnsi="IRNazanin" w:eastAsia="IRNazanin"/>
          <w:color w:val="111111"/>
          <w:sz w:val="28"/>
          <w:sz w:val="28"/>
          <w:szCs w:val="28"/>
          <w:rtl w:val="true"/>
          <w:lang w:bidi="fa-IR"/>
        </w:rPr>
        <w:t xml:space="preserve">فإنّه کان سبب نزولها أنّه لمّا اشتدّت قریش فی أذی رسول اللّه صلی الله علیه و آله و أصحابه الذین آمنوا به بمکّة قبل الهجرة أمرهم رسول اللّه صلی الله علیه و آله أن یخرجوا إلَی الحبشة ، و أمر جعفرَ بن أبی طالب علیه السلام أن یخرج معهم ، فخرج جعفر و معه سبعون رجلاً من المسلمین حتّی رکبوا البحر ، فلمّا بلغ قریش خروجهم بعثوا عمرو بن العاص و عمارة بن الولید إلَی النجاشیّ لیردّوهم إلیهم ، و کان عمرو و عمارة متعادیَین ، فقالت قریش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نبعث رجلَین متعادیَین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فبرئت بنو مخزوم من جنایة عمارة و برئت بنو سهم من جنایة عمرو بن العاص ، فخرج عمارة و کان حسن الوجه شابّا مترفا فأخرج عمرو بن العاص أهله معه ، فلمّا رکبوا السفینة شربوا الخمر ، فقال عمارة لعمرو بن العاص ، قل لأهلک تقبّلنی ، فقال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یجوز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فسکت عمارة ، فلمّا انتشی </w:t>
      </w:r>
      <w:r>
        <w:rPr>
          <w:rStyle w:val="FootnoteAnchor"/>
          <w:rtl w:val="true"/>
        </w:rPr>
        <w:footnoteReference w:id="1843"/>
      </w:r>
      <w:r>
        <w:rPr>
          <w:rFonts w:ascii="IRNazanin" w:hAnsi="IRNazanin" w:eastAsia="IRNazanin"/>
          <w:color w:val="111111"/>
          <w:sz w:val="28"/>
          <w:sz w:val="28"/>
          <w:szCs w:val="28"/>
          <w:rtl w:val="true"/>
          <w:lang w:bidi="fa-IR"/>
        </w:rPr>
        <w:t xml:space="preserve">عمرو و کان علی صدر السفینة ، دفعه عمارة و ألقاه فی البحر فتشبّث عمرو بصدر السفینة و أدرکوه فأخرجوه ، فوردوا علَی النجاشیّ و قد کانوا حملوا إلیه هدایا فقبلها منهم ، فقال عمرو بن العاص أیّها الملک ، إنّ قوما منّا خالفونا فی دیننا و سبّوا آلهتنا و صاروا إلیک فردّهم الینا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فبعث النجاشیّ إلی جعفر فجاؤوا به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جعفر ، ما یقول هؤلاء ؟ فقال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أیّها الملک ، و ما یقولون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یسألون أن أردّکم الیهم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أیّها الملک ، سلهم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عبید نحن لهم ؟ فقال عمرو ، لا بل أحرار کرام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فسلهم أ لَهُم علینا دیون یطالبوننا بها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ما لنا علیکم دیون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فلکم فی أعناقنا دماء تطالبوننا بها ؟ قال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تریدون منّا ؟ آذیتمونا فخرجنا من بلادکم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عمرو بن العاص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أیّها الملک ، خالَفونا فی دیننا و سبّوا آلهتنا و أفسدوا شبابنا و فرّقوا جماعتنا ، فرُدّهم إلینا لتجمع أمرنا ، فقال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أیّها الملک، خالفناهم بأنّه بعث اللّه فینا نبیّا أمر بخلع الأنداد ، و ترک الاستقسام بالأزلام ، و أمرنا بالصلاة و الزکاة ، و حرّم الظلم و الجور و سفک الدماء بغیر حقّها و الزناء و الربا و المیتة و الدم ، و أمرنا بالعدل و الإحسان و إیتاء ذی القربی ، و ینهی عن الفحشاء و المنکر و البغی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بعث اللّه عیسَی بن مریم علیه السلام ، ثم قال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جعفر ، هل تحفظ ممّا أنزل اللّه علی نبیّک شیئا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فقرأ علیه سورة مریم ، فلمّا بلغ إلی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هُزِّی إلَیْکِ بِجِذْعِ النَّخْلَةِ تُساقِطْ عَلَیک رُطَبا جَنِیّا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فَکُلی و اشْرَبی و قَرِّی عَیْنا</w:t>
      </w:r>
      <w:r>
        <w:rPr>
          <w:rFonts w:eastAsia="IRNazanin" w:cs="IRNazanin"/>
          <w:color w:val="111111"/>
          <w:sz w:val="28"/>
          <w:szCs w:val="28"/>
          <w:rtl w:val="true"/>
          <w:lang w:bidi="fa-IR"/>
        </w:rPr>
        <w:t xml:space="preserve">» </w:t>
      </w:r>
      <w:r>
        <w:rPr>
          <w:rStyle w:val="FootnoteAnchor"/>
          <w:rtl w:val="true"/>
        </w:rPr>
        <w:footnoteReference w:id="1844"/>
      </w:r>
      <w:r>
        <w:rPr>
          <w:rFonts w:ascii="IRNazanin" w:hAnsi="IRNazanin" w:eastAsia="IRNazanin"/>
          <w:color w:val="111111"/>
          <w:sz w:val="28"/>
          <w:sz w:val="28"/>
          <w:szCs w:val="28"/>
          <w:rtl w:val="true"/>
          <w:lang w:bidi="fa-IR"/>
        </w:rPr>
        <w:t xml:space="preserve">، فلمّا سمع النجاشیّ بهذا بکی بکاءً شدیدا ،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و اللّه هو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عمرو بن العاص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أیّها الملک ، إنّ هذا مخالفنا فردّه إلینا ، فرفع النجاشیّ یده فضرب بها وجه عمرو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اسکت ، و اللّه یا هذا لئن ذکرته بسوء لأفقدنّک نفسک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فقام عمرو بن العاص من عنده و الدّماء تسیل علی وجهه و هو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 هذا کما تقول أیّها الملک فإنّا لا نتعرّض 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کانت علی رأس النجاشیّ وصیفة له تذبّ عنه ، فنظرت الی عمارة بن الولید و کان فتیً جمیلاً فأحبّته ، فلمّا رجع عمرو بن العاص إلی منزله قال لعمارة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راسلت جاریة الملک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فراسلها فأجابته ، فقال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لها تبعث إلیک من طِیب الملک شیئا ، فقال لها فبعثت إلیه ، فأخذ عمرو من ذلک الطِّیب ، و کان الذی فعل به عمارة فی قلبه حین ألقاه فی البحر ، فأدخل الطیب علَی النجاشیّ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أیّها الملک ، إنّ حرمة الملک عندنا و طاعته علینا و ما یکرمنا إذا دخلنا بلاده و نأمن فیه أن لا نغشّه و لا نریبه ، و إنّ صاحبی هذا الّذی معی قد أرسل إلی حرمتک و خدعها و بعثت إلیه من طیبک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وضع الطیب بین یدیه ، فغضب النجاشیّ و همّ بقتل عمارة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یجوز قتله ؛ فإنّهم دخلوا بلادی فأمان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فدعا النجاشی السحرة ، فقال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اعملوا به شیئا أشدّ علیه من القتل ، فأخذوه و نفخوا فی إحلیله الزئبق فصار مع الوحش یغدو و یروح ، و کان لا یأنس بالناس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فبعثت قریش بعد ذلک فکمنوا له فی موضع حتّی ورد الماء مع الوحش ، فأخذوه فما زال یضطرب فی أیدیهم و یصیح حتّی مات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رجع عمرو إلی قریش فأخبرهم أنّ جعفر فی أرض الحبشة فی أکرم کرامة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یزل بها حتّی هادن رسولُ اللّه صلی الله علیه و آله قریشا و صالحهم و فتح خیبر ، فوافی بجمیع من 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ولد لجعفر بالحبشة من أسماء بنت عمیس عبدُ اللّه بن جعفر ، و ولد للنجاشیّ ابن فسمّاه محمدا ، و کانت اُم حبیب بنت أبی سفیان تحت عبد اللّه </w:t>
      </w:r>
      <w:r>
        <w:rPr>
          <w:rStyle w:val="FootnoteAnchor"/>
          <w:rtl w:val="true"/>
        </w:rPr>
        <w:footnoteReference w:id="1845"/>
      </w:r>
      <w:r>
        <w:rPr>
          <w:rFonts w:ascii="Amiri" w:hAnsi="Amiri" w:eastAsia="Amiri" w:cs="Amiri"/>
          <w:color w:val="111111"/>
          <w:sz w:val="28"/>
          <w:sz w:val="28"/>
          <w:szCs w:val="28"/>
          <w:rtl w:val="true"/>
          <w:lang w:bidi="ar-SA"/>
        </w:rPr>
        <w:t xml:space="preserve">، فکتب رسول اللّه صلی الله علیه و آله إلَی النجاشیّ یخطب اُمّ حبیب ، فبعث إلیها النجاشیّ فخطبها لرسول اللّه صلی الله علیه و آله فأجابته ، فزوّجها منه و أصدقها أربعمائة دینار و ساقها عن رسول اللّه صلی الله علیه و آله ، و بعث إلیها بثیاب و طیب کثیر و جهّزها و بعثها إلی رسول اللّه صلی الله علیه و آله ، و بعث إلیه بماریة القبطیّة اُمّ إبراهیم ، و بعث إلیه بثیاب و طیب و فرس ، و بعث ثلاثین رجلاً من القسّیسین ،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انظروا إلی کلامه و إلی مقعده و مشربه و مصلاّه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وافوا المدینة دعاهم رسول اللّه صلی الله علیه و آله إلَی الإسلام و قرأ علیهم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 قالَ اللّهُ یا عیسَی بنَ مَرْیَمَ اذکُرْ نِعْمَتِی عَلَیْکَ و علی والِدَتِکَ ـ إلی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فقالَ الَّذینَ کَفَروا مِنْهُم إنْ هذا إلاّ سِحْرٌ مُبینٌ</w:t>
      </w:r>
      <w:r>
        <w:rPr>
          <w:rFonts w:eastAsia="Amiri" w:cs="Amiri" w:ascii="Amiri" w:hAnsi="Amiri"/>
          <w:color w:val="111111"/>
          <w:sz w:val="28"/>
          <w:szCs w:val="28"/>
          <w:rtl w:val="true"/>
          <w:lang w:bidi="ar-SA"/>
        </w:rPr>
        <w:t xml:space="preserve">» . </w:t>
      </w:r>
      <w:r>
        <w:rPr>
          <w:rStyle w:val="FootnoteAnchor"/>
          <w:rtl w:val="true"/>
        </w:rPr>
        <w:footnoteReference w:id="1846"/>
      </w:r>
      <w:r>
        <w:rPr>
          <w:rFonts w:ascii="Amiri" w:hAnsi="Amiri" w:eastAsia="Amiri" w:cs="Amiri"/>
          <w:color w:val="111111"/>
          <w:sz w:val="28"/>
          <w:sz w:val="28"/>
          <w:szCs w:val="28"/>
          <w:rtl w:val="true"/>
          <w:lang w:bidi="ar-SA"/>
        </w:rPr>
        <w:t xml:space="preserve">فلمّا سمعوا ذلک من رسول اللّه صلی الله علیه و آله بکوا و آمنوا و رجعوا إلَی النجاشیّ فأخبروه خبر رسول اللّه صلی الله علیه و آله و قرأوا علیه ما قرأ علیهم ، فبکَی النجاشیّ و بکَی القسّیسون ، و أسلم النجاشیّ و لم یظهر للحبشة إسلامه و خافهم علی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خرج من بلاد الحبشة إلَی النبیّ صلی الله علیه و آله فلمّا عبر البحر توفّی فأنزل اللّه علی رسوله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لَتَجِدَنَّ أشَدَّ النّاسِ عَداوَةً للّذینَ آمَنوا الیَهودَ ـ إلی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و ذلکَ جَزاءُ المُحْسِنینَ</w:t>
      </w:r>
      <w:r>
        <w:rPr>
          <w:rFonts w:eastAsia="Amiri" w:cs="Amiri" w:ascii="Amiri" w:hAnsi="Amiri"/>
          <w:color w:val="111111"/>
          <w:sz w:val="28"/>
          <w:szCs w:val="28"/>
          <w:rtl w:val="true"/>
          <w:lang w:bidi="ar-SA"/>
        </w:rPr>
        <w:t xml:space="preserve">» . </w:t>
      </w:r>
      <w:r>
        <w:rPr>
          <w:rStyle w:val="FootnoteAnchor"/>
          <w:rtl w:val="true"/>
        </w:rPr>
        <w:footnoteReference w:id="1847"/>
      </w:r>
    </w:p>
    <w:p>
      <w:pPr>
        <w:pStyle w:val="BookText"/>
        <w:rPr/>
      </w:pPr>
      <w:r>
        <w:rPr>
          <w:rFonts w:eastAsia="Times New Roman" w:cs="Times New Roman" w:ascii="Times New Roman" w:hAnsi="Times New Roman"/>
          <w:color w:val="111111"/>
          <w:sz w:val="28"/>
          <w:szCs w:val="28"/>
          <w:lang w:val="en-US" w:bidi="en-US"/>
        </w:rPr>
        <w:t>3928</w:t>
      </w:r>
    </w:p>
    <w:p>
      <w:pPr>
        <w:pStyle w:val="BookText"/>
        <w:rPr/>
      </w:pPr>
      <w:r>
        <w:rPr>
          <w:rFonts w:ascii="IRNazanin" w:hAnsi="IRNazanin" w:eastAsia="IRNazanin"/>
          <w:color w:val="111111"/>
          <w:sz w:val="28"/>
          <w:sz w:val="28"/>
          <w:szCs w:val="28"/>
          <w:rtl w:val="true"/>
          <w:lang w:bidi="fa-IR"/>
        </w:rPr>
        <w:t>هجرت به حبشه</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البته از میان اهل کتاب کسانی هستند که به خدا و آن چه به سوی شما نازل شده و به آنچه به سوی خودشان نازل شده است ایمان دارند، در حالی که در برابر خدا خاشعند و آیات خدا را به بهای ناچیزی نمی فروشند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اینانند که نزد پروردگارشان پاداش خود را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خدا زود شمار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مجمع البیان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انّ من اهل الکتاب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مفسّران درباره شأن نزول این آیه اختلاف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نجاشی پادشاه حبشه که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عربی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از این قرار است که وقتی نجاشی مُرد، جبرئیل خبر مرگ او را در همان روزی که در گذشت به پیامبر خدا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روید و بر یکی از برادرانتان که در سرزمینی دیگر مُرده است نماز گزارید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به بقیع رفت و از مدینهْ سرزمین حبشه برایش نمودار شد و پیامبر تخت نجاشی را دید و بر او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تماشایش کنید، بر کافری نصرانی و حبشی که هرگز او را ندیده و بر دین و آیین او نیست نماز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آیه مذکور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از جابر بن عبد اللّه و ابن عباس و اَنس و قتاده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القمّی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لتجدّنّ اشدّ الناس عداوة للذین آمنوا الیهود و الذین اشرکوا و لتجدّنّ اقربهم مودّة للذین آمنوا الذین قالوا انّا 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سبب نزولش این بود که وقتی قریش کار آزار و اذیّت رسول خدا و کسانی را که پیش از هجرت، در مکّه، به آن حضرت ایمان آورده بودند، به اوج رساندند، رسول خدا صلی الله علیه و آله به مؤمنان دستور داد به حبشه بروند و به جعفر بن ابی طالب علیه السلام فرمود تا همراه آنان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با هفتاد نفر از مسلمانان مکّه را ترک کردند و از طریق دریا راهی حبشه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قریش خبر هجرت مسلمانان را شنیدند، عمرو بن عاص و عمارة بن ولید را به نزد نجاشی فرستادند تا مسلمانان را به ایشان مسترد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و عماره با هم دشمن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قریش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دو مردی را که دشمن همند با یکدیگر بفرستیم؟ این جا بود که بنی مخزوم از گناه عماره در گذشتند و بنی سهم از گناه عمرو بن 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عماره که مردی زیبا روی و ناز پرورده بود تنها به راه افتاد و عمرو بن عاص همسرش را نیز همراه خود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سوار کشتی شدند، شروع به شرابخواری کردند و عماره به عمرو بن عاص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زنت بگو مرا ببوسد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 چنین کاری رواست؟ عماره خاموش گشت و چون عمرو مست شد، او را که در سینه کشتی بود هُل داد و به دریا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به سینه کشتی چسبید و سرنشینان کشتی به دادش رسیدند و او را بالا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نزد نجاشی رفتند و هدایایی تقدیم او کردند و نجاشی آنها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عاص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افراد ما که با دین ما به مخالفت برخاسته اند و خدایانمان را ناسزا می گویند به سرزمین شما 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به ما برگردانید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عدّه ای را در پی جعفر فرستاد و او را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چه می گویند؟ جعفر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گویند؟ نجاشی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می خواهند که شما را به آنها برگردانم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پادشاه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بپرس، آیا ما بندگان و غلامان ایشان هستیم؟ 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بلکه مردمانی آزاد و شریف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بپرس آیا از ما طلبی دارند که مطالبه می کنند؟ 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هیچ طلبی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خونی به گردن ما دارید که مطالبه کنید؟ 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ما چه می خواهید؟ شما ما را آزار و اذیّت کردید و ما هم سرزمین شما را ترک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عاص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با دین ما به مخالفت برخاسته اند و خدایانمان را ناسزا گفته اند و جوانانمان را فاسد و گمراه کرده اند و اتّحاد ما را از هم پاشیده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ایشان را به ما برگردان تا بدین وسیله کار ما را به سامان 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پادشاه، ما با آنان به مخالفت برخاستیم؛ چون خداوند در میان ما پیامبری برانگیخت که دستور داده است از شرک و بت پرستی دست برداریم و قرعه کشی با تیرهای قرعه را کنار بگذاریم، ما را به نماز و روزه دستور داده، ظلم و ستم و ریختن خون بی گناه و زنا و ربا و خوردن مردار و خون را حرام فرموده، به عدالت و نیکوکاری و رسیدگی به خویشاوندان فرمانمان داده است و از فحشا و زشت کاری و زورگویی و تجاوز نهی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عیسی بن مریم علیه السلام را نیز با همین ها برانگیخت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آنچه خداوند بر پیامبرت فرو فرستاده است چیزی حفظ داری؟ جعفر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و شروع به قرائت سوره مریم کرد و چون به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هزّی الیک بجزع النخلة تساقط علیک رطباً جنیّاً فکلی و اشربی و قرّی عیناً ؛ و تنه درخت خرما را به طرف خود بتکان تا بر تو خرمای تازه فرو بریزد و بخور و بنوش و دیده روشن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نجاشی از شنیدن آن به شدّت گریست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این کاملاً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عاص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مخالف ماست، او را به ما مسترد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دستش را بالا برد و به صورت عمرو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خاموش، به خدا قسم اگر از این مرد به بدی یاد کنی جانت را می 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عاص که خون از چهره اش سرازیر بود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است که تو می گویی ما دیگر متعرّض او نمی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 سر نجاشی کنیزکی بود که از وی مراقبت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چشمش به عمارة بن ولید که جوانی زیبا بود، افتاد و عاشقش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عمرو بن عاص به اقامتگاه خود برگشت به عماره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نیست با آن کنیزک نامه ردّ و بدل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عماره نامه ای به او نوشت و کنیزک هم در جواب نامه ای برای عماره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به عماره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بگو مقداری از عطر پادشاه را برایت بفرستد، عماره به آن کنیز گفت و او هم برایش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که از کاری که عماره با او در کشتی کرده و وی را به دریا انداخته بود کینه در دل داشت، مقداری از آن عطر را برداشت و پیش نجاشی برد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پادشاه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ما به سرزمین سلطان در آمدیم ما را گرامی داشتی و موجبات امنیّت و آسایش ما را فراهم آوردی، بنا بر این حفظ حرمت تو بر ما لازم و اطاعتت بر ما واجب است و از این رو نباید به تو خیانت کنیم، اما این دوست من که همراه من است به ناموس تو نامه نوشته و او را فریب داده است و وی مقداری از عطر تو را هم برایش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آنگاه عطر را مقابل نجاشی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عصبانی شد و تصمیم گرفت عماره را بکشد، اما بعد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کشتن او روا نیست؛ زیرا آنها به کشور من وارد شده اند و در امان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جادوگران را احضار کرد و به آنان گفت با این مرد کاری بکنید که بدتر و سخت تر از کشتن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جادوگران عماره را گرفتند و در مجرای ادرار او جیوه دمیدند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به بعد، عماره به حیوانات وحشی پیوست و با آنها رفت و آمد می کرد و از انسان ها می رمید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عدّه ای را فرستادند و آنها در آبگاهی کمین کردند تا اینکه عماره با حیوانات وحشی برای خوردن آب آمدند و آنها او 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عماره پیوسته در دست آنها می لرزید و فریاد می کشید تا اینکه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به جانب قریش برگشت و به آنها اطلاع داد که جعفر در کشور حبشه در کمال عزّت و احترام به سر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همچنان در حبشه بود تا اینکه رسول خدا صلی الله علیه و آله با قریش قرارداد آتش بس و صلح بست و خیبر را فتح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جعفر با تمام همراهان خود از حبشه مراجعت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حبشه بود که اسماء بنت عمیس، عبد اللّه بن جعفر را به دنیا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نجاشی نیز فرزندی متولّد شد که نام او را محمّد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حبیب، دختر ابو سفیان، همسر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جحش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به نجاشی نوشت که امّ حبیب </w:t>
      </w:r>
      <w:r>
        <w:rPr>
          <w:rStyle w:val="FootnoteAnchor"/>
          <w:rtl w:val="true"/>
        </w:rPr>
        <w:footnoteReference w:id="1848"/>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خواستگاری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دنبال امّ حبیب فرستاد و از او برای پیامبر صلی الله علیه و آله خواستگاری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حبیب پذیرفت و نجاشی او را به عقد رسول خدا در آورد و چهار صد دینار مهر او کرد و آنها را از جانب پیامبر خدا صلی الله علیه و آله به امّ حبیب پرداخت و چند دست لباس و مقدار زیادی عطر برایش فرستاد و ساز و برگ سفرش را آماده کرد و او را نزد رسول خدا صلی الله علیه و آله 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ماریه قبطیه، امّ ابراهیم، را با مقداری جامه و عطر و چند اسب، برای پیامبر صلی الله علیه و آله فرستاد و سی کشیش را نیز راهی کرد و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سخنان او و طرز نشست و برخاست و نوشیدن و نماز خواندنش دقّت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عدّه به مدینه وارد شدند، رسول خدا آنها را به اسلام دعوت کرد و این آیه قرآن را برایشان تلاوت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 قال اللّه یا عیسی بن مریم اذکر نعمتی علیک و علی والدتک ـ تا جمله ـ فقال الذین کفروا منهم ان هذا الا سحر مبین ؛ و هنگامی که خداوند به عیسی بن مریم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نعمتم را بر تو و بر مادرت به یاد آر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کسانی از آنان که کافر شدند،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جز جادویی آشکار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کشیشها با شنیدن این آیه از رسول خدا صلی الله علیه و آله ، گریستند و ایمان آوردند و نزد نجاشی برگشته خبر رسول خدا را به او دادند و آیه ای را که حضرت برایشان خوانده بود برای نجاشی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گریه کرد و کشیشان نیز گریستند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اسلام آورد اما از ترس جان خود اسلام خود را در حبشه اظهار نکرد و از حبشه به قصد دیدار پیامبر صلی الله علیه و آله بیرون آمد و چون از دریا گذشت، مرگش در رسید و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این آیه را بر رسول خود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لتجدنَّ اشدّ الناس عداوة للذین آمنوا الیهود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ذلک جزاء المحسنین ؛ مسلّما یهودیان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دشمن ترین مردم به مؤمنان خواهی یافت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الطبقات الکبری عن الزّهریّ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کَثُرَ المسلِمونَ و ظَهَرَ الإیمانُ و تُحِدِّثَ به ثارَ ناسٌ کثیرٌ مِن المُشرِکینَ مِن کُفّارِ قُرَیشٍ بِمَن آمَنَ مِن قَبائلِهِم فعَذَّبوهُم و سَجَنوهُم و أرادوا فِتنَتَهُم عن دِینِهِم ، فقالَ لَهُم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تَفَرَّقوا فی الأرضِ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أینَ نَذهَبُ یا رسولَ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ههُنا ، و أشارَ إلَی الحَبَشَةِ ، و کانَت أحَبَّ الأرضِ إلَیهِ أن یُهاجَرَ قِبَلَها ، فهاجَرَ ناسٌ ذَوو عَدَدٍ مِن المُسلِمینَ مِنهُم مَن هاجَرَ مَعهُ بأهلِهِ و مِنهُم مَن هاجَرَ بِنَفسِهِ ، حتّی قَدِموا أرضَ الحَبَشَةِ </w:t>
      </w:r>
      <w:r>
        <w:rPr>
          <w:rFonts w:eastAsia="Amiri" w:cs="Amiri" w:ascii="Amiri" w:hAnsi="Amiri"/>
          <w:color w:val="111111"/>
          <w:sz w:val="28"/>
          <w:szCs w:val="28"/>
          <w:rtl w:val="true"/>
          <w:lang w:bidi="ar-SA"/>
        </w:rPr>
        <w:t xml:space="preserve">. </w:t>
      </w:r>
      <w:r>
        <w:rPr>
          <w:rStyle w:val="FootnoteAnchor"/>
          <w:rtl w:val="true"/>
        </w:rPr>
        <w:footnoteReference w:id="1849"/>
      </w:r>
    </w:p>
    <w:p>
      <w:pPr>
        <w:pStyle w:val="BookText"/>
        <w:rPr/>
      </w:pPr>
      <w:r>
        <w:rPr>
          <w:rFonts w:ascii="Amiri" w:hAnsi="Amiri" w:eastAsia="Amiri" w:cs="Amiri"/>
          <w:color w:val="111111"/>
          <w:sz w:val="28"/>
          <w:sz w:val="28"/>
          <w:szCs w:val="28"/>
          <w:rtl w:val="true"/>
          <w:lang w:bidi="ar-SA"/>
        </w:rPr>
        <w:t xml:space="preserve">الطبقات الکبری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قَدِمَ أصحابُ النَّبیِّ صلی الله علیه و آله مکّةَ مِن الهِجرَةِ الاُولی اشتَدَّ علَیهِم قَومُهُم وَسَطَت بِهِم عَشائرُهُم و لَقُوا مِنهُم أذیً شَدیدا ، فأذِنَ لَهُم رسولُ اللّهِ صلی الله علیه و آله فی الخُروجِ إلی أرضِ الحَبَشَةِ مَرّةً ثانِیَةً ، فکانَت خَرجَتُهُم الآخِرَةُ أعظَمَهُما مَشَقَّةً و لَقُوا مِن قُرَیشٍ تَعنیفا شَدیدا و نالُوهم بالأذی ، و اشتَدَّ علَیهِم ما بَلَغَهُم عنِ النَّجاشیِّ مِن حُسنِ جِوارِهِ لَهُم ، فقالَ عُثمانُ بنُ عَفّانَ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 فهِجرَتُنا الاُولی و هذهِ الآخِرَةُ إلَی النَّجاشیِّ و لَستَ مَعَنا ؟ فقالَ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مُهاجِرونَ إلَی اللّهِ و إلَیَّ ، لَکُم هاتانِ الهِجرَتانِ جَمیعا ، قالَ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فحَسبُنا یا رسولَ اللّهِ ، و کانَ عِدّةُ من خَرَجَ فی هذهِ الهِجرَةِ من الرِّجالِ ثَلاثَةً و ثَمانینَ رجُلاً ، و مِن النِّساءِ إحدی عَشرَةَ امرأةً قُرَشیّةً ، و سَبعَ غَرائبَ ، فأقامَ المُهاجِرونَ بأرضِ الحَبَشَةِ عندَ النَّجاشیِّ بأحسَنِ جِوارٍ ، فلَمّا سَمِعوا بمُهاجَرِ رسولِ اللّهِ صلی الله علیه و آله إلَی المَدینَةِ رَجَعَ مِنهُم ثَلاثَةٌ و ثَلاثونَ رجُلاً ، و مِن النِّساءِ ثَمانی نِسوَةٍ ، فماتَ مِنهُم رجُلان بمَکّةَ ، و حُبِسَ بمَکّةَ سَبعَةُ نَفَرٍ ، و شَهِدَ بَدرا مِنهُم أربَعةٌ و عِشرونَ رجُلاً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کانَ شَهرُ رَبیعِ الأوّل سَنَةَ سَبعٍ مِن هِجرَةِ رسولِ اللّهِ صلی الله علیه و آله إلَی المَدینَةِ کَتَبَ رسولُ اللّهِ صلی الله علیه و آله إلَی النَّجاشیِّ کتابا یَدعوهُ فیهِ إلَی الإسلامِ ، و بَعَثَ بهِ مَع عَمرِو بنِ اُمیّةَ الضَّمریِّ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قُرئ علیهِ الکتابُ أسلَمَ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قَدَرتُ أن آتِیَهُ لَأتَیتُهُ ، و کَتَبَ إلَیهِ رسولُ اللّهِ صلی الله علیه و آله أن یُزَوِّجَهُ اُمَّ حَبیبةَ بنتِ أبی سُفیانَ بنِ حَربٍ ، و کانَت فیمَن هاجَرَ إلی أرضِ الحَبَشَةِ مَع زَوجِها عُبَیدِ اللّهِ بنِ جَحشٍ فتَنَصَّرَ هناکَ و ماتَ ، فزَوَّجَهُ النَّجاشیُّ إیّاها و أصدَقَ عَنهُ أربعَمِائةِ دینارٍ ، و کانَ الذی وَلِیَ تَزویجَها خالدُ بنُ سَعیدِ بنِ العاصِ ، و کتَبَ إلَیهِ رسولُ اللّهِ صلی الله علیه و آله أن یَبعَثَ إلَیهِ مَن بَقِیَ عِندَهُ مِن أصحابِهِ و یَحمِلَهُم ، ففَعَلَ و حَمَلَهُم فی سَفینَتَینِ مَع عَمرِو بنِ اُمیّةَ الضَّمریِّ ، فأرسَوا بِهِم إلی ساحِلِ بولا و هُو الجارُ ، ثُمّ تَکاروا الظَّهرَ حتّی قَدِموا المَدینَةَ فیَجدونَ رسولَ اللّهِ صلی الله علیه و آله بِخَیبَرَ ، فشَخَصوا إلَیهِ فوَجَدوهُ قَد فَتَحَ خَیبَرَ ، فکلَّمَ رسولُ اللّهِ صلی الله علیه و آله المُسلِمینَ أن یُدخِلوهُم فی سُهمانِهِم ، ففَعَلوا </w:t>
      </w:r>
      <w:r>
        <w:rPr>
          <w:rFonts w:eastAsia="Amiri" w:cs="Amiri" w:ascii="Amiri" w:hAnsi="Amiri"/>
          <w:color w:val="111111"/>
          <w:sz w:val="28"/>
          <w:szCs w:val="28"/>
          <w:rtl w:val="true"/>
          <w:lang w:bidi="ar-SA"/>
        </w:rPr>
        <w:t xml:space="preserve">. </w:t>
      </w:r>
      <w:r>
        <w:rPr>
          <w:rStyle w:val="FootnoteAnchor"/>
          <w:rtl w:val="true"/>
        </w:rPr>
        <w:footnoteReference w:id="1850"/>
      </w:r>
    </w:p>
    <w:p>
      <w:pPr>
        <w:pStyle w:val="BookText"/>
        <w:rPr/>
      </w:pPr>
      <w:r>
        <w:rPr>
          <w:rFonts w:ascii="IRNazanin" w:hAnsi="IRNazanin" w:eastAsia="IRNazanin"/>
          <w:color w:val="111111"/>
          <w:sz w:val="28"/>
          <w:sz w:val="28"/>
          <w:szCs w:val="28"/>
          <w:rtl w:val="true"/>
          <w:lang w:bidi="fa-IR"/>
        </w:rPr>
        <w:t>الطبقات الکبریـ به نقل از زهری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مسلمانان زیاد شدند و ایمان آشکار شد و همه جا سخن از آن به میان آمد، عدّه زیادی از مشرکان و کفّار قریش بر کسانی از قبایل خود که ایمان آورده بودند هجوم آوردند و آنها را آزار و شکنجه دادند و به زندان افکندند و می خواستند ایشان را از دینشان برگردانند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سرزمین ها پراکنده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برویم؟ رسول خدا به طرف حبشه اشاره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آن جا را برای هجرت اصحاب خود از همه جا بیشتر دوست 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شمار قابل ملاحظه ای از مسلمانان به حبشه مهاجرت کردند، برخی تنها و برخی به همراه خانواده خود حرکت کردند تا اینکه وارد سرزمین حبشه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الطبقات الکبری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اصحاب پیامبر صلی الله علیه و آله از مهاجرت نخست، به مکّه برگشتند، قوم ایشان بر آنان سخت گرفتند و عشایرشان بر آنها هجوم آوردند و مراجعت کنندگان از دست آنان آزارهای سختی دیدند، لذا پیامبر صلی الله علیه و آله به آنان اجازه فرمود تا برای بار دوم به حبشه مهاجرت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دوم ایشان به حبشه با مشقّت بیشتری همراه بود و از قریش خشونت زیادی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به قریش خبر رسیده بود که نجاشی نسبت به مسلمانان خوشرفتاری می کند، بیشتر سختگیری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عفّان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 مهاجرت نخست ما به حبشه و نه در این مهاجرت، شما همراه ما نیستی؟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هر حال به سوی خدا و من هجرت می کنید و برای شما اجر این هر دو مهاجرت منظور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همین برای ما بس است</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تعداد کسانی که در این هجرت حضور داشتند هشتاد و سه مرد و یازده زن قرشی و هفت بانوی غیر قرشی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مهاجران در حبشه به بهترین صورت در پناه نجاشی بودند و چون شنیدند رسول خدا صلی الله علیه و آله به مدینه هجرت فرموده است، از میان ایشان سی و سه مرد و هشت زن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تن از این مردان در مکّه در گذشتند و هفت نفر دیگر در همان جا زندانی شدند و بیست و چهار نفرشان در جنگ بدر شرکت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ماه ربیع الاول سال هفتم هجرت فرا رسید پیامبر صلی الله علیه و آله از مدینه نامه ای برای نجاشی نوشت و او را به اسلام دعوت کرد و نامه را همراه عمرو بن امیّه ضمری برای او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نامه رسول خدا صلی الله علیه و آله برای نجاشی خوانده شد، اسلام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توانستم به حضورش برسم، می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پیامبر به نجاشی نوشته بود تا امّ حبیبه، دختر ابو سفیان بن حرب، را برای آن حضرت عقد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امّ حبیبه، عبد اللّه بن جحش ، در حبشه مسیحی شده و همان جا مرده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این کار را انجام داد و چهار صد دینار مهر او کرد و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عهده دار عقد گردید، خالد بن سعید بن عاص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همچنین برای نجاشی نوشته بود تا بقیه اصحاب را که آن جا مانده اند، روانه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نجاشی چنان کرد و آنان را با دو کشتی روانه ساخت و ایشان در ساحل بولا ـ که همان ساحل جار </w:t>
      </w:r>
      <w:r>
        <w:rPr>
          <w:rStyle w:val="FootnoteAnchor"/>
          <w:rtl w:val="true"/>
        </w:rPr>
        <w:footnoteReference w:id="1851"/>
      </w:r>
      <w:r>
        <w:rPr>
          <w:rFonts w:ascii="IRNazanin" w:hAnsi="IRNazanin" w:eastAsia="IRNazanin"/>
          <w:color w:val="111111"/>
          <w:sz w:val="28"/>
          <w:sz w:val="28"/>
          <w:szCs w:val="28"/>
          <w:rtl w:val="true"/>
          <w:lang w:bidi="fa-IR"/>
        </w:rPr>
        <w:t>است ـ پیاده شدند و از آن جا برای مدینه شترانی کرایه کردند و چون به مدینه رسیدند، متوجّه شدند که پیامبر صلی الله علیه و آله در خیبر است و آن جا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رسیدند دیدند که پیامبر صلی الله علیه و آله خیبر را فتح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با مسلمانان صحبت کرد که آنها را نیز در غنائم شریک سازند و مسلمانان هم پذیرفتند و این کار را کردند</w:t>
      </w:r>
      <w:r>
        <w:rPr>
          <w:rFonts w:eastAsia="IRNazanin" w:cs="IRNazanin"/>
          <w:color w:val="111111"/>
          <w:sz w:val="28"/>
          <w:szCs w:val="28"/>
          <w:rtl w:val="true"/>
          <w:lang w:bidi="fa-IR"/>
        </w:rPr>
        <w:t>.</w:t>
      </w:r>
      <w:bookmarkStart w:id="1050" w:name="pg11933_194590"/>
    </w:p>
    <w:p>
      <w:pPr>
        <w:pStyle w:val="Heading5"/>
        <w:numPr>
          <w:ilvl w:val="4"/>
          <w:numId w:val="1"/>
        </w:numPr>
        <w:rPr/>
      </w:pPr>
      <w:bookmarkStart w:id="1051" w:name="__RefHeading___Toc14674448_73709187"/>
      <w:bookmarkStart w:id="1052" w:name="_Toc433"/>
      <w:bookmarkEnd w:id="1050"/>
      <w:bookmarkEnd w:id="1051"/>
      <w:r>
        <w:rPr/>
        <w:t>3929</w:t>
      </w:r>
      <w:r>
        <w:rPr>
          <w:rtl w:val="true"/>
        </w:rPr>
        <w:t xml:space="preserve"> - </w:t>
      </w:r>
      <w:r>
        <w:rPr>
          <w:rtl w:val="true"/>
        </w:rPr>
        <w:t>الهِجرَةُ إلَی المَدینَةِ</w:t>
      </w:r>
      <w:bookmarkEnd w:id="1052"/>
    </w:p>
    <w:p>
      <w:pPr>
        <w:pStyle w:val="Heading6"/>
        <w:numPr>
          <w:ilvl w:val="5"/>
          <w:numId w:val="1"/>
        </w:numPr>
        <w:rPr/>
      </w:pPr>
      <w:bookmarkStart w:id="1053" w:name="__RefHeading___Toc14674450_73709187"/>
      <w:bookmarkStart w:id="1054" w:name="_Toc434"/>
      <w:bookmarkEnd w:id="1053"/>
      <w:r>
        <w:rPr/>
        <w:t>3929</w:t>
      </w:r>
      <w:r>
        <w:rPr>
          <w:rtl w:val="true"/>
        </w:rPr>
        <w:t xml:space="preserve"> - </w:t>
      </w:r>
      <w:r>
        <w:rPr>
          <w:rtl w:val="true"/>
        </w:rPr>
        <w:t>هجرت به مدینه</w:t>
      </w:r>
      <w:bookmarkEnd w:id="1054"/>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اصْبِرْ عَلَی مَا یَقُولُونَ وَ اهْجُرْهُمْ هَجْرا جَمِیلاً</w:t>
      </w:r>
      <w:r>
        <w:rPr>
          <w:rFonts w:eastAsia="Amiri" w:cs="Amiri" w:ascii="Amiri" w:hAnsi="Amiri"/>
          <w:color w:val="111111"/>
          <w:sz w:val="28"/>
          <w:szCs w:val="28"/>
          <w:rtl w:val="true"/>
          <w:lang w:bidi="ar-SA"/>
        </w:rPr>
        <w:t xml:space="preserve">» . </w:t>
      </w:r>
      <w:r>
        <w:rPr>
          <w:rStyle w:val="FootnoteAnchor"/>
          <w:rtl w:val="true"/>
        </w:rPr>
        <w:footnoteReference w:id="1852"/>
      </w:r>
    </w:p>
    <w:p>
      <w:pPr>
        <w:pStyle w:val="BookText"/>
        <w:rPr/>
      </w:pPr>
      <w:r>
        <w:rPr>
          <w:rStyle w:val="FootnoteAnchor"/>
          <w:rtl w:val="true"/>
        </w:rPr>
        <w:footnoteReference w:id="18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هِجرَةَ بَعدَ الفَتحِ </w:t>
      </w:r>
      <w:r>
        <w:rPr>
          <w:rFonts w:eastAsia="Amiri" w:cs="Amiri" w:ascii="Amiri" w:hAnsi="Amiri"/>
          <w:color w:val="111111"/>
          <w:sz w:val="28"/>
          <w:szCs w:val="28"/>
          <w:rtl w:val="true"/>
          <w:lang w:bidi="ar-SA"/>
        </w:rPr>
        <w:t xml:space="preserve">. </w:t>
      </w:r>
      <w:r>
        <w:rPr>
          <w:rStyle w:val="FootnoteAnchor"/>
          <w:rtl w:val="true"/>
        </w:rPr>
        <w:footnoteReference w:id="1854"/>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هِجرَةَ بَعدَ فَتحِ مَکّةَ </w:t>
      </w:r>
      <w:r>
        <w:rPr>
          <w:rFonts w:eastAsia="Amiri" w:cs="Amiri" w:ascii="Amiri" w:hAnsi="Amiri"/>
          <w:color w:val="111111"/>
          <w:sz w:val="28"/>
          <w:szCs w:val="28"/>
          <w:rtl w:val="true"/>
          <w:lang w:bidi="ar-SA"/>
        </w:rPr>
        <w:t xml:space="preserve">. </w:t>
      </w:r>
      <w:r>
        <w:rPr>
          <w:rStyle w:val="FootnoteAnchor"/>
          <w:rtl w:val="true"/>
        </w:rPr>
        <w:footnoteReference w:id="1855"/>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هِجرَةَ بَعدَ الفَتحِ ، و لکِنْ إنَّما هُو الإیمانُ و النِّیَّةُ و الجِهادُ </w:t>
      </w:r>
      <w:r>
        <w:rPr>
          <w:rFonts w:eastAsia="Amiri" w:cs="Amiri" w:ascii="Amiri" w:hAnsi="Amiri"/>
          <w:color w:val="111111"/>
          <w:sz w:val="28"/>
          <w:szCs w:val="28"/>
          <w:rtl w:val="true"/>
          <w:lang w:bidi="ar-SA"/>
        </w:rPr>
        <w:t xml:space="preserve">. </w:t>
      </w:r>
      <w:r>
        <w:rPr>
          <w:rStyle w:val="FootnoteAnchor"/>
          <w:rtl w:val="true"/>
        </w:rPr>
        <w:footnoteReference w:id="1856"/>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هِجرَةَ بَعدَ الفَتحِ ، و لکِنْ جِهادٌ و نِیَّةٌ ، و إذا استُنفِرتُم فانفِروا </w:t>
      </w:r>
      <w:r>
        <w:rPr>
          <w:rFonts w:eastAsia="Amiri" w:cs="Amiri" w:ascii="Amiri" w:hAnsi="Amiri"/>
          <w:color w:val="111111"/>
          <w:sz w:val="28"/>
          <w:szCs w:val="28"/>
          <w:rtl w:val="true"/>
          <w:lang w:bidi="ar-SA"/>
        </w:rPr>
        <w:t xml:space="preserve">. </w:t>
      </w:r>
      <w:r>
        <w:rPr>
          <w:rStyle w:val="FootnoteAnchor"/>
          <w:rtl w:val="true"/>
        </w:rPr>
        <w:footnoteReference w:id="1857"/>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کانَت الهِجرَةُ سَنَةَ أربَعَ عَشرَةَ مِن المَبعَثِ، و هِیَ سَنَةُ أربَعٍ و ثَلاثینَ مِن مُلکِ کِسری پرویز ، سنةَ تِسعٍ لِهِرَقلَ </w:t>
      </w:r>
      <w:r>
        <w:rPr>
          <w:rStyle w:val="FootnoteAnchor"/>
          <w:rtl w:val="true"/>
        </w:rPr>
        <w:footnoteReference w:id="1858"/>
      </w:r>
      <w:r>
        <w:rPr>
          <w:rFonts w:ascii="Amiri" w:hAnsi="Amiri" w:eastAsia="Amiri" w:cs="Amiri"/>
          <w:color w:val="111111"/>
          <w:sz w:val="28"/>
          <w:sz w:val="28"/>
          <w:szCs w:val="28"/>
          <w:rtl w:val="true"/>
          <w:lang w:bidi="ar-SA"/>
        </w:rPr>
        <w:t xml:space="preserve">، و أوّلُ هذهِ السَّنَةِ المُحرَّمُ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کان رسولُ اللّهِ صلی الله علیه و آله مُقیما بمَکّةَ لَم یَخرُجْ مِنها ، و قَد کانَ جَماعَةٌ خَرَجوا فی ذی الحجّةِ ، و قالَ محمّدُ بنُ کعبِ القُرَظیّ </w:t>
      </w:r>
      <w:r>
        <w:rPr>
          <w:rStyle w:val="FootnoteAnchor"/>
          <w:rtl w:val="true"/>
        </w:rPr>
        <w:footnoteReference w:id="18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اجتَمَعَ قُرَیشٌ علی بابِهِ و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محمّدا یَزعُمُ أنّکم إن بایَعتُموهُ کُنتُم مُلوکَ العَرَبِ و العَجَمِ ، ثُمّ بُعِثتُم بَعدَ مَوتِکُم فجُعِلَ لَکُم جِنانٌ کجِنانِ الأرضِ ، و إن لَم تَفعَلوا کانَ لَکُم مِنهُ الذَّبحُ ثُمّ بُعِثتُم بَعدَ مَوتِکُم فجُعِلَت لَکُم نارٌ تُحرَقونَ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رسولُ اللّهِ صلی الله علیه و آله فأخَذَ حَفنَةً </w:t>
      </w:r>
      <w:r>
        <w:rPr>
          <w:rStyle w:val="FootnoteAnchor"/>
          <w:rtl w:val="true"/>
        </w:rPr>
        <w:footnoteReference w:id="1860"/>
      </w:r>
      <w:r>
        <w:rPr>
          <w:rFonts w:ascii="Amiri" w:hAnsi="Amiri" w:eastAsia="Amiri" w:cs="Amiri"/>
          <w:color w:val="111111"/>
          <w:sz w:val="28"/>
          <w:sz w:val="28"/>
          <w:szCs w:val="28"/>
          <w:rtl w:val="true"/>
          <w:lang w:bidi="ar-SA"/>
        </w:rPr>
        <w:t xml:space="preserve">مِن تُرابٍ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أنا أقولُ ذلکَ ، فنَثَرَ التُّرابَ علی رؤوسِهِم و هُو یَقرأ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یس ـ إلی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و جَعَلْنا مِن بَیْنِ أیْدِیهِم سَدّا و مِنْ خَلْفِهِم سَدّا فأغْشَیْناهُمْ فَهُم لا یُبصِرونَ</w:t>
      </w:r>
      <w:r>
        <w:rPr>
          <w:rFonts w:eastAsia="Amiri" w:cs="Amiri" w:ascii="Amiri" w:hAnsi="Amiri"/>
          <w:color w:val="111111"/>
          <w:sz w:val="28"/>
          <w:szCs w:val="28"/>
          <w:rtl w:val="true"/>
          <w:lang w:bidi="ar-SA"/>
        </w:rPr>
        <w:t xml:space="preserve">» </w:t>
      </w:r>
      <w:r>
        <w:rPr>
          <w:rStyle w:val="FootnoteAnchor"/>
          <w:rtl w:val="true"/>
        </w:rPr>
        <w:footnoteReference w:id="1861"/>
      </w:r>
      <w:r>
        <w:rPr>
          <w:rFonts w:ascii="Amiri" w:hAnsi="Amiri" w:eastAsia="Amiri" w:cs="Amiri"/>
          <w:color w:val="111111"/>
          <w:sz w:val="28"/>
          <w:sz w:val="28"/>
          <w:szCs w:val="28"/>
          <w:rtl w:val="true"/>
          <w:lang w:bidi="ar-SA"/>
        </w:rPr>
        <w:t xml:space="preserve">، فلَم یَبقَ مِنهُم رجُلٌ وَضَعَ علی رأسِهِ التُّرابَ إلاّ قُتِلَ یَومَ بَدرٍ ، ثُمّ انصَرَفَ إلی حَیثُ أرادَ ، فأتاهُم آتٍ لَم یَکُن مَعَهُم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تَنتَظِرونَ ههُنا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 اللّهِ خَرَجَ محمّدٌ علَیکُم ثُمّ ما تَرَکَ مِنکُم رجُلاً إلاّ و قد وَضَعَ علی رأسِهِ التُّرابَ و انطلَقَ لِحاجَتِهِ ، فوَضَعَ کلُّ رجُلٍ مِنهُم یَدَهُ علی رأسِهِ فإذا علَیهِ التُّرابُ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جَعَلوا یَطَّلِعونَ فیَرَونَ علیّا علَی الفِراشِ مُتَّشِحا </w:t>
      </w:r>
      <w:r>
        <w:rPr>
          <w:rStyle w:val="FootnoteAnchor"/>
          <w:rtl w:val="true"/>
        </w:rPr>
        <w:footnoteReference w:id="1862"/>
      </w:r>
      <w:r>
        <w:rPr>
          <w:rFonts w:ascii="Amiri" w:hAnsi="Amiri" w:eastAsia="Amiri" w:cs="Amiri"/>
          <w:color w:val="111111"/>
          <w:sz w:val="28"/>
          <w:sz w:val="28"/>
          <w:szCs w:val="28"/>
          <w:rtl w:val="true"/>
          <w:lang w:bidi="ar-SA"/>
        </w:rPr>
        <w:t xml:space="preserve">بِبُردِ رسولِ اللّهِ صلی الله علیه و آله ، فیَقولونَ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لَمحمّدٌ نائمٌ عَلَیهِ بُردُهُ ، فلَم یَبرَحوا کذلکَ حتّی أصبَحوا، فقامَ علیٌّ مِن الفِراشِ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لَقَد صَدَقَنا الّذی کانَ حَدَّثنا بهِ </w:t>
      </w:r>
      <w:r>
        <w:rPr>
          <w:rFonts w:eastAsia="Amiri" w:cs="Amiri" w:ascii="Amiri" w:hAnsi="Amiri"/>
          <w:color w:val="111111"/>
          <w:sz w:val="28"/>
          <w:szCs w:val="28"/>
          <w:rtl w:val="true"/>
          <w:lang w:bidi="ar-SA"/>
        </w:rPr>
        <w:t xml:space="preserve">. </w:t>
      </w:r>
      <w:r>
        <w:rPr>
          <w:rStyle w:val="FootnoteAnchor"/>
          <w:rtl w:val="true"/>
        </w:rPr>
        <w:footnoteReference w:id="1863"/>
      </w:r>
    </w:p>
    <w:p>
      <w:pPr>
        <w:pStyle w:val="BookText"/>
        <w:rPr/>
      </w:pPr>
      <w:r>
        <w:rPr>
          <w:rFonts w:eastAsia="Times New Roman" w:cs="Times New Roman" w:ascii="Times New Roman" w:hAnsi="Times New Roman"/>
          <w:color w:val="111111"/>
          <w:sz w:val="28"/>
          <w:szCs w:val="28"/>
          <w:lang w:val="en-US" w:bidi="en-US"/>
        </w:rPr>
        <w:t>3929</w:t>
      </w:r>
    </w:p>
    <w:p>
      <w:pPr>
        <w:pStyle w:val="BookText"/>
        <w:rPr/>
      </w:pPr>
      <w:r>
        <w:rPr>
          <w:rFonts w:ascii="IRNazanin" w:hAnsi="IRNazanin" w:eastAsia="IRNazanin"/>
          <w:color w:val="111111"/>
          <w:sz w:val="28"/>
          <w:sz w:val="28"/>
          <w:szCs w:val="28"/>
          <w:rtl w:val="true"/>
          <w:lang w:bidi="fa-IR"/>
        </w:rPr>
        <w:t>هجرت به مدینه</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آنچه می گویند شکیبا باش و از آنان با دوری گزیدنی خوش، فاصله بگیر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فتح، دیگر هجرتی در کار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فتح مکّه، هجرتی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فتح، دیگر هجرتی در کار نیست، بلکه در حقیقت ایمان است و نیّت و جهاد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از فتح، هجرت نشاید، بلکه جهاد است و نیّت و هرگاه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جهاد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 خوانده شدید بسیج شوید</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هجرت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به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چهاردهم بعثت صورت گرفت و این مصادف بود با سی و چهارمین سال سلطنت خسرو پرویز و نهمین سال فرمانروایی هِرَقْل </w:t>
      </w:r>
      <w:r>
        <w:rPr>
          <w:rStyle w:val="FootnoteAnchor"/>
          <w:rtl w:val="true"/>
        </w:rPr>
        <w:footnoteReference w:id="1864"/>
      </w:r>
      <w:r>
        <w:rPr>
          <w:rFonts w:ascii="IRNazanin" w:hAnsi="IRNazanin" w:eastAsia="IRNazanin"/>
          <w:color w:val="111111"/>
          <w:sz w:val="28"/>
          <w:sz w:val="28"/>
          <w:szCs w:val="28"/>
          <w:rtl w:val="true"/>
          <w:lang w:bidi="fa-IR"/>
        </w:rPr>
        <w:t>و اوّل این سال محرّم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در مکّه بود و آنجا را ترک نکرده بود، اما عدّه ای از مسلمانان در ماه ذی حجّه بیرون 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کعب قرظی </w:t>
      </w:r>
      <w:r>
        <w:rPr>
          <w:rStyle w:val="FootnoteAnchor"/>
          <w:rtl w:val="true"/>
        </w:rPr>
        <w:footnoteReference w:id="1865"/>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در خانه پیامبر جمع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می گوید که اگر شما با او بیعت کنید بر عرب و عجم فرمانروا خواهید شد و بعد از مرگ هم دوباره زنده می شوید و برای شما باغ هایی چون باغ های این جهان خواهد بود و اگر بیعت نکنید به دست او کشته خواهید شد و بعد از مرگ هم زنده خواهید شد و در آتش سوزان خواهید سوخت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رسول خدا صلی الله علیه و آله از منزل بیرون آمد و مشتی خاک برداشت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من این سخنان را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مشت خاک را روی سر آنان پاشید و این آیات را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 ـ تا آنجا که فرمود ـ و جعلنا من بین ایدیهم سدّاً و من خلفهم سدّاً فاغشیناهم فهم لا یبصرون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کسانی که از آن خاک روی سرشان ریخته شد در جنگ بدر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سپس به راه افتاد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شخصی که با آن عدّه نبود،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منتظر که هستید؟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محمّد از کنار شما عبور کرد و بر سر همه شما خاک ریخت و در پی کار خود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آن عدّه دست خود را روی سرش گذاشت، دید خاکی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درون خانه پیامبر صلی الله علیه و آله سرک کشیدند، دیدند علی در بستر است و قطیفه رسول خدا صلی الله علیه و آله را روی خود کشیده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محمّد است که خوابیده و قطیفه اش روی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همچنان بر در منزل پیامبر بودند تا اینکه صبح شد و علی از بستر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آن مرد به ما راست گفته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أوردَ الغزالیُّ فی کتابِ إحیاء العلوم أنّ لیلةَ باتَ علیُّ بنُ أبی طالبٍ علیه السلام علی فِراشِ رسولِ اللّهِ صلی الله علیه و آله أوحَی اللّهُ تعالی إلی جَبرئیلَ و میکائیلَ أنّی آخَیتُ بَینَکُما و جَعَلتُ عُمرَ أحَدِکُما أطوَلَ مِن عُمرِ الآخَرِ ، فأیُّکُما یُؤثِرُ صاحِبَهُ بحَیاتِهِ ؟ فاختارَ کُلٌّ مِنهُما الحَیاةَ و أحَبّاها ، فأوحَی اللّهُ تعالی إلَیهِما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فَلا کُنتُما مِثلَ علیِّ بنِ أبی طالبٍ ، آخَیتُ بَینَه و بَینَ محمّدٍ ، فباتَ علی فِراشِهِ یَفدیهِ بنَفسِهِ و یُؤثِرُهُ بالحَیاةِ ، اهبِطا إلَی الأرضِ فاحفَظاهُ مِن عَدُوِّهِ ، فکانَ جَبرئیلُ عِندَ رأسِهِ ، و مِیکائیلُ عِندَ رِجلَیهِ ، و جَبرئیلُ علیه السلام یُنادی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 بَخٍّ ، مَن مِثلُکَ یا بنَ أبی طالبٍ یُباهِی اللّهُ بِکَ المَلائکَةَ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فأنزَلَ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النّاسِ مَن یَشْری نَفْسَهُ ابْتِغاءَ مَرْضاتِ اللّهِ و اللّهُ رؤوفٌ بالعِبادِ</w:t>
      </w:r>
      <w:r>
        <w:rPr>
          <w:rFonts w:eastAsia="Amiri" w:cs="Amiri" w:ascii="Amiri" w:hAnsi="Amiri"/>
          <w:color w:val="111111"/>
          <w:sz w:val="28"/>
          <w:szCs w:val="28"/>
          <w:rtl w:val="true"/>
          <w:lang w:bidi="ar-SA"/>
        </w:rPr>
        <w:t xml:space="preserve">» </w:t>
      </w:r>
      <w:r>
        <w:rPr>
          <w:rStyle w:val="FootnoteAnchor"/>
          <w:rtl w:val="true"/>
        </w:rPr>
        <w:footnoteReference w:id="186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67"/>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غزّالی در کتاب إحیاء العلوم 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 که علی بن ابی طالب علیه السلام در بستر رسول خدا صلی الله علیه و آله خوابید خدای متعال به جبرئیل و میکائیل وحی فرمود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برادر هم قرار دادم و عُمر یکی از شما را طولانی تر از دیگری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شما حاضر است عمر طولانیتر از آنِ برادرش باشد؟ هر دوی آنها زندگی را برگزیدند و خواهان آن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به آنان وحی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مانند علی بن ابی طالب نبودید؟ من میان او و محمّد پیوند برادری برقرار ساختم و او در بستر محمّد خوابید و جانش را فدای او کرد و زندگی وی را بر زندگی خود ترجیح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به سوی زمین روید و او را از گزند دشمنش نگه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بالای سر علی علیه السلام قرار گرفت و میکائیل پایین پای او و جبرئیل آواز می داد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مانند توست ای پسر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تو بر فرشتگان می نازد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عزّ و جلّ این آیه را فرو فرستاد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مردم کسی است که جان خود را برای طلب خشنودی های خدا سودا می کند و خدا با بندگان مهربان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بحار الأنوار عن عبدِ اللّهِ بنِ بُرَیدَةَ ، عن أبیهِ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النَّبیَّ صلی الله علیه و آله کانَ لا یَتَطَیَّرُ ، و کانَ یَتفَأّلُ ، و کانَت قُرَیشٌ جَعَلَت مِائةً مِن الإبِلِ فیمَن یأخُذُ نَبیَّ اللّهِ صلی الله علیه و آله فیَرُدُّهُ علَیهِم حِینَ تَوَجَّهَ إلَی المَدینَةِ ، فرَکِبَ بُرَیدَةُ فی سَبعینَ راکِبا مِن أهلِ بَیتِهِ مِن بَنی سَهمٍ، فتَلَقّی نَبیَّ اللّهِ صلی الله علیه و آله ، فقالَ نَبیُّ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بُرَیدَةُ ، فالتَفَتَ إلی أبی بَکرٍ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أبا بَکرٍ، بَرُدَ أمرُنا و صَلُحَ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مِمَّن أنتَ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أسلَمَ ، قالَ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بَنی سَهمٍ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سَهمُکَ ، فقالَ بُرَیدَةُ للنَّبیِّ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أنتَ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عبدِ اللّه رسولُ اللّهِ ، فقالَ بُرَیدَةُ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لا إلهَ إلاّ اللّهُ ، و أشهَدُ أنَّ محمّدا عَبدُهُ و رَسولُهُ ، فأسلَمَ بُرَیدَةُ و أسلَمَ مَن کانَ مَعهُ جَمیعا ، فلَمّا أصبَحَ قالَ بُرَیدَةُ للنَّبیِّ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تَدخُلِ المَدینَةَ إلاّ و مَعکَ لِواءٌ ، فحَلَّ عِمامَتَهُ ثُمّ شَدَّها فی رُمحٍ ، ثُمّ مَشی بَینَ یَدَیهِ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نَبیَّ اللّهِ، تَنزِلُ علَیَّ ؟ فقالَ لَهُ النَّبیُّ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ناقَتی هذهِ مَأمورَةٌ ، قالَ بُرَیدَةُ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أسلَمَت بَنو سَهمٍ طائعینَ غَیرَ مُکرَهینَ </w:t>
      </w:r>
      <w:r>
        <w:rPr>
          <w:rStyle w:val="FootnoteAnchor"/>
          <w:rtl w:val="true"/>
        </w:rPr>
        <w:footnoteReference w:id="1868"/>
      </w:r>
      <w:r>
        <w:rPr>
          <w:rStyle w:val="FootnoteAnchor"/>
          <w:rtl w:val="true"/>
        </w:rPr>
        <w:footnoteReference w:id="1869"/>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اللّه بن بُرَیده از پدرش نقل می کند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فال بد نمی زد، امّا فال خوب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پیامبر رهسپار مدینه شد، قریش برای کسی که پیامبر صلی الله علیه و آله را دستگیر کند و تحویل آنان دهد یکصد شتر جایزه تعیین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حصیب اسلمی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هفتاد سوار از خاندان خود از بنی سهم، به راه افتاد و پیامبر صلی الله علیه و آله را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بُرَیده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رو به ابو بکر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ما آسان و رو به راه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کدام طایفه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سلامت رستیم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کدام قبیله 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بنی 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بُرَیده به پیامبر صلی الله علیه و آله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محمّد بن عبد اللّه ، رسول خدا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 دهم که معبودی جز خدا نیست و گواهی می دهم که تو بنده و فرستاده او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بریده و تمام همراهانش مسلمان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که شد بریده به پیامبر صلی الله علیه و آله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مدینه جز با در دست داشتن پرچم وارد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دستار خود را باز کرد و آن را روی نیزه ای بست و پیشاپیش پیامبر به راه افتاد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 من وارد می شوید؟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ناقه من مأمور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خدا را که بنی سهم با رغبت و بدون اکراه مسلمان شدند</w:t>
      </w:r>
      <w:r>
        <w:rPr>
          <w:rFonts w:eastAsia="IRNazanin" w:cs="IRNazanin"/>
          <w:color w:val="111111"/>
          <w:sz w:val="28"/>
          <w:szCs w:val="28"/>
          <w:rtl w:val="true"/>
          <w:lang w:bidi="fa-IR"/>
        </w:rPr>
        <w:t xml:space="preserve">. </w:t>
      </w:r>
      <w:r>
        <w:rPr>
          <w:rStyle w:val="FootnoteAnchor"/>
          <w:rtl w:val="true"/>
        </w:rPr>
        <w:footnoteReference w:id="1870"/>
      </w:r>
    </w:p>
    <w:p>
      <w:pPr>
        <w:pStyle w:val="BookText"/>
        <w:rPr/>
      </w:pPr>
      <w:r>
        <w:rPr>
          <w:rFonts w:ascii="Amiri" w:hAnsi="Amiri" w:eastAsia="Amiri" w:cs="Amiri"/>
          <w:color w:val="111111"/>
          <w:sz w:val="28"/>
          <w:sz w:val="28"/>
          <w:szCs w:val="28"/>
          <w:rtl w:val="true"/>
          <w:lang w:bidi="ar-SA"/>
        </w:rPr>
        <w:t xml:space="preserve">کنز العمّال عن إیاسِ بنِ مالِکِ بنِ الأوسِ عن أبیهِ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هاجَرَ رسولُ اللّهِ صلی الله علیه و آله و أبو بکرٍ مَرُّوا بإبِلٍ لَنا فی الجُحفَةِ ، فقالَ النَّبیُّ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هذهِ الإبِلُ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لِرجُلٍ مِن أسلَمَ ، فالتَفَتَ إلی أبی بکرٍ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سَلِمتُ إن شاءَ اللّهُ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اسمُکَ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مَسعودٌ ، فالتَفَتَ إلی أبی بَکرٍ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سَعَدتُ إن شاءَ اللّهُ تعالی ، فأتاهُ أبی فحَمَلَهُ علی جَمَلٍ </w:t>
      </w:r>
      <w:r>
        <w:rPr>
          <w:rFonts w:eastAsia="Amiri" w:cs="Amiri" w:ascii="Amiri" w:hAnsi="Amiri"/>
          <w:color w:val="111111"/>
          <w:sz w:val="28"/>
          <w:szCs w:val="28"/>
          <w:rtl w:val="true"/>
          <w:lang w:bidi="ar-SA"/>
        </w:rPr>
        <w:t xml:space="preserve">. </w:t>
      </w:r>
      <w:r>
        <w:rPr>
          <w:rStyle w:val="FootnoteAnchor"/>
          <w:rtl w:val="true"/>
        </w:rPr>
        <w:footnoteReference w:id="1871"/>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ایاس بن مالک بن اوس از پدرش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رسول خدا صلی الله علیه و آله و ابو بکر هجرت کردند در جحفه به رمه شتری از ما برخوردند،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شترها از کیست؟ 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مردی اسلمی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رو به ابو بکر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خواست خدای بزرگ، به سلامت 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نامت چیست؟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پیامبر رو به ابو بکر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خواست خدای بزرگ سعادتمند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پدرم نزد رسول خدا صلی الله علیه و آله رفت و ایشان را بر یک شتر نر سوار کرد</w:t>
      </w:r>
      <w:r>
        <w:rPr>
          <w:rFonts w:eastAsia="IRNazanin" w:cs="IRNazanin"/>
          <w:color w:val="111111"/>
          <w:sz w:val="28"/>
          <w:szCs w:val="28"/>
          <w:rtl w:val="true"/>
          <w:lang w:bidi="fa-IR"/>
        </w:rPr>
        <w:t>.</w:t>
      </w:r>
      <w:bookmarkStart w:id="1055" w:name="pg11933_194595"/>
    </w:p>
    <w:p>
      <w:pPr>
        <w:pStyle w:val="BookText"/>
        <w:rPr/>
      </w:pPr>
      <w:bookmarkEnd w:id="1055"/>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خَرَجَ رسولُ اللّهِ صلی الله علیه و آله إلَی المَدینَةِ فی الهِجرَةِ أمَرَنی أن اُقِیمَ بَعدَهُ حتّی اُؤدِّیَ وَدائعَ کانَت عِندَهُ للنّاسِ ، و إنَّما کانَ یُسمَّی الأمینَ ، فأقَمتُ ثَلاثا و کُنتُ أظهَرُ ، ما تَغَیَّبتُ یَوما واحِدا ، ثُمّ خَرَجتُ فجَعَلتُ أتبَعُ طَریقَ رسولِ اللّهِ صلی الله علیه و آله حتّی قَدِمتُ بَنی عَمرو بنِ عَوفٍ و رسولُ اللّهِ صلی الله علیه و آله مُقیمٌ ، فنَزَلتُ علی کَلثومَ بنِ الهِدمِ و هُنالِکَ مَنزِلُ رسولِ اللّهِ صلی الله علیه و آله </w:t>
      </w:r>
      <w:r>
        <w:rPr>
          <w:rFonts w:eastAsia="Amiri" w:cs="Amiri" w:ascii="Amiri" w:hAnsi="Amiri"/>
          <w:color w:val="111111"/>
          <w:sz w:val="28"/>
          <w:szCs w:val="28"/>
          <w:rtl w:val="true"/>
          <w:lang w:bidi="ar-SA"/>
        </w:rPr>
        <w:t xml:space="preserve">. </w:t>
      </w:r>
      <w:r>
        <w:rPr>
          <w:rStyle w:val="FootnoteAnchor"/>
          <w:rtl w:val="true"/>
        </w:rPr>
        <w:footnoteReference w:id="1872"/>
      </w:r>
    </w:p>
    <w:p>
      <w:pPr>
        <w:pStyle w:val="Heading5"/>
        <w:numPr>
          <w:ilvl w:val="4"/>
          <w:numId w:val="1"/>
        </w:numPr>
        <w:rPr/>
      </w:pPr>
      <w:bookmarkStart w:id="1056" w:name="__RefHeading___Toc14674452_73709187"/>
      <w:bookmarkStart w:id="1057" w:name="_Toc435"/>
      <w:bookmarkEnd w:id="1056"/>
      <w:r>
        <w:rPr/>
        <w:t>3930</w:t>
      </w:r>
      <w:r>
        <w:rPr>
          <w:rtl w:val="true"/>
        </w:rPr>
        <w:t xml:space="preserve"> - </w:t>
      </w:r>
      <w:r>
        <w:rPr>
          <w:rtl w:val="true"/>
        </w:rPr>
        <w:t>عَدَمُ انقِطاعِ الهِجرَةِ</w:t>
      </w:r>
      <w:bookmarkEnd w:id="1057"/>
    </w:p>
    <w:p>
      <w:pPr>
        <w:pStyle w:val="Heading6"/>
        <w:numPr>
          <w:ilvl w:val="5"/>
          <w:numId w:val="1"/>
        </w:numPr>
        <w:rPr/>
      </w:pPr>
      <w:bookmarkStart w:id="1058" w:name="__RefHeading___Toc14674454_73709187"/>
      <w:bookmarkStart w:id="1059" w:name="_Toc436"/>
      <w:bookmarkEnd w:id="1058"/>
      <w:r>
        <w:rPr/>
        <w:t>3930</w:t>
      </w:r>
      <w:r>
        <w:rPr>
          <w:rtl w:val="true"/>
        </w:rPr>
        <w:t xml:space="preserve"> - </w:t>
      </w:r>
      <w:r>
        <w:rPr>
          <w:rtl w:val="true"/>
        </w:rPr>
        <w:t>قطع نشدن هجرت</w:t>
      </w:r>
      <w:bookmarkEnd w:id="1059"/>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أیُّها النّاس، هاجِروا و تَمَسَّکوا بالإسلامِ ؛ فإنَّ الهِجرَةَ لا تَنقَطِعُ ما دامَ الجِهادُ </w:t>
      </w:r>
      <w:r>
        <w:rPr>
          <w:rFonts w:eastAsia="Amiri" w:cs="Amiri" w:ascii="Amiri" w:hAnsi="Amiri"/>
          <w:color w:val="111111"/>
          <w:sz w:val="28"/>
          <w:szCs w:val="28"/>
          <w:rtl w:val="true"/>
          <w:lang w:bidi="ar-SA"/>
        </w:rPr>
        <w:t xml:space="preserve">. </w:t>
      </w:r>
      <w:r>
        <w:rPr>
          <w:rStyle w:val="FootnoteAnchor"/>
          <w:rtl w:val="true"/>
        </w:rPr>
        <w:footnoteReference w:id="1873"/>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لَن تَنقَطِعَ الهِجرَةُ ما قُوتِلَ الکُفّارُ </w:t>
      </w:r>
      <w:r>
        <w:rPr>
          <w:rFonts w:eastAsia="Amiri" w:cs="Amiri" w:ascii="Amiri" w:hAnsi="Amiri"/>
          <w:color w:val="111111"/>
          <w:sz w:val="28"/>
          <w:szCs w:val="28"/>
          <w:rtl w:val="true"/>
          <w:lang w:bidi="ar-SA"/>
        </w:rPr>
        <w:t xml:space="preserve">. </w:t>
      </w:r>
      <w:r>
        <w:rPr>
          <w:rStyle w:val="FootnoteAnchor"/>
          <w:rtl w:val="true"/>
        </w:rPr>
        <w:footnoteReference w:id="1874"/>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تَنقَطِعُ الهِجرَةُ ما دامَ العَدُوُّ یُقاتِلُ </w:t>
      </w:r>
      <w:r>
        <w:rPr>
          <w:rFonts w:eastAsia="Amiri" w:cs="Amiri" w:ascii="Amiri" w:hAnsi="Amiri"/>
          <w:color w:val="111111"/>
          <w:sz w:val="28"/>
          <w:szCs w:val="28"/>
          <w:rtl w:val="true"/>
          <w:lang w:bidi="ar-SA"/>
        </w:rPr>
        <w:t xml:space="preserve">. </w:t>
      </w:r>
      <w:r>
        <w:rPr>
          <w:rStyle w:val="FootnoteAnchor"/>
          <w:rtl w:val="true"/>
        </w:rPr>
        <w:footnoteReference w:id="1875"/>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رسول خدا صلی الله علیه و آله برای هجرت به مدینه بیرون رفت، به من دستور داد بعد از ایشان بمانم تا سپرده هایی را که مردم نزد ایشان داشتند برگردانم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سه روز در مکّه ماندم و پیوسته خود را به مردم نشان می دادم، حتّی یک روز از انظار غایب نشدم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سه روز، مکّه را ترک کردم و راهی را که رسول خدا صلی الله علیه و آله رفته بود دنبال کردم تا اینکه بر بنی عمرو بن عوف وارد شدم و رسول خدا صلی الله علیه و آله به مدینه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خانه کلثوم بن هِدم رفتم که رسول خدا صلی الله علیه و آله در آن جا منزل گزیده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3930</w:t>
      </w:r>
    </w:p>
    <w:p>
      <w:pPr>
        <w:pStyle w:val="BookText"/>
        <w:rPr/>
      </w:pPr>
      <w:r>
        <w:rPr>
          <w:rFonts w:ascii="IRNazanin" w:hAnsi="IRNazanin" w:eastAsia="IRNazanin"/>
          <w:color w:val="111111"/>
          <w:sz w:val="28"/>
          <w:sz w:val="28"/>
          <w:szCs w:val="28"/>
          <w:rtl w:val="true"/>
          <w:lang w:bidi="fa-IR"/>
        </w:rPr>
        <w:t>قطع نشدن هجرت</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مهاجرت کنید و به اسلام چنگ در زنید؛ زیرا تا زمانی که جهاد باشد هجرت قطع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زمانی که با کفّار جنگیده می شود، هجرت هرگز قطع نمی گردد</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زمانی که جنگ با دشمن وجود دارد، هجرت قطع نمی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الهِجرَةُ هِجرَتانِ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إحداهُما أن تَهجُرَ السَّیّئاتِ ، و الاُخری أن تُهاجِرَ إلَی اللّهِ تعالی و رَسولِهِ ، و لا تَنقَطِعُ الهِجرَةُ ما تُقُبِّلَتِ التَّوبَةُ </w:t>
      </w:r>
      <w:r>
        <w:rPr>
          <w:rFonts w:eastAsia="Amiri" w:cs="Amiri" w:ascii="Amiri" w:hAnsi="Amiri"/>
          <w:color w:val="111111"/>
          <w:sz w:val="28"/>
          <w:szCs w:val="28"/>
          <w:rtl w:val="true"/>
          <w:lang w:bidi="ar-SA"/>
        </w:rPr>
        <w:t xml:space="preserve">. </w:t>
      </w:r>
      <w:r>
        <w:rPr>
          <w:rStyle w:val="FootnoteAnchor"/>
          <w:rtl w:val="true"/>
        </w:rPr>
        <w:footnoteReference w:id="1876"/>
      </w:r>
    </w:p>
    <w:p>
      <w:pPr>
        <w:pStyle w:val="BookText"/>
        <w:rPr/>
      </w:pPr>
      <w:r>
        <w:rPr>
          <w:rFonts w:ascii="Amiri" w:hAnsi="Amiri" w:eastAsia="Amiri" w:cs="Amiri"/>
          <w:color w:val="111111"/>
          <w:sz w:val="28"/>
          <w:sz w:val="28"/>
          <w:szCs w:val="28"/>
          <w:rtl w:val="true"/>
          <w:lang w:bidi="ar-SA"/>
        </w:rPr>
        <w:t>عنه صلی الله علیه و آلهـ لَمّا اختَلفَ الأصحابُ فی انقِطاعِ الهِجرَةِ و عَدَمِها ، فسُئلَ عَن ذلِکَ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تَنقَطِعُ الهِجرَةُ ما قُوتِلَ الکُفّارُ </w:t>
      </w:r>
      <w:r>
        <w:rPr>
          <w:rFonts w:eastAsia="Amiri" w:cs="Amiri" w:ascii="Amiri" w:hAnsi="Amiri"/>
          <w:color w:val="111111"/>
          <w:sz w:val="28"/>
          <w:szCs w:val="28"/>
          <w:rtl w:val="true"/>
          <w:lang w:bidi="ar-SA"/>
        </w:rPr>
        <w:t xml:space="preserve">. </w:t>
      </w:r>
      <w:r>
        <w:rPr>
          <w:rStyle w:val="FootnoteAnchor"/>
          <w:rtl w:val="true"/>
        </w:rPr>
        <w:footnoteReference w:id="1877"/>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الهِجرَةُ قائمَةٌ علی حَدِّها الأوَّلِ ، ما کانَ للّهِ فی أهلِ الأرضِ حاجَةٌ مِن مُستَسَرِّ الاُمَّةِ و مُعلَنِها، لا یَقَعُ اسمُ الهِجرَةِ علی أحَدٍ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بمَعرِفَةِ الحُجَّةِ فی الأرضِ ، فمَن عَرَفَها و أقَرَّ بها فهُو مُهاجِرٌ ، و لا یَقَعُ اسمُ الاستِضعافِ علی مَن بَلَغَتهُ الحُجَّةُ فسَمِعَتها اُذُنُهُ و وَعاها قَلبُهُ </w:t>
      </w:r>
      <w:r>
        <w:rPr>
          <w:rFonts w:eastAsia="Amiri" w:cs="Amiri" w:ascii="Amiri" w:hAnsi="Amiri"/>
          <w:color w:val="111111"/>
          <w:sz w:val="28"/>
          <w:szCs w:val="28"/>
          <w:rtl w:val="true"/>
          <w:lang w:bidi="ar-SA"/>
        </w:rPr>
        <w:t xml:space="preserve">. </w:t>
      </w:r>
      <w:r>
        <w:rPr>
          <w:rStyle w:val="FootnoteAnchor"/>
          <w:rtl w:val="true"/>
        </w:rPr>
        <w:footnoteReference w:id="1878"/>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دَخَلَ فی الإسلامِ طَوعا فهُو مُهاجِرٌ </w:t>
      </w:r>
      <w:r>
        <w:rPr>
          <w:rFonts w:eastAsia="Amiri" w:cs="Amiri" w:ascii="Amiri" w:hAnsi="Amiri"/>
          <w:color w:val="111111"/>
          <w:sz w:val="28"/>
          <w:szCs w:val="28"/>
          <w:rtl w:val="true"/>
          <w:lang w:bidi="ar-SA"/>
        </w:rPr>
        <w:t xml:space="preserve">. </w:t>
      </w:r>
      <w:r>
        <w:rPr>
          <w:rStyle w:val="FootnoteAnchor"/>
          <w:rtl w:val="true"/>
        </w:rPr>
        <w:footnoteReference w:id="1879"/>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وُلِدَ فی الإسلامِ فهُو عَرَبیٌّ ، و مَن دَخَلَ فیهِ بَعدَ ما کَبِرَ فهُو مُهاجِرٌ </w:t>
      </w:r>
      <w:r>
        <w:rPr>
          <w:rFonts w:eastAsia="Amiri" w:cs="Amiri" w:ascii="Amiri" w:hAnsi="Amiri"/>
          <w:color w:val="111111"/>
          <w:sz w:val="28"/>
          <w:szCs w:val="28"/>
          <w:rtl w:val="true"/>
          <w:lang w:bidi="ar-SA"/>
        </w:rPr>
        <w:t xml:space="preserve">. </w:t>
      </w:r>
      <w:r>
        <w:rPr>
          <w:rStyle w:val="FootnoteAnchor"/>
          <w:rtl w:val="true"/>
        </w:rPr>
        <w:footnoteReference w:id="1880"/>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هجرت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هجرت، دوری کردن از گناهان است و دیگری آن است که به سوی خدای متعال و رسول او هجرت کنی و تا زمانی که توبه پذیرفته می شود هجرت قطع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آلهـ آنگاه که اصحاب درباره اینکه آیا هجرت قطع شده یا قطع نشده است اختلاف نظر پیدا کردند و در این باره از ایشان پرسیدند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با کفّار جنگ می شود هجرت قطع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هجرت همچنان به قوّت اوّلیه خود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 نیازی به مردم روی زمین نیست، چه به آنان که ایمان خویش را پنهان دارند و چه به آنان که آشکارش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هجرت بر کسی نهاده نمی شود، مگر به شناخت حجّت خدا در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که آن حجّت را بشناسد و بدان اقرار کند، مهاجر است و کسی که حجّت به او برسد و گوشش آن را بشنود و دلش پذیرایش گردد، مستضعف خوانده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داوطلبانه به اسلام در آید، او مهاجر است</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مسلمان متولد شود او عرب است و هر که بعد از آنکه بزرگ شد به اسلام در آید، او مهاجر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مجمع البیان عن محمّد بن حَکیمٍ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وَجَّهَ زُرارَةُ بنُ أعیَنَ ابنَهُ عُبَیدا إلَی المَدینَةِ لیَستَخبِرَ لَهُ خَبَر أبی الحَسَنِ موسَی بنِ جعفرٍ علیه السلام و عبدِ اللّهِ ، فماتَ قَبلَ أن یَرجِعَ إلَیهِ عُبَیدٌ ابنُهُ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محمّدُ بنُ أبی عُمَیرٍ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حدَّثَنی محمّدُ بنُ حَکیمٍ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ذَکَرتُ لأبی الحَسَنِ علیه السلام زُرارَةَ و تَوجیهَهُ عُبَیدا ابنَهُ إلَی المَدینَةِ،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لَأرجو أن یَکونَ زُرارَةُ مِمَّن قالَ اللّهُ فیهِم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یَخْرُجْ مِن بَیْتِهِ مُهاجِرا إلَی اللّهِ وَ رَسوله ثُمّ یُدرِکهُ المَوتُ فَقَد وَقَعَ أجْرهُ عَلی اللّهِ</w:t>
      </w:r>
      <w:r>
        <w:rPr>
          <w:rFonts w:eastAsia="Amiri" w:cs="Amiri" w:ascii="Amiri" w:hAnsi="Amiri"/>
          <w:color w:val="111111"/>
          <w:sz w:val="28"/>
          <w:szCs w:val="28"/>
          <w:rtl w:val="true"/>
          <w:lang w:bidi="ar-SA"/>
        </w:rPr>
        <w:t xml:space="preserve">» </w:t>
      </w:r>
      <w:r>
        <w:rPr>
          <w:rStyle w:val="FootnoteAnchor"/>
          <w:rtl w:val="true"/>
        </w:rPr>
        <w:footnoteReference w:id="188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82"/>
      </w:r>
    </w:p>
    <w:p>
      <w:pPr>
        <w:pStyle w:val="BookText"/>
        <w:rPr/>
      </w:pPr>
      <w:r>
        <w:rPr>
          <w:rFonts w:ascii="IRNazanin" w:hAnsi="IRNazanin" w:eastAsia="IRNazanin"/>
          <w:color w:val="111111"/>
          <w:sz w:val="28"/>
          <w:sz w:val="28"/>
          <w:szCs w:val="28"/>
          <w:rtl w:val="true"/>
          <w:lang w:bidi="fa-IR"/>
        </w:rPr>
        <w:t xml:space="preserve">بیان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یوجد بین أحادیث هذا الباب و أحادیث بدایة الباب السابق تعارض ظاهر، و قد ذکر الفقهاء وجهان للجمع بینها </w:t>
      </w:r>
      <w:r>
        <w:rPr>
          <w:rStyle w:val="FootnoteAnchor"/>
          <w:rtl w:val="true"/>
        </w:rPr>
        <w:footnoteReference w:id="1883"/>
      </w:r>
      <w:r>
        <w:rPr>
          <w:rFonts w:ascii="IRNazanin" w:hAnsi="IRNazanin" w:eastAsia="IRNazanin"/>
          <w:color w:val="111111"/>
          <w:sz w:val="28"/>
          <w:sz w:val="28"/>
          <w:szCs w:val="28"/>
          <w:rtl w:val="true"/>
          <w:lang w:bidi="fa-IR"/>
        </w:rPr>
        <w:t xml:space="preserve">هما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المراد هو أن الهجرة بعد فتح مکّة لا یعادل الهجرة قبل الفتح بل الهجرة بعد الفتح أقل فضلاً و أجرا ، و علیه فنفی الهجرة یعنی نفی الکمال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بعد فتح مکّة و إسلام قاطنی الجزیرة العربیة انتفت الهجرة إلی المدینة من الأساس، و الذی بقی هو الهجرة مع الإمام للجهاد، و الهجرة المعنویة من المعاصی إلی الطاعات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هذا الوجه أنسب مع أحادیث البابین، نظیر الحدیث الأخیر من الباب السابق و کثیر من أحادیث هذا الباب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حکیم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زرارة بن اعین فرزند خود ، عبید را به مدینه فرستاد تا از ابو الحسن موسی بن جعفر علیه السلام و عبد اللّه برایش خبر بیاورد، اما پیش از آنکه عبید برگردد زراره در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ابی عمیر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حکیم برایم نقل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زراره و فرستادن فرزندش عبید به مدینه را برای حضرت ابو الحسن علیه السلام نقل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زراره از کسانی باشد که خداوند در حق آنان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هر 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قصد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مهاجرت در راه خدا و پیامبر او از خانه اش به در آید ، سپس مرگش در رسد ، پاداش او قطعا بر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میان احادیث این باب و احادیث ابتدای باب قبل تعارض ظاهری به چشم می آید و از سوی فقیهان دو وجه برای حل این تعارض ارائه شده است </w:t>
      </w:r>
      <w:r>
        <w:rPr>
          <w:rFonts w:eastAsia="IRNazanin" w:cs="IRNazanin"/>
          <w:color w:val="111111"/>
          <w:sz w:val="28"/>
          <w:szCs w:val="28"/>
          <w:rtl w:val="true"/>
          <w:lang w:bidi="fa-IR"/>
        </w:rPr>
        <w:t xml:space="preserve">: </w:t>
      </w:r>
      <w:r>
        <w:rPr>
          <w:rStyle w:val="FootnoteAnchor"/>
          <w:rtl w:val="true"/>
        </w:rPr>
        <w:footnoteReference w:id="1884"/>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منظور آن است که هجرت پس از فتح مکه، در مقایسه با هجرت پیش از فتح مکه از فضیلت و پاداش کمتری برخوردار است و از این رو نفی آن به معنای نفی کمال آن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اساسا پس از فتح مکه و مسلمان شدن شبه جزیره عربستان، موضوع هجرت به مدینه منتفی می شود و تنها هجرت برای جهاد همراه امام و یا هجرت معنوی از گناهان به نیکی ها باقی می ماند </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ظاهرا وجه دوم با احادیث هر دو باب مانند چهارمین حدیث باب قبلی و بسیاری از احادیث این باب سازگارتر است </w:t>
      </w:r>
      <w:r>
        <w:rPr>
          <w:rFonts w:eastAsia="IRNazanin" w:cs="IRNazanin"/>
          <w:color w:val="111111"/>
          <w:sz w:val="28"/>
          <w:szCs w:val="28"/>
          <w:rtl w:val="true"/>
          <w:lang w:bidi="fa-IR"/>
        </w:rPr>
        <w:t>.</w:t>
      </w:r>
      <w:bookmarkStart w:id="1060" w:name="pg11933_194598"/>
    </w:p>
    <w:p>
      <w:pPr>
        <w:pStyle w:val="Heading5"/>
        <w:numPr>
          <w:ilvl w:val="4"/>
          <w:numId w:val="1"/>
        </w:numPr>
        <w:rPr/>
      </w:pPr>
      <w:bookmarkStart w:id="1061" w:name="__RefHeading___Toc14674456_73709187"/>
      <w:bookmarkStart w:id="1062" w:name="_Toc437"/>
      <w:bookmarkEnd w:id="1060"/>
      <w:bookmarkEnd w:id="1061"/>
      <w:r>
        <w:rPr/>
        <w:t>3931</w:t>
      </w:r>
      <w:r>
        <w:rPr>
          <w:rtl w:val="true"/>
        </w:rPr>
        <w:t xml:space="preserve"> - </w:t>
      </w:r>
      <w:r>
        <w:rPr>
          <w:rtl w:val="true"/>
        </w:rPr>
        <w:t>أفضَلُ الهِجرَةِ</w:t>
      </w:r>
      <w:bookmarkEnd w:id="1062"/>
    </w:p>
    <w:p>
      <w:pPr>
        <w:pStyle w:val="Heading6"/>
        <w:numPr>
          <w:ilvl w:val="5"/>
          <w:numId w:val="1"/>
        </w:numPr>
        <w:rPr/>
      </w:pPr>
      <w:bookmarkStart w:id="1063" w:name="__RefHeading___Toc14674458_73709187"/>
      <w:bookmarkStart w:id="1064" w:name="_Toc438"/>
      <w:bookmarkEnd w:id="1063"/>
      <w:r>
        <w:rPr/>
        <w:t>3931</w:t>
      </w:r>
      <w:r>
        <w:rPr>
          <w:rtl w:val="true"/>
        </w:rPr>
        <w:t xml:space="preserve"> - </w:t>
      </w:r>
      <w:r>
        <w:rPr>
          <w:rtl w:val="true"/>
        </w:rPr>
        <w:t>برترین هجرت</w:t>
      </w:r>
      <w:bookmarkEnd w:id="1064"/>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الرُّجْزَ فَاهْجُرْ</w:t>
      </w:r>
      <w:r>
        <w:rPr>
          <w:rFonts w:eastAsia="Amiri" w:cs="Amiri" w:ascii="Amiri" w:hAnsi="Amiri"/>
          <w:color w:val="111111"/>
          <w:sz w:val="28"/>
          <w:szCs w:val="28"/>
          <w:rtl w:val="true"/>
          <w:lang w:bidi="ar-SA"/>
        </w:rPr>
        <w:t xml:space="preserve">» . </w:t>
      </w:r>
      <w:r>
        <w:rPr>
          <w:rStyle w:val="FootnoteAnchor"/>
          <w:rtl w:val="true"/>
        </w:rPr>
        <w:footnoteReference w:id="1885"/>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أفضَلُ الهِجرَةِ أن تَهجُرَ ما کَرِهَ اللّهُ </w:t>
      </w:r>
      <w:r>
        <w:rPr>
          <w:rFonts w:eastAsia="Amiri" w:cs="Amiri" w:ascii="Amiri" w:hAnsi="Amiri"/>
          <w:color w:val="111111"/>
          <w:sz w:val="28"/>
          <w:szCs w:val="28"/>
          <w:rtl w:val="true"/>
          <w:lang w:bidi="ar-SA"/>
        </w:rPr>
        <w:t xml:space="preserve">. </w:t>
      </w:r>
      <w:r>
        <w:rPr>
          <w:rStyle w:val="FootnoteAnchor"/>
          <w:rtl w:val="true"/>
        </w:rPr>
        <w:footnoteReference w:id="1886"/>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أفضَلُ الهِجرَةِ أن تَهجُرَ السُّوءَ </w:t>
      </w:r>
      <w:r>
        <w:rPr>
          <w:rFonts w:eastAsia="Amiri" w:cs="Amiri" w:ascii="Amiri" w:hAnsi="Amiri"/>
          <w:color w:val="111111"/>
          <w:sz w:val="28"/>
          <w:szCs w:val="28"/>
          <w:rtl w:val="true"/>
          <w:lang w:bidi="ar-SA"/>
        </w:rPr>
        <w:t xml:space="preserve">. </w:t>
      </w:r>
      <w:r>
        <w:rPr>
          <w:rStyle w:val="FootnoteAnchor"/>
          <w:rtl w:val="true"/>
        </w:rPr>
        <w:footnoteReference w:id="1887"/>
      </w:r>
    </w:p>
    <w:p>
      <w:pPr>
        <w:pStyle w:val="BookText"/>
        <w:rPr/>
      </w:pPr>
      <w:r>
        <w:rPr>
          <w:rFonts w:ascii="Amiri" w:hAnsi="Amiri" w:eastAsia="Amiri" w:cs="Amiri"/>
          <w:color w:val="111111"/>
          <w:sz w:val="28"/>
          <w:sz w:val="28"/>
          <w:szCs w:val="28"/>
          <w:rtl w:val="true"/>
          <w:lang w:bidi="ar-SA"/>
        </w:rPr>
        <w:t>عنه صلی الله علیه و آلهـ لاُمّ أنَسٍ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اهجُری المَعاصیَ ؛ فإنَّها أفضَلُ الهِجرَةِ </w:t>
      </w:r>
      <w:r>
        <w:rPr>
          <w:rFonts w:eastAsia="Amiri" w:cs="Amiri" w:ascii="Amiri" w:hAnsi="Amiri"/>
          <w:color w:val="111111"/>
          <w:sz w:val="28"/>
          <w:szCs w:val="28"/>
          <w:rtl w:val="true"/>
          <w:lang w:bidi="ar-SA"/>
        </w:rPr>
        <w:t xml:space="preserve">. </w:t>
      </w:r>
      <w:r>
        <w:rPr>
          <w:rStyle w:val="FootnoteAnchor"/>
          <w:rtl w:val="true"/>
        </w:rPr>
        <w:footnoteReference w:id="1888"/>
      </w:r>
    </w:p>
    <w:p>
      <w:pPr>
        <w:pStyle w:val="BookText"/>
        <w:rPr/>
      </w:pPr>
      <w:r>
        <w:rPr>
          <w:rFonts w:eastAsia="Times New Roman" w:cs="Times New Roman" w:ascii="Times New Roman" w:hAnsi="Times New Roman"/>
          <w:color w:val="111111"/>
          <w:sz w:val="28"/>
          <w:szCs w:val="28"/>
          <w:lang w:val="en-US" w:bidi="en-US"/>
        </w:rPr>
        <w:t>3931</w:t>
      </w:r>
    </w:p>
    <w:p>
      <w:pPr>
        <w:pStyle w:val="BookText"/>
        <w:rPr/>
      </w:pPr>
      <w:r>
        <w:rPr>
          <w:rFonts w:ascii="IRNazanin" w:hAnsi="IRNazanin" w:eastAsia="IRNazanin"/>
          <w:color w:val="111111"/>
          <w:sz w:val="28"/>
          <w:sz w:val="28"/>
          <w:szCs w:val="28"/>
          <w:rtl w:val="true"/>
          <w:lang w:bidi="fa-IR"/>
        </w:rPr>
        <w:t>برترین هجرت</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پلیدی دور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برترین هجرت، آن است که از آنچه خدا خوش ندارد هجرت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برترین هجرت، آن است که از بدی هجرت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آلهـ به مادر اَنس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گناهان، هجرت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 که این برترین هجرت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أشرَفُ الهِجرَةِ أن تَهجُرَ السَّیّئاتِ </w:t>
      </w:r>
      <w:r>
        <w:rPr>
          <w:rFonts w:eastAsia="Amiri" w:cs="Amiri" w:ascii="Amiri" w:hAnsi="Amiri"/>
          <w:color w:val="111111"/>
          <w:sz w:val="28"/>
          <w:szCs w:val="28"/>
          <w:rtl w:val="true"/>
          <w:lang w:bidi="ar-SA"/>
        </w:rPr>
        <w:t xml:space="preserve">. </w:t>
      </w:r>
      <w:r>
        <w:rPr>
          <w:rStyle w:val="FootnoteAnchor"/>
          <w:rtl w:val="true"/>
        </w:rPr>
        <w:footnoteReference w:id="1889"/>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المُهاجِرُ مَن هَجَرَ السُّوءَ </w:t>
      </w:r>
      <w:r>
        <w:rPr>
          <w:rFonts w:eastAsia="Amiri" w:cs="Amiri" w:ascii="Amiri" w:hAnsi="Amiri"/>
          <w:color w:val="111111"/>
          <w:sz w:val="28"/>
          <w:szCs w:val="28"/>
          <w:rtl w:val="true"/>
          <w:lang w:bidi="ar-SA"/>
        </w:rPr>
        <w:t xml:space="preserve">. </w:t>
      </w:r>
      <w:r>
        <w:rPr>
          <w:rStyle w:val="FootnoteAnchor"/>
          <w:rtl w:val="true"/>
        </w:rPr>
        <w:footnoteReference w:id="1890"/>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المُهاجِرُ مَن هَجَرَ الخَطایا و الذُّنوبَ </w:t>
      </w:r>
      <w:r>
        <w:rPr>
          <w:rFonts w:eastAsia="Amiri" w:cs="Amiri" w:ascii="Amiri" w:hAnsi="Amiri"/>
          <w:color w:val="111111"/>
          <w:sz w:val="28"/>
          <w:szCs w:val="28"/>
          <w:rtl w:val="true"/>
          <w:lang w:bidi="ar-SA"/>
        </w:rPr>
        <w:t xml:space="preserve">. </w:t>
      </w:r>
      <w:r>
        <w:rPr>
          <w:rStyle w:val="FootnoteAnchor"/>
          <w:rtl w:val="true"/>
        </w:rPr>
        <w:footnoteReference w:id="1891"/>
      </w:r>
    </w:p>
    <w:p>
      <w:pPr>
        <w:pStyle w:val="BookText"/>
        <w:rPr/>
      </w:pPr>
      <w:r>
        <w:rPr>
          <w:rFonts w:ascii="Amiri" w:hAnsi="Amiri" w:eastAsia="Amiri" w:cs="Amiri"/>
          <w:color w:val="111111"/>
          <w:sz w:val="28"/>
          <w:sz w:val="28"/>
          <w:szCs w:val="28"/>
          <w:rtl w:val="true"/>
          <w:lang w:bidi="ar-SA"/>
        </w:rPr>
        <w:t>کنز العمّال عن رسولِ اللّهِ صلی الله علیه و آلهـ لَمّا سُئلَ عَن أفضَلِ الإیمانِ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الهِجرَةُ ،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الهِجرَةُ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تَهجُرَ السُّوءَ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فأیُّ الهِجرَةِ أفضَلُ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الجِهادُ </w:t>
      </w:r>
      <w:r>
        <w:rPr>
          <w:rFonts w:eastAsia="Amiri" w:cs="Amiri" w:ascii="Amiri" w:hAnsi="Amiri"/>
          <w:color w:val="111111"/>
          <w:sz w:val="28"/>
          <w:szCs w:val="28"/>
          <w:rtl w:val="true"/>
          <w:lang w:bidi="ar-SA"/>
        </w:rPr>
        <w:t xml:space="preserve">......... . </w:t>
      </w:r>
      <w:r>
        <w:rPr>
          <w:rStyle w:val="FootnoteAnchor"/>
          <w:rtl w:val="true"/>
        </w:rPr>
        <w:footnoteReference w:id="1892"/>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الهِجرَةُ هِجرَتانِ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هِجرَةُ الحاضِرِ ، و هِجرَةُ البادِی ؛ فهِجرَةُ البادِی أن یُجیبَ إذا دُعِیَ و یُطِیعَ إذا اُمِرَ ، و هِجرَةُ الحاضِرِ أعظَمُها بَلِیَّةً و أفضَلُها أجرا </w:t>
      </w:r>
      <w:r>
        <w:rPr>
          <w:rFonts w:eastAsia="Amiri" w:cs="Amiri" w:ascii="Amiri" w:hAnsi="Amiri"/>
          <w:color w:val="111111"/>
          <w:sz w:val="28"/>
          <w:szCs w:val="28"/>
          <w:rtl w:val="true"/>
          <w:lang w:bidi="ar-SA"/>
        </w:rPr>
        <w:t xml:space="preserve">. </w:t>
      </w:r>
      <w:r>
        <w:rPr>
          <w:rStyle w:val="FootnoteAnchor"/>
          <w:rtl w:val="true"/>
        </w:rPr>
        <w:footnoteReference w:id="1893"/>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أقِمِ الصَّلاةَ ، و أدِّ الزَّکاةَ ، و اهجُرِ السُّوءَ ، و اسکُنْ مِن أرضِ قَومِکَ حَیثُ شِئتَ ؛ تَکُن مُهاجِرا </w:t>
      </w:r>
      <w:r>
        <w:rPr>
          <w:rFonts w:eastAsia="Amiri" w:cs="Amiri" w:ascii="Amiri" w:hAnsi="Amiri"/>
          <w:color w:val="111111"/>
          <w:sz w:val="28"/>
          <w:szCs w:val="28"/>
          <w:rtl w:val="true"/>
          <w:lang w:bidi="ar-SA"/>
        </w:rPr>
        <w:t xml:space="preserve">. </w:t>
      </w:r>
      <w:r>
        <w:rPr>
          <w:rStyle w:val="FootnoteAnchor"/>
          <w:rtl w:val="true"/>
        </w:rPr>
        <w:footnoteReference w:id="1894"/>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أفضَلُ الإسلامِ أن یَسلَمَ المُسلِمونَ مِن لِسانِکَ و یَدِکَ، و أفضَلُ الهِجرَةِ أن تَهجُرَ ما کَرِهَ ربُّکَ </w:t>
      </w:r>
      <w:r>
        <w:rPr>
          <w:rFonts w:eastAsia="Amiri" w:cs="Amiri" w:ascii="Amiri" w:hAnsi="Amiri"/>
          <w:color w:val="111111"/>
          <w:sz w:val="28"/>
          <w:szCs w:val="28"/>
          <w:rtl w:val="true"/>
          <w:lang w:bidi="ar-SA"/>
        </w:rPr>
        <w:t xml:space="preserve">. </w:t>
      </w:r>
      <w:r>
        <w:rPr>
          <w:rStyle w:val="FootnoteAnchor"/>
          <w:rtl w:val="true"/>
        </w:rPr>
        <w:footnoteReference w:id="1895"/>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بهترین هجرت، آن است که از گناهان، هجرت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مهاجر کسی است که از بدی هجرت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مهاجر کسی است که از خطاها و گناهان دور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صلی الله علیه و آله در پاسخ به این سؤال که کدام ایمان برتر است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از بدی ها دور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کدام هجرت برتر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هجرت دو گونه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آبادی نشین و هجرت بیابان نشین ؛ هجرت بیابان نشین این است که هرگاه فرا خوانده شد اجابت کند و هرگاه فرمان داده شد اطاعت کند و هجرت آبادی نشین رنج و مشقّتش بیشتر و اجرش برتر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نماز بگزار و زکات بپرداز و از بدی دور شو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کجای سرزمین قوم خود که خواستی اقامت گزین، در این صورت تو مهاجر هستی</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برترین اسلام، آن است که مسلمانان از زبان و دست تو در امان باشند و برترین هجرت، آن است که از آنچه پروردگارت خوش ندارد هجرت کنی</w:t>
      </w:r>
      <w:r>
        <w:rPr>
          <w:rFonts w:eastAsia="IRNazanin" w:cs="IRNazanin"/>
          <w:color w:val="111111"/>
          <w:sz w:val="28"/>
          <w:szCs w:val="28"/>
          <w:rtl w:val="true"/>
          <w:lang w:bidi="fa-IR"/>
        </w:rPr>
        <w:t>.</w:t>
      </w:r>
      <w:bookmarkStart w:id="1065" w:name="pg11933_194600"/>
    </w:p>
    <w:p>
      <w:pPr>
        <w:pStyle w:val="Heading5"/>
        <w:numPr>
          <w:ilvl w:val="4"/>
          <w:numId w:val="1"/>
        </w:numPr>
        <w:rPr/>
      </w:pPr>
      <w:bookmarkStart w:id="1066" w:name="__RefHeading___Toc14674460_73709187"/>
      <w:bookmarkStart w:id="1067" w:name="_Toc439"/>
      <w:bookmarkEnd w:id="1065"/>
      <w:bookmarkEnd w:id="1066"/>
      <w:r>
        <w:rPr/>
        <w:t>3932</w:t>
      </w:r>
      <w:r>
        <w:rPr>
          <w:rtl w:val="true"/>
        </w:rPr>
        <w:t xml:space="preserve"> - </w:t>
      </w:r>
      <w:r>
        <w:rPr>
          <w:rtl w:val="true"/>
        </w:rPr>
        <w:t>ما أفضَلُ مِن الهِجرَةِ</w:t>
      </w:r>
      <w:bookmarkEnd w:id="1067"/>
    </w:p>
    <w:p>
      <w:pPr>
        <w:pStyle w:val="Heading6"/>
        <w:numPr>
          <w:ilvl w:val="5"/>
          <w:numId w:val="1"/>
        </w:numPr>
        <w:rPr/>
      </w:pPr>
      <w:bookmarkStart w:id="1068" w:name="__RefHeading___Toc14674462_73709187"/>
      <w:bookmarkStart w:id="1069" w:name="_Toc440"/>
      <w:bookmarkEnd w:id="1068"/>
      <w:r>
        <w:rPr/>
        <w:t>3932</w:t>
      </w:r>
      <w:r>
        <w:rPr>
          <w:rtl w:val="true"/>
        </w:rPr>
        <w:t xml:space="preserve"> - </w:t>
      </w:r>
      <w:r>
        <w:rPr>
          <w:rtl w:val="true"/>
        </w:rPr>
        <w:t>برتر از هجرت</w:t>
      </w:r>
      <w:bookmarkEnd w:id="1069"/>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لَمُقامُ أحَدِکُم فی الدُّنیا یَتَکلَّمُ بحَقٍّ یَرُدُّ بهِ باطِلاً ، أو یَنصُرُ بهِ حَقّا ، أفضَلُ مِن هِجرَةٍ مَعی </w:t>
      </w:r>
      <w:r>
        <w:rPr>
          <w:rFonts w:eastAsia="Amiri" w:cs="Amiri" w:ascii="Amiri" w:hAnsi="Amiri"/>
          <w:color w:val="111111"/>
          <w:sz w:val="28"/>
          <w:szCs w:val="28"/>
          <w:rtl w:val="true"/>
          <w:lang w:bidi="ar-SA"/>
        </w:rPr>
        <w:t xml:space="preserve">. </w:t>
      </w:r>
      <w:r>
        <w:rPr>
          <w:rStyle w:val="FootnoteAnchor"/>
          <w:rtl w:val="true"/>
        </w:rPr>
        <w:footnoteReference w:id="1896"/>
      </w:r>
    </w:p>
    <w:p>
      <w:pPr>
        <w:pStyle w:val="BookText"/>
        <w:rPr/>
      </w:pPr>
      <w:r>
        <w:rPr>
          <w:rStyle w:val="FootnoteAnchor"/>
          <w:rtl w:val="true"/>
        </w:rPr>
        <w:footnoteReference w:id="1897"/>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3932</w:t>
      </w:r>
    </w:p>
    <w:p>
      <w:pPr>
        <w:pStyle w:val="BookText"/>
        <w:rPr/>
      </w:pPr>
      <w:r>
        <w:rPr>
          <w:rFonts w:ascii="IRNazanin" w:hAnsi="IRNazanin" w:eastAsia="IRNazanin"/>
          <w:color w:val="111111"/>
          <w:sz w:val="28"/>
          <w:sz w:val="28"/>
          <w:szCs w:val="28"/>
          <w:rtl w:val="true"/>
          <w:lang w:bidi="fa-IR"/>
        </w:rPr>
        <w:t>برتر از هجرت</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ماندن هر یک از شما در دنیا برای اینکه سخن حقّی را بگوید تا بدان باطلی را دفع کند یا حقّی را یاری رساند، مقامش برتر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و ارزش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با من است</w:t>
      </w:r>
      <w:r>
        <w:rPr>
          <w:rFonts w:eastAsia="IRNazanin" w:cs="IRNazanin"/>
          <w:color w:val="111111"/>
          <w:sz w:val="28"/>
          <w:szCs w:val="28"/>
          <w:rtl w:val="true"/>
          <w:lang w:bidi="fa-IR"/>
        </w:rPr>
        <w:t>.</w:t>
      </w:r>
    </w:p>
    <w:p>
      <w:pPr>
        <w:pStyle w:val="Heading5"/>
        <w:numPr>
          <w:ilvl w:val="4"/>
          <w:numId w:val="1"/>
        </w:numPr>
        <w:rPr/>
      </w:pPr>
      <w:bookmarkStart w:id="1070" w:name="__RefHeading___Toc14674464_73709187"/>
      <w:bookmarkStart w:id="1071" w:name="_Toc441"/>
      <w:bookmarkEnd w:id="1070"/>
      <w:r>
        <w:rPr/>
        <w:t>3933</w:t>
      </w:r>
      <w:r>
        <w:rPr>
          <w:rtl w:val="true"/>
        </w:rPr>
        <w:t xml:space="preserve"> - </w:t>
      </w:r>
      <w:r>
        <w:rPr>
          <w:rtl w:val="true"/>
        </w:rPr>
        <w:t>الهِجرَةُ عَن بِلادِ أهلِ المَعاصی</w:t>
      </w:r>
      <w:bookmarkEnd w:id="1071"/>
    </w:p>
    <w:p>
      <w:pPr>
        <w:pStyle w:val="Heading6"/>
        <w:numPr>
          <w:ilvl w:val="5"/>
          <w:numId w:val="1"/>
        </w:numPr>
        <w:rPr/>
      </w:pPr>
      <w:bookmarkStart w:id="1072" w:name="__RefHeading___Toc14674466_73709187"/>
      <w:bookmarkStart w:id="1073" w:name="_Toc442"/>
      <w:bookmarkEnd w:id="1072"/>
      <w:r>
        <w:rPr/>
        <w:t>3933</w:t>
      </w:r>
      <w:r>
        <w:rPr>
          <w:rtl w:val="true"/>
        </w:rPr>
        <w:t xml:space="preserve"> - </w:t>
      </w:r>
      <w:r>
        <w:rPr>
          <w:rtl w:val="true"/>
        </w:rPr>
        <w:t>هجرت کردن از سرزمین گنهکاران</w:t>
      </w:r>
      <w:bookmarkEnd w:id="1073"/>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الَّذِینَ تَوَفَّاهُمُ الْمَلاَئِکَةُ ظَالِمِی أَنْفُسِهِمْ قَالُوا فِیمَ کُنْتُمْ قَالُوا کُنَّا مُسْتَضْعَفِینَ فِی الْأَرْضِ قَالُوا أَ لَمْ تَکُنْ أَرْضُ اللّهِ وَاسِعَةً فَتُهَاجِرُوا فِیهَا فَأُولئِکَ مَأْوَاهُمْ جَهَنَّمُ وَ سَاءَتْ مَصِیرا</w:t>
      </w:r>
      <w:r>
        <w:rPr>
          <w:rFonts w:eastAsia="Amiri" w:cs="Amiri" w:ascii="Amiri" w:hAnsi="Amiri"/>
          <w:color w:val="111111"/>
          <w:sz w:val="28"/>
          <w:szCs w:val="28"/>
          <w:rtl w:val="true"/>
          <w:lang w:bidi="ar-SA"/>
        </w:rPr>
        <w:t xml:space="preserve">» . </w:t>
      </w:r>
      <w:r>
        <w:rPr>
          <w:rStyle w:val="FootnoteAnchor"/>
          <w:rtl w:val="true"/>
        </w:rPr>
        <w:footnoteReference w:id="1898"/>
      </w:r>
    </w:p>
    <w:p>
      <w:pPr>
        <w:pStyle w:val="BookText"/>
        <w:rPr/>
      </w:pPr>
      <w:r>
        <w:rPr>
          <w:rFonts w:ascii="Amiri" w:hAnsi="Amiri" w:eastAsia="Amiri" w:cs="Amiri"/>
          <w:color w:val="111111"/>
          <w:sz w:val="28"/>
          <w:sz w:val="28"/>
          <w:szCs w:val="28"/>
          <w:rtl w:val="true"/>
          <w:lang w:bidi="ar-SA"/>
        </w:rPr>
        <w:t>یَا عِبَادِیَ الَّذِینَ آمَنُوا إِنَّ أَرْضِی وَاسِعَةٌ فَإِیَّایَ فَاعْبُدُونِ</w:t>
      </w:r>
      <w:r>
        <w:rPr>
          <w:rFonts w:eastAsia="Amiri" w:cs="Amiri" w:ascii="Amiri" w:hAnsi="Amiri"/>
          <w:color w:val="111111"/>
          <w:sz w:val="28"/>
          <w:szCs w:val="28"/>
          <w:rtl w:val="true"/>
          <w:lang w:bidi="ar-SA"/>
        </w:rPr>
        <w:t xml:space="preserve">» . </w:t>
      </w:r>
      <w:r>
        <w:rPr>
          <w:rStyle w:val="FootnoteAnchor"/>
          <w:rtl w:val="true"/>
        </w:rPr>
        <w:footnoteReference w:id="1899"/>
      </w:r>
    </w:p>
    <w:p>
      <w:pPr>
        <w:pStyle w:val="BookText"/>
        <w:rPr/>
      </w:pPr>
      <w:r>
        <w:rPr>
          <w:rFonts w:ascii="Amiri" w:hAnsi="Amiri" w:eastAsia="Amiri" w:cs="Amiri"/>
          <w:color w:val="111111"/>
          <w:sz w:val="28"/>
          <w:sz w:val="28"/>
          <w:szCs w:val="28"/>
          <w:rtl w:val="true"/>
          <w:lang w:bidi="ar-SA"/>
        </w:rPr>
        <w:t>قُلْ یَا عِبَادِ الَّذِینَ آمَنُوا اتَّقُوا رَبَّکُمْ لِلَّذِینَ أَحْسَنُوا فِی هذِهِ الدُّنْیَا حَسَنَةٌ وَ أَرْضُ اللّهِ وَاسِعَةٌ إِنَّمَا یُوَفَّی الصَّابِرُونَ أَجْرَهُمْ بِغَیْرِ حِسَابٍ</w:t>
      </w:r>
      <w:r>
        <w:rPr>
          <w:rFonts w:eastAsia="Amiri" w:cs="Amiri" w:ascii="Amiri" w:hAnsi="Amiri"/>
          <w:color w:val="111111"/>
          <w:sz w:val="28"/>
          <w:szCs w:val="28"/>
          <w:rtl w:val="true"/>
          <w:lang w:bidi="ar-SA"/>
        </w:rPr>
        <w:t xml:space="preserve">» . </w:t>
      </w:r>
      <w:r>
        <w:rPr>
          <w:rStyle w:val="FootnoteAnchor"/>
          <w:rtl w:val="true"/>
        </w:rPr>
        <w:footnoteReference w:id="1900"/>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فَرَّ بدِینِهِ مِن أرضٍ إلی أرضٍ و إن کانَ شِبرا مِن الأرضِ ، استَوجَبَ الجَنّةَ و کانَ رَفیقَ إبراهیمَ و محمّدٍ </w:t>
      </w:r>
      <w:r>
        <w:rPr>
          <w:rFonts w:eastAsia="Amiri" w:cs="Amiri" w:ascii="Amiri" w:hAnsi="Amiri"/>
          <w:color w:val="111111"/>
          <w:sz w:val="28"/>
          <w:szCs w:val="28"/>
          <w:rtl w:val="true"/>
          <w:lang w:bidi="ar-SA"/>
        </w:rPr>
        <w:t xml:space="preserve">. </w:t>
      </w:r>
      <w:r>
        <w:rPr>
          <w:rStyle w:val="FootnoteAnchor"/>
          <w:rtl w:val="true"/>
        </w:rPr>
        <w:footnoteReference w:id="1901"/>
      </w:r>
    </w:p>
    <w:p>
      <w:pPr>
        <w:pStyle w:val="BookText"/>
        <w:rPr/>
      </w:pPr>
      <w:r>
        <w:rPr>
          <w:rFonts w:eastAsia="Times New Roman" w:cs="Times New Roman" w:ascii="Times New Roman" w:hAnsi="Times New Roman"/>
          <w:color w:val="111111"/>
          <w:sz w:val="28"/>
          <w:szCs w:val="28"/>
          <w:lang w:val="en-US" w:bidi="en-US"/>
        </w:rPr>
        <w:t>3933</w:t>
      </w:r>
    </w:p>
    <w:p>
      <w:pPr>
        <w:pStyle w:val="BookText"/>
        <w:rPr/>
      </w:pPr>
      <w:r>
        <w:rPr>
          <w:rFonts w:ascii="IRNazanin" w:hAnsi="IRNazanin" w:eastAsia="IRNazanin"/>
          <w:color w:val="111111"/>
          <w:sz w:val="28"/>
          <w:sz w:val="28"/>
          <w:szCs w:val="28"/>
          <w:rtl w:val="true"/>
          <w:lang w:bidi="fa-IR"/>
        </w:rPr>
        <w:t>هجرت کردن از سرزمین گنهکاران</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کسانی که بر خویشتن ستمکار بوده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جانشان را می گیرند،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بودید؟ پاسخ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زمین از مستضعفان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زمین خدا وسیع نبود تا در آن مهاجرت کنید؟ پس، آنان جایگاهشان دوزخ است و دوزخ بد سرانجامی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بندگان من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زمین من پهناور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بپرستید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بندگان من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پروردگارتان پروا بدارید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کسانی که در این دنیا خوبی کرده اند، نیکی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زمین خدا فراخ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تردید، شکیبایان پاداش خود را بی حساب و به تمام خواهند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برای دین خود از سرزمینی به سرزمینی دیگر، و لو به اندازه یک وجب زمین باشد، بگریزد، سزاوار بهشت باشد و همدم ابراهیم و محمّد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الباقرُ علیه السلامـ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عِبادِیَ الّذِینَ آمَنُوا إنَّ اَرضی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تُطِیعوا أهلَ الفِسقِ مِن المُلوکِ ، فإن خِفتُموهُم أن یَفتِنوکُم علی دِینِکُم فإنّ أرضِی واسِعَةٌ ، و هُو یقولُ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فیمَ کُنْتُم قالُوا کُنّا مُسْتَضْعَفِینَ فی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لَمْ تَکُنْ أرْضُ اللّهِ واسِعَةً فتُهاجِروا فِیها</w:t>
      </w:r>
      <w:r>
        <w:rPr>
          <w:rFonts w:eastAsia="Amiri" w:cs="Amiri" w:ascii="Amiri" w:hAnsi="Amiri"/>
          <w:color w:val="111111"/>
          <w:sz w:val="28"/>
          <w:szCs w:val="28"/>
          <w:rtl w:val="true"/>
          <w:lang w:bidi="ar-SA"/>
        </w:rPr>
        <w:t xml:space="preserve">» . </w:t>
      </w:r>
      <w:r>
        <w:rPr>
          <w:rStyle w:val="FootnoteAnchor"/>
          <w:rtl w:val="true"/>
        </w:rPr>
        <w:footnoteReference w:id="1902"/>
      </w:r>
    </w:p>
    <w:p>
      <w:pPr>
        <w:pStyle w:val="BookText"/>
        <w:rPr/>
      </w:pPr>
      <w:r>
        <w:rPr>
          <w:rFonts w:ascii="Amiri" w:hAnsi="Amiri" w:eastAsia="Amiri" w:cs="Amiri"/>
          <w:color w:val="111111"/>
          <w:sz w:val="28"/>
          <w:sz w:val="28"/>
          <w:szCs w:val="28"/>
          <w:rtl w:val="true"/>
          <w:lang w:bidi="ar-SA"/>
        </w:rPr>
        <w:t xml:space="preserve">الإمامُ الصّادقُ علیه السلامـ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عِبادیَ الّذِینَ آمَنوا إنَّ اَرضی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عُصِیَ اللّهُ فی أرضٍ أنتَ فیها فاخرُجْ مِنها إلی غَیرِها </w:t>
      </w:r>
      <w:r>
        <w:rPr>
          <w:rFonts w:eastAsia="Amiri" w:cs="Amiri" w:ascii="Amiri" w:hAnsi="Amiri"/>
          <w:color w:val="111111"/>
          <w:sz w:val="28"/>
          <w:szCs w:val="28"/>
          <w:rtl w:val="true"/>
          <w:lang w:bidi="ar-SA"/>
        </w:rPr>
        <w:t xml:space="preserve">. </w:t>
      </w:r>
      <w:r>
        <w:rPr>
          <w:rStyle w:val="FootnoteAnchor"/>
          <w:rtl w:val="true"/>
        </w:rPr>
        <w:footnoteReference w:id="1903"/>
      </w:r>
    </w:p>
    <w:p>
      <w:pPr>
        <w:pStyle w:val="BookText"/>
        <w:rPr/>
      </w:pPr>
      <w:r>
        <w:rPr>
          <w:rFonts w:ascii="Amiri" w:hAnsi="Amiri" w:eastAsia="Amiri" w:cs="Amiri"/>
          <w:color w:val="111111"/>
          <w:sz w:val="28"/>
          <w:sz w:val="28"/>
          <w:szCs w:val="28"/>
          <w:rtl w:val="true"/>
          <w:lang w:bidi="ar-SA"/>
        </w:rPr>
        <w:t>التّفسیر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تَوَفّاهُمُ المَلائکةُ ظالِمِی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تَوفّاهُم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صیغة ماض أو صیغة مستقبل ، و الأصل تتوفّاهم حذفت إحدَی التاءین من اللفظ تخفیفا ، نظیر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تَتَوَفّاهُم المَلائکةُ ظالِمِی أنْفُسِهِم فألْقَوا السَّلَمَ ما کُنّا نَعْمَلُ مِنْ سُوءٍ</w:t>
      </w:r>
      <w:r>
        <w:rPr>
          <w:rFonts w:eastAsia="Amiri" w:cs="Amiri" w:ascii="Amiri" w:hAnsi="Amiri"/>
          <w:color w:val="111111"/>
          <w:sz w:val="28"/>
          <w:szCs w:val="28"/>
          <w:rtl w:val="true"/>
          <w:lang w:bidi="ar-SA"/>
        </w:rPr>
        <w:t xml:space="preserve">» . </w:t>
      </w:r>
      <w:r>
        <w:rPr>
          <w:rStyle w:val="FootnoteAnchor"/>
          <w:rtl w:val="true"/>
        </w:rPr>
        <w:footnoteReference w:id="1904"/>
      </w:r>
      <w:r>
        <w:rPr>
          <w:rFonts w:ascii="IRNazanin" w:hAnsi="IRNazanin" w:eastAsia="IRNazanin"/>
          <w:color w:val="111111"/>
          <w:sz w:val="28"/>
          <w:sz w:val="28"/>
          <w:szCs w:val="28"/>
          <w:rtl w:val="true"/>
          <w:lang w:bidi="fa-IR"/>
        </w:rPr>
        <w:t xml:space="preserve">و المراد بالظلم ـ کما تؤیّده الآیة النظیرة ـ هو ظلمهم لأنفسهم بالإعراض عن دین اللّه و ترک إقامة شعائره من جهة الوقوع فی بلاد الشرک و التوسّط بین الکافرین ؛ حیث لا وسیلة یتوسّل بها إلی تعلّم معارف الدین ، و القیام بما تندب إلیه من وظائف العبودیّة ، و هذا هو الذی یدلّ علیه السیاق فی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قالُوا فِیمَ کُنْتُمْ قالُوا کُنّا مُسْتَضْعَفینَ فی الأرضِ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إلی آخر الآیات الثلاث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قد فسّر اللّه سبحانه الظالمین ـ إذا اُطلق ـ فی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لَعْنَةُ اللّهِ علَی الظّالمینَ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یَصُدُّونَ عَن سَبیلِ اللّهِ و یَبْغُونَها عِوَجا</w:t>
      </w:r>
      <w:r>
        <w:rPr>
          <w:rFonts w:eastAsia="Amiri" w:cs="Amiri" w:ascii="Amiri" w:hAnsi="Amiri"/>
          <w:color w:val="111111"/>
          <w:sz w:val="28"/>
          <w:szCs w:val="28"/>
          <w:rtl w:val="true"/>
          <w:lang w:bidi="ar-SA"/>
        </w:rPr>
        <w:t xml:space="preserve">» . </w:t>
      </w:r>
      <w:r>
        <w:rPr>
          <w:rStyle w:val="FootnoteAnchor"/>
          <w:rtl w:val="true"/>
        </w:rPr>
        <w:footnoteReference w:id="1905"/>
      </w:r>
      <w:r>
        <w:rPr>
          <w:rFonts w:ascii="IRNazanin" w:hAnsi="IRNazanin" w:eastAsia="IRNazanin"/>
          <w:color w:val="111111"/>
          <w:sz w:val="28"/>
          <w:sz w:val="28"/>
          <w:szCs w:val="28"/>
          <w:rtl w:val="true"/>
          <w:lang w:bidi="fa-IR"/>
        </w:rPr>
        <w:t xml:space="preserve">و محصّل الآیتین تفسیر الظلم بالإعراض عن دین اللّه و طلبه عوجا و محرّفا ، و ینطبق علی ما یظهر من الآیة التی نحن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 فِیمَ کُنْتُم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فی ما ذا کنتم من الدین ، و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ما الاستفهامیّة حذفت عنها الألف تخفیفا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الآیة دلالة فی الجملة علی ما تسمّیه الأخبار بسؤال القبر ، و هو سؤال الملائکة عن دین المیّت بعد حلول الموت ، کما یدلّ علیه أیضا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الّذِینَ تَتَوَفّاهُمُ المَلائکَةُ ظالِمِی أنْفُسِهِم فألْقَوا السَّلَمَ ما کُنّا نَعْمَلُ مِن سُوءٍ بَلی إنّ اللّهَ عَلیمٌ بِما کُنْتُمْ تَعْمَلونَ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فادْخُلوا أبْوابَ جَهَنَّمَ خالِدِینَ فیها فلَبِئْسَ مَثْوَی المُتَکبِّرِینَ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قِیلَ لِلّذِینَ اتَّقَوا ما ذا أنْزَلَ رَبُّکُم قالُوا خَیْرا </w:t>
      </w:r>
      <w:r>
        <w:rPr>
          <w:rFonts w:eastAsia="Amiri" w:cs="Amiri" w:ascii="Amiri" w:hAnsi="Amiri"/>
          <w:color w:val="111111"/>
          <w:sz w:val="28"/>
          <w:szCs w:val="28"/>
          <w:rtl w:val="true"/>
          <w:lang w:bidi="ar-SA"/>
        </w:rPr>
        <w:t xml:space="preserve">......... » </w:t>
      </w:r>
      <w:r>
        <w:rPr>
          <w:rStyle w:val="FootnoteAnchor"/>
          <w:rtl w:val="true"/>
        </w:rPr>
        <w:footnoteReference w:id="1906"/>
      </w:r>
      <w:r>
        <w:rPr>
          <w:rFonts w:ascii="IRNazanin" w:hAnsi="IRNazanin" w:eastAsia="IRNazanin"/>
          <w:color w:val="111111"/>
          <w:sz w:val="28"/>
          <w:sz w:val="28"/>
          <w:szCs w:val="28"/>
          <w:rtl w:val="true"/>
          <w:lang w:bidi="fa-IR"/>
        </w:rPr>
        <w:t xml:space="preserve">الآیات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 کُنّا مُسْتَضْعَفینَ فی الأرضِ قالوا أ لَمْ تَکُنْ أرْضُ اللّهِ واسِعَةً فتُهاجِروا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سؤال الملائکة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 کُنْتُم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سؤالاً عن الحال الذی کانوا یعیشون فیه من الدین ، و لم یکن هؤلاء المسؤولون علی حال یعتدّ به من جهة الدین ، فأجابوا بوضع السبب موضع المسبّب و هو أ نّهم کانوا یعیشون فی أرض لا یتمکّنون فیها من التلبّس بالدین ؛ لکون أهل الأرض مشرکین أقویاء فاستضعفوهم ، فحالوا بینهم و بین الأخذ بشرائع الدین و العمل بها </w:t>
      </w:r>
      <w:r>
        <w:rPr>
          <w:rFonts w:eastAsia="IRNazanin" w:cs="IRNazanin"/>
          <w:color w:val="111111"/>
          <w:sz w:val="28"/>
          <w:szCs w:val="28"/>
          <w:rtl w:val="true"/>
          <w:lang w:bidi="fa-IR"/>
        </w:rPr>
        <w:t xml:space="preserve">. </w:t>
      </w:r>
      <w:r>
        <w:rPr>
          <w:rStyle w:val="FootnoteAnchor"/>
          <w:rtl w:val="true"/>
        </w:rPr>
        <w:footnoteReference w:id="1907"/>
      </w:r>
    </w:p>
    <w:p>
      <w:pPr>
        <w:pStyle w:val="BookText"/>
        <w:rPr/>
      </w:pPr>
      <w:r>
        <w:rPr>
          <w:rFonts w:ascii="IRNazanin" w:hAnsi="IRNazanin" w:eastAsia="IRNazanin"/>
          <w:color w:val="111111"/>
          <w:sz w:val="28"/>
          <w:sz w:val="28"/>
          <w:szCs w:val="28"/>
          <w:rtl w:val="true"/>
          <w:lang w:bidi="fa-IR"/>
        </w:rPr>
        <w:t xml:space="preserve">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عِبادِیَ الّذِینَ آمَنوا إنَّ أرْضِی واسِعَةً فإیّایَ فاعبُدونِ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توجیه للخطاب إلَی المؤمنین الذین وقعوا فی أرض الکفر لا یقدرون علَی التظاهر بالدین الحقّ و الاستنان بسنّته ، و یدلّ علی ذلک ذیل 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أرْضِی واسِعَةٌ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یظهر من السیاق أنّ المراد بالأرض هذه الأرض التی نعیش علیها ، و إضافتها إلی ضمیر التکلّم للإشارة إلی أنّ جمیع الأرض لا فرق عنده فی أن یعبد فی أیّ قطعة منها کانت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وسعة الأرض کنایة عن أنّه إن امتنع فی ناحیة من نواحیها أخذ الدین الحقّ و العمل به فهناک نواحٍ غیرها لا یمتنع فیها ذلک ، فعبادته تعالی وحده لیست بممتنعة علی أیّ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فإیّایَ فاعْبُدونِ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الفاء الاُولی للتفریع علی سعة الأرض ؛ أی إذا کان کذلک فاعبدونی وحدی ، و الفاء الثانیة فاء الجزاء للشرط المحذوف المدلول علیه بالکلام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الظاهر أنّ تقدیم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لإفادة الحصر ، فیکون قصر قلب ، و المعنی لا تعبدوا غیری بل اعبدونی ، و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فاعبُدونِ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 مقام الجزاء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محصّل 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أرضی واسعة إن امتنع علیکم عبادتی فی ناحیة منها ، تسعکم لعبادتی اُخری منها فإذا کان کذلک فاعبدونی وحدی و لا تعبدوا غیری ، فإن لم یمکنکم عبادتی فی قطعة منها فهاجروا إلی غیرها و اعبدونی وحدی فیها </w:t>
      </w:r>
      <w:r>
        <w:rPr>
          <w:rFonts w:eastAsia="IRNazanin" w:cs="IRNazanin"/>
          <w:color w:val="111111"/>
          <w:sz w:val="28"/>
          <w:szCs w:val="28"/>
          <w:rtl w:val="true"/>
          <w:lang w:bidi="fa-IR"/>
        </w:rPr>
        <w:t xml:space="preserve">. </w:t>
      </w:r>
      <w:r>
        <w:rPr>
          <w:rStyle w:val="FootnoteAnchor"/>
          <w:rtl w:val="true"/>
        </w:rPr>
        <w:footnoteReference w:id="1908"/>
      </w:r>
    </w:p>
    <w:p>
      <w:pPr>
        <w:pStyle w:val="BookText"/>
        <w:rPr/>
      </w:pPr>
      <w:r>
        <w:rPr>
          <w:rFonts w:ascii="IRNazanin" w:hAnsi="IRNazanin" w:eastAsia="IRNazanin"/>
          <w:color w:val="111111"/>
          <w:sz w:val="28"/>
          <w:sz w:val="28"/>
          <w:szCs w:val="28"/>
          <w:rtl w:val="true"/>
          <w:lang w:bidi="fa-IR"/>
        </w:rPr>
        <w:t xml:space="preserve">امام باقر علیه السلامـ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بندگان من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که زمین من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ـفرمود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زمام داران فاسق اطاعت نکنید و اگر بیم آن داشتید که شما را از دینتان به دَر برند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زمین من فراخ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چه وضعی بودید؟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زمین مستضعف بودیم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زمین خدا فراخ نبود تا در آن مهاجرت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السلامـ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بندگان من که ایمان آورده 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که زمین من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در سرزمینی که تو در آن به سر می بری خداوند نافرمانی شد، از آنجا به جای دیگر کوچ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الذین توفّاهم الملائکة ظالمی انفسهم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صیغه ماضی یا صیغه مضارع است و 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تتوفّاهم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که یکی از دو حرف تای آن به جهت تخفیف در کلام حذف شده است، مانند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تتوفّاهم الملائکة ظالمی انفسهم فالقوا السلم ما کنّا نعمل من 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ظلم ـ همان گونه که آیه مشابهش تأیید می کند ـ ستم کردن آنان به خودشان به واسطه روی گرداندن از دین خدا و فرو گذاشتن شعائر الهی است به سبب قرار گرفتن در سرزمین شرک و واقع شدن در میان کافران و محیط کفر؛ چرا که در چنین محیطی امکاناتی برای آموختن معارف و تعالیم دین و پرداختن به وظایف و تکالیف عبادی فراهم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سیاق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قالوا فیم کنتم قالوا کنّا مستضعفین فی الارض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آخر هر سه آیه، دلالت بر همین معنا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سبحان مفهوم ظالمین را ـ هرگاه به طور مطلق در نظر گرفته شود ـ در این آیه توضیح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لعنة اللّه علی 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یصدّون عن سبیل اللّه و یبغونها عوجاً ؛ لعنت خدا بر ستمگران، کسانی را از راه خدا باز می دارند و آن را کج می خواهند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این دو آیه این است که ظلم را به اعراض از دینِ خدا و جستجوی دینی تحریف شده تفسیر می کند و این معنا با مفهومی که از آیه مورد بحث ما پیداست انطباق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فیمَ کنتم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چه دینی 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استفهامیه است که الف آن برای تخفیف، حذف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دلالتی اجمالی بر آن چیزی است که در لسان اخبار و احادیث از آن به نام سؤال قبر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پرسش فرشتگان از این شخص پس از مرگ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هم بر همین معنا دلالت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تتوفّاهم الملائکة ظالمی انفسهم فالقوا السلم ما کنّا نعمل من سوء بلی انّ اللّه علیم بما کنتم تعملون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فادخلوا ابواب جهنّم خالدین فیها فلبئس مثوی المتکبّرین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قیل للذین اتّقوا ما ذا انزل ربّکم قالوا خیراً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همانان که فرشتگان جانشان را می گیرند در حالی که بر خود ستمکار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درِ تسلیم درمی آیند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هیچ کار بدی نکردیم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خدا به آنچه می کردید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 از درهای جهنم وارد شوید و در آن همیشه بمانید، و حقا که چه بد است جایگاه متکبران و به کسانی که تقوا پیشه کرده اند،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پروردگارتان چه نازل کرد؟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کنّا مستضعفین فی الارض قالوا الم تکن ارض اللّه واسعة فتهاجروا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سؤال فرشتگان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فیم کنتم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از وضعیت دینی است که در زندگی داشته اند و چون از نظر دینی وضعیت در خور اعتنا و مطلوبی نداشته اند، در پاسخ به جای مسبب، سخن از سبب به میان می آورند و می گویند که در سرزمینی زندگی می کردند که نمی توانستند به دین چنگ زنند؛ زیرا مردم آن سرزمین مشرکانی نیرومند بودند و آنان را در ضعف نگه داشتند و نگذاشتند تا ایشان شرایع و احکام دین را بیاموزند و به آنها عمل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عبادی الذین آمنوا انّ ارضی واسعة فایّای فاعبدون ؛ ای بندگان مؤمن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من گسترده است پس تنها مرا بپرستید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 آیه، خداوند خطاب را متوجّه مؤمنانی فرموده است که در کافرستان قرار گرفته اند و نمی توانند آشکارا دم از دین حق بزنند و به احکام و قوانین آن عمل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این نکته، دنباله آیه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ارضی واسعة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سیاق این جمله بر می آید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کره زمینی است که در آن به سر می بریم و اضافه کردن آن به ضمیر متکلّم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اشاره کردن به این مطلب است که تمام کره زمین از آنِ خداست و برای خدا فرقی نمی کند که در چه نقطه ای از آن عبادت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فراخی زمین کنایه از این است که اگر در ناحیه ای از نواحی آن فراگرفتن دین حق و به کار بستن آن ممکن نشد، مناطق و نواحی دیگری هستند که این کار در آنها شدنی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عبادت خدای یگانه به هر حال ، غیر ممکن و ناشدنی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فایّای فاعبدون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فایّای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تفریع عبادت خدا بر وسعت و فراخی زمین است ؛ یعنی حال که زمین خداوند پهناور و فراخ است، پس تنها مرا بپرستید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فاعبدون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فای جزاست برای شرط محذوف که کلام بر آن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چنین پیداست که مقدّم داشتن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فایّای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افاده حصر است و بنا بر این، به اصطلاح قصر قلب می باشد و معنای جمله این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مرا نپرستید، بلکه مرا عبادت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فاعبدون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جزا نشسته است</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اینکه معنای آیه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من فراخ و پهناور است و اگر پرستش من در منطقه و نقطه ای از آن برایتان غیر ممکن شد، مناطق دیگری وجود دارد که در آنها می توانید مرا عبادت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چنین است، پس تنها مرا بپرستید و جز مرا پرستش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در بخشی از آن امکان عبادت و پرستش من برای شما نبود به بخش های دیگر آن کوچ و مهاجرت کنید و در آن جاها فقط مرا بپرستید</w:t>
      </w:r>
      <w:r>
        <w:rPr>
          <w:rFonts w:eastAsia="IRNazanin" w:cs="IRNazanin"/>
          <w:color w:val="111111"/>
          <w:sz w:val="28"/>
          <w:szCs w:val="28"/>
          <w:rtl w:val="true"/>
          <w:lang w:bidi="fa-IR"/>
        </w:rPr>
        <w:t>.</w:t>
      </w:r>
      <w:bookmarkStart w:id="1074" w:name="pg11933_194605"/>
    </w:p>
    <w:p>
      <w:pPr>
        <w:pStyle w:val="Heading5"/>
        <w:numPr>
          <w:ilvl w:val="4"/>
          <w:numId w:val="1"/>
        </w:numPr>
        <w:rPr/>
      </w:pPr>
      <w:bookmarkStart w:id="1075" w:name="__RefHeading___Toc14674468_73709187"/>
      <w:bookmarkStart w:id="1076" w:name="_Toc443"/>
      <w:bookmarkEnd w:id="1074"/>
      <w:bookmarkEnd w:id="1075"/>
      <w:r>
        <w:rPr/>
        <w:t>3934</w:t>
      </w:r>
      <w:r>
        <w:rPr>
          <w:rtl w:val="true"/>
        </w:rPr>
        <w:t xml:space="preserve"> - </w:t>
      </w:r>
      <w:r>
        <w:rPr>
          <w:rtl w:val="true"/>
        </w:rPr>
        <w:t>النَّهیُ عَنِ التَّعرُّبِ بَعدَ الهِجرَةِ</w:t>
      </w:r>
      <w:bookmarkEnd w:id="1076"/>
    </w:p>
    <w:p>
      <w:pPr>
        <w:pStyle w:val="Heading6"/>
        <w:numPr>
          <w:ilvl w:val="5"/>
          <w:numId w:val="1"/>
        </w:numPr>
        <w:rPr/>
      </w:pPr>
      <w:bookmarkStart w:id="1077" w:name="__RefHeading___Toc14674470_73709187"/>
      <w:bookmarkStart w:id="1078" w:name="_Toc444"/>
      <w:bookmarkEnd w:id="1077"/>
      <w:r>
        <w:rPr/>
        <w:t>3934</w:t>
      </w:r>
      <w:r>
        <w:rPr>
          <w:rtl w:val="true"/>
        </w:rPr>
        <w:t xml:space="preserve"> - </w:t>
      </w:r>
      <w:r>
        <w:rPr>
          <w:rtl w:val="true"/>
        </w:rPr>
        <w:t>نهی از تعرّب بعد از هجرت</w:t>
      </w:r>
      <w:bookmarkEnd w:id="1078"/>
    </w:p>
    <w:p>
      <w:pPr>
        <w:pStyle w:val="BookText"/>
        <w:rPr/>
      </w:pPr>
      <w:r>
        <w:rPr>
          <w:rFonts w:ascii="Amiri" w:hAnsi="Amiri" w:eastAsia="Amiri" w:cs="Amiri"/>
          <w:color w:val="111111"/>
          <w:sz w:val="28"/>
          <w:sz w:val="28"/>
          <w:szCs w:val="28"/>
          <w:rtl w:val="true"/>
          <w:lang w:bidi="ar-SA"/>
        </w:rPr>
        <w:t>رسولُ اللّهِ صلی الله علیه و آلهـ فی وصیَّتِهِ لعلیٍّ علیه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تَعَرُّبَ بَعدَ الهِجرَةِ </w:t>
      </w:r>
      <w:r>
        <w:rPr>
          <w:rFonts w:eastAsia="Amiri" w:cs="Amiri" w:ascii="Amiri" w:hAnsi="Amiri"/>
          <w:color w:val="111111"/>
          <w:sz w:val="28"/>
          <w:szCs w:val="28"/>
          <w:rtl w:val="true"/>
          <w:lang w:bidi="ar-SA"/>
        </w:rPr>
        <w:t xml:space="preserve">. </w:t>
      </w:r>
      <w:r>
        <w:rPr>
          <w:rStyle w:val="FootnoteAnchor"/>
          <w:rtl w:val="true"/>
        </w:rPr>
        <w:footnoteReference w:id="1909"/>
      </w:r>
    </w:p>
    <w:p>
      <w:pPr>
        <w:pStyle w:val="BookText"/>
        <w:rPr/>
      </w:pPr>
      <w:r>
        <w:rPr>
          <w:rFonts w:eastAsia="Times New Roman" w:cs="Times New Roman" w:ascii="Times New Roman" w:hAnsi="Times New Roman"/>
          <w:color w:val="111111"/>
          <w:sz w:val="28"/>
          <w:szCs w:val="28"/>
          <w:lang w:val="en-US" w:bidi="en-US"/>
        </w:rPr>
        <w:t>3934</w:t>
      </w:r>
    </w:p>
    <w:p>
      <w:pPr>
        <w:pStyle w:val="BookText"/>
        <w:rPr/>
      </w:pPr>
      <w:r>
        <w:rPr>
          <w:rFonts w:ascii="IRNazanin" w:hAnsi="IRNazanin" w:eastAsia="IRNazanin"/>
          <w:color w:val="111111"/>
          <w:sz w:val="28"/>
          <w:sz w:val="28"/>
          <w:szCs w:val="28"/>
          <w:rtl w:val="true"/>
          <w:lang w:bidi="fa-IR"/>
        </w:rPr>
        <w:t>نهی از تعرّب بعد از هجرت</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آلهـ در سفارش به علی علیه السلام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هجرت، تعرّب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تَعَرُّبَ بَعدَ الهِجرَةِ ، و لا هِجرَةَ بَعدَ الفَتحِ </w:t>
      </w:r>
      <w:r>
        <w:rPr>
          <w:rFonts w:eastAsia="Amiri" w:cs="Amiri" w:ascii="Amiri" w:hAnsi="Amiri"/>
          <w:color w:val="111111"/>
          <w:sz w:val="28"/>
          <w:szCs w:val="28"/>
          <w:rtl w:val="true"/>
          <w:lang w:bidi="ar-SA"/>
        </w:rPr>
        <w:t xml:space="preserve">. </w:t>
      </w:r>
      <w:r>
        <w:rPr>
          <w:rStyle w:val="FootnoteAnchor"/>
          <w:rtl w:val="true"/>
        </w:rPr>
        <w:footnoteReference w:id="1910"/>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إنّی بَریءٌ مِن کُلِّ مُسلِمٍ نَزَلَ مَع مُشرِکٍ فی دارِ الحَربِ </w:t>
      </w:r>
      <w:r>
        <w:rPr>
          <w:rFonts w:eastAsia="Amiri" w:cs="Amiri" w:ascii="Amiri" w:hAnsi="Amiri"/>
          <w:color w:val="111111"/>
          <w:sz w:val="28"/>
          <w:szCs w:val="28"/>
          <w:rtl w:val="true"/>
          <w:lang w:bidi="ar-SA"/>
        </w:rPr>
        <w:t xml:space="preserve">. </w:t>
      </w:r>
      <w:r>
        <w:rPr>
          <w:rStyle w:val="FootnoteAnchor"/>
          <w:rtl w:val="true"/>
        </w:rPr>
        <w:footnoteReference w:id="1911"/>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یَقبَلُ اللّهُ مِن مُشرِکٍ أشرَکَ بَعدَ ما أسلَمَ عَمَلاً ؛ حتّی یُفارِقَ المُشرِکینَ إلَی المُسلِمینَ </w:t>
      </w:r>
      <w:r>
        <w:rPr>
          <w:rFonts w:eastAsia="Amiri" w:cs="Amiri" w:ascii="Amiri" w:hAnsi="Amiri"/>
          <w:color w:val="111111"/>
          <w:sz w:val="28"/>
          <w:szCs w:val="28"/>
          <w:rtl w:val="true"/>
          <w:lang w:bidi="ar-SA"/>
        </w:rPr>
        <w:t xml:space="preserve">. </w:t>
      </w:r>
      <w:r>
        <w:rPr>
          <w:rStyle w:val="FootnoteAnchor"/>
          <w:rtl w:val="true"/>
        </w:rPr>
        <w:footnoteReference w:id="1912"/>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یَنزِلُ دارَ الحَربِ إلاّ فاسِقٌ بَرِئَت مِنهُ الذِّمَّةُ </w:t>
      </w:r>
      <w:r>
        <w:rPr>
          <w:rFonts w:eastAsia="Amiri" w:cs="Amiri" w:ascii="Amiri" w:hAnsi="Amiri"/>
          <w:color w:val="111111"/>
          <w:sz w:val="28"/>
          <w:szCs w:val="28"/>
          <w:rtl w:val="true"/>
          <w:lang w:bidi="ar-SA"/>
        </w:rPr>
        <w:t xml:space="preserve">. </w:t>
      </w:r>
      <w:r>
        <w:rPr>
          <w:rStyle w:val="FootnoteAnchor"/>
          <w:rtl w:val="true"/>
        </w:rPr>
        <w:footnoteReference w:id="1913"/>
      </w:r>
    </w:p>
    <w:p>
      <w:pPr>
        <w:pStyle w:val="BookText"/>
        <w:rPr/>
      </w:pPr>
      <w:r>
        <w:rPr>
          <w:rFonts w:ascii="Amiri" w:hAnsi="Amiri" w:eastAsia="Amiri" w:cs="Amiri"/>
          <w:color w:val="111111"/>
          <w:sz w:val="28"/>
          <w:sz w:val="28"/>
          <w:szCs w:val="28"/>
          <w:rtl w:val="true"/>
          <w:lang w:bidi="ar-SA"/>
        </w:rPr>
        <w:t xml:space="preserve">کنز العمّال عن جَریر البَجَلیّ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بَعَثَ رسولُ اللّهِ صلی الله علیه و آله سَرِیَّةً إلی خَثعَمَ ، فاعتَصَمَ ناسٌ مِنهُم بالسُّجودِ ، فأسرَعَ فیهِمُ القَتلُ ، فبَلَغَ ذلکَ النَّبیَّ صلی الله علیه و آله فأمَرَ لَهُمُ النَّبیُّ صلی الله علیه و آله بنِصفِ العَقلِ ،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بَریءٌ مِن کُلِّ مُسلِمٍ مُقیمٍ بَینَ أظهُرِ المُشرِکینَ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و لِمَ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تَراءی ناراهُما </w:t>
      </w:r>
      <w:r>
        <w:rPr>
          <w:rFonts w:eastAsia="Amiri" w:cs="Amiri" w:ascii="Amiri" w:hAnsi="Amiri"/>
          <w:color w:val="111111"/>
          <w:sz w:val="28"/>
          <w:szCs w:val="28"/>
          <w:rtl w:val="true"/>
          <w:lang w:bidi="ar-SA"/>
        </w:rPr>
        <w:t xml:space="preserve">. </w:t>
      </w:r>
      <w:r>
        <w:rPr>
          <w:rStyle w:val="FootnoteAnchor"/>
          <w:rtl w:val="true"/>
        </w:rPr>
        <w:footnoteReference w:id="1914"/>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الغَریبُ الّذی یَکونُ فی دارِ الشِّرکِ </w:t>
      </w:r>
      <w:r>
        <w:rPr>
          <w:rFonts w:eastAsia="Amiri" w:cs="Amiri" w:ascii="Amiri" w:hAnsi="Amiri"/>
          <w:color w:val="111111"/>
          <w:sz w:val="28"/>
          <w:szCs w:val="28"/>
          <w:rtl w:val="true"/>
          <w:lang w:bidi="ar-SA"/>
        </w:rPr>
        <w:t xml:space="preserve">. </w:t>
      </w:r>
      <w:r>
        <w:rPr>
          <w:rStyle w:val="FootnoteAnchor"/>
          <w:rtl w:val="true"/>
        </w:rPr>
        <w:footnoteReference w:id="1915"/>
      </w:r>
    </w:p>
    <w:p>
      <w:pPr>
        <w:pStyle w:val="BookText"/>
        <w:rPr/>
      </w:pPr>
      <w:r>
        <w:rPr>
          <w:rFonts w:ascii="Amiri" w:hAnsi="Amiri" w:eastAsia="Amiri" w:cs="Amiri"/>
          <w:color w:val="111111"/>
          <w:sz w:val="28"/>
          <w:sz w:val="28"/>
          <w:szCs w:val="28"/>
          <w:rtl w:val="true"/>
          <w:lang w:bidi="ar-SA"/>
        </w:rPr>
        <w:t xml:space="preserve">الإمامُ الرِّضا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حَرَّمَ اللّهُ التَّعَرُّبَ بَعد الهِجرَةِ للرُّجوعِ عَنِ الدِّینِ و تَرکِ المُوازَرَةِ للأنبیاءِ و الحُجَجِ علیهم السلام ، و ما فی ذلِکَ مِن الفَسادِ و إبطالِ حَقِّ کُلِّ ذی حَقٍّ لِعِلَّةِ سُکنَی البَدوِ ؛ و لذلکَ لَو عَرَفَ الرّجُلُ الدِّینَ کامِلاً لَم یَجُزْ لَهُ مُساکَنَةُ أهلِ الجَهلِ، و الخَوفِ علَیهِ؛ لأنّهُ لا یُؤمَنُ أن یَقَعَ مِنهُ تَرکُ العِلمِ، و الدُّخولُ مَع أهلِ الجَهلِ و التَّمادِی فی ذلکَ </w:t>
      </w:r>
      <w:r>
        <w:rPr>
          <w:rFonts w:eastAsia="Amiri" w:cs="Amiri" w:ascii="Amiri" w:hAnsi="Amiri"/>
          <w:color w:val="111111"/>
          <w:sz w:val="28"/>
          <w:szCs w:val="28"/>
          <w:rtl w:val="true"/>
          <w:lang w:bidi="ar-SA"/>
        </w:rPr>
        <w:t xml:space="preserve">. </w:t>
      </w:r>
      <w:r>
        <w:rPr>
          <w:rStyle w:val="FootnoteAnchor"/>
          <w:rtl w:val="true"/>
        </w:rPr>
        <w:footnoteReference w:id="1916"/>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از هجرت ، تعرّب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 و بعد از فتح ، هجرتی در کار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هر مسلمانی که در دار الحرب با مشرکی زندگی کند، بیزارم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هیچ عملی را از مشرکی که بعد از مسلمان شدن مشرک شده باشد نمی پذیرد، مگر اینکه از مشرکان جدا شود و به مسلمانان بپیوندد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دار الحرب اقامت نگزیند مگر فاسقی که دیگر در پناه اسلام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کنز العمّالـ به نقل از جَریر بَجَلی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سپاهی به سوی خثعم گسیل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ای از مردم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مسلمان بودند ولی با مشرکان زندگی می کردند با مشاهده سپاه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سجده پناه بردند، اما در میان آنان کشتار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به پیامبر صلی الله علیه و آله رسید؛ پیامبر دستور داد نصف دیه آنان پرداخت شود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هر مسلمانِ مقیم در میان مشرکان بیزارم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و مشرک نباید در یک جا با هم زندگی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غریب، در حقیقت، کسی است که در سرزمین شرک باشد</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تعرّب بعد از هجرت را حرام فرمود؛ چون باعث برگشتن از دین و دست شستن از یاری پیامبران و حجّتها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و نیز تباهی و از بین بردن حقّ هر صاحب حقّی می شود، چون با بادیه نشینان همنشین می شود و همچنین اگر کسی دین را کاملاً شناخت، برای او جایز نیست در میان مردمان نادان و بی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دین و معارف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سکونت کند؛ چون بیم آن می رود که دست از علم بردارد و با نادانان در آید و در جهل غوطه ور شود</w:t>
      </w:r>
      <w:r>
        <w:rPr>
          <w:rFonts w:eastAsia="IRNazanin" w:cs="IRNazanin"/>
          <w:color w:val="111111"/>
          <w:sz w:val="28"/>
          <w:szCs w:val="28"/>
          <w:rtl w:val="true"/>
          <w:lang w:bidi="fa-IR"/>
        </w:rPr>
        <w:t>.</w:t>
      </w:r>
      <w:bookmarkStart w:id="1079" w:name="pg11933_194607"/>
    </w:p>
    <w:p>
      <w:pPr>
        <w:pStyle w:val="Heading5"/>
        <w:numPr>
          <w:ilvl w:val="4"/>
          <w:numId w:val="1"/>
        </w:numPr>
        <w:rPr/>
      </w:pPr>
      <w:bookmarkStart w:id="1080" w:name="__RefHeading___Toc14674472_73709187"/>
      <w:bookmarkStart w:id="1081" w:name="_Toc445"/>
      <w:bookmarkEnd w:id="1079"/>
      <w:bookmarkEnd w:id="1080"/>
      <w:r>
        <w:rPr/>
        <w:t>3935</w:t>
      </w:r>
      <w:r>
        <w:rPr>
          <w:rtl w:val="true"/>
        </w:rPr>
        <w:t xml:space="preserve"> - </w:t>
      </w:r>
      <w:r>
        <w:rPr>
          <w:rtl w:val="true"/>
        </w:rPr>
        <w:t>مَعنَی التَّعرُّبِ بَعدَ الهِجرَةِ</w:t>
      </w:r>
      <w:bookmarkEnd w:id="1081"/>
    </w:p>
    <w:p>
      <w:pPr>
        <w:pStyle w:val="Heading6"/>
        <w:numPr>
          <w:ilvl w:val="5"/>
          <w:numId w:val="1"/>
        </w:numPr>
        <w:rPr/>
      </w:pPr>
      <w:bookmarkStart w:id="1082" w:name="__RefHeading___Toc14674474_73709187"/>
      <w:bookmarkStart w:id="1083" w:name="_Toc446"/>
      <w:bookmarkEnd w:id="1082"/>
      <w:r>
        <w:rPr/>
        <w:t>3935</w:t>
      </w:r>
      <w:r>
        <w:rPr>
          <w:rtl w:val="true"/>
        </w:rPr>
        <w:t xml:space="preserve"> - </w:t>
      </w:r>
      <w:r>
        <w:rPr>
          <w:rtl w:val="true"/>
        </w:rPr>
        <w:t>معنای تعرّب بعد از هجرت</w:t>
      </w:r>
      <w:bookmarkEnd w:id="1083"/>
    </w:p>
    <w:p>
      <w:pPr>
        <w:pStyle w:val="BookText"/>
        <w:rPr/>
      </w:pPr>
      <w:r>
        <w:rPr>
          <w:rFonts w:ascii="Amiri" w:hAnsi="Amiri" w:eastAsia="Amiri" w:cs="Amiri"/>
          <w:color w:val="111111"/>
          <w:sz w:val="28"/>
          <w:sz w:val="28"/>
          <w:szCs w:val="28"/>
          <w:rtl w:val="true"/>
          <w:lang w:bidi="ar-SA"/>
        </w:rPr>
        <w:t>الإمامُ علیٌّ علیه السلامـ فی الخُطبَةِ القاصِعَةِ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اعلَموا أنّکُم صِرتُم بَعدَ الهِجرَةِ أعرابا ، و بَعدَ المُوالاةِ أحزابا ، ما تَتَعلَّقُون مِن الإسلامِ إلاّ باسمِهِ، و لا تَعرِفُونَ مِن الإیمانِ إلاّ رَسمَهُ ، تَقولونَ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النّارَ و لا العارَ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کأنّکُم تُریدونَ أن تُکفِئوا الإسلامَ علی وَجهِهِ انتِهاکا لِحَریمِهِ ، و نَقضا لمِیثاقِهِ </w:t>
      </w:r>
      <w:r>
        <w:rPr>
          <w:rFonts w:eastAsia="Amiri" w:cs="Amiri" w:ascii="Amiri" w:hAnsi="Amiri"/>
          <w:color w:val="111111"/>
          <w:sz w:val="28"/>
          <w:szCs w:val="28"/>
          <w:rtl w:val="true"/>
          <w:lang w:bidi="ar-SA"/>
        </w:rPr>
        <w:t xml:space="preserve">......... . </w:t>
      </w:r>
      <w:r>
        <w:rPr>
          <w:rStyle w:val="FootnoteAnchor"/>
          <w:rtl w:val="true"/>
        </w:rPr>
        <w:footnoteReference w:id="1917"/>
      </w:r>
    </w:p>
    <w:p>
      <w:pPr>
        <w:pStyle w:val="BookText"/>
        <w:rPr/>
      </w:pPr>
      <w:r>
        <w:rPr>
          <w:rFonts w:eastAsia="Times New Roman" w:cs="Times New Roman" w:ascii="Times New Roman" w:hAnsi="Times New Roman"/>
          <w:color w:val="111111"/>
          <w:sz w:val="28"/>
          <w:szCs w:val="28"/>
          <w:lang w:val="en-US" w:bidi="en-US"/>
        </w:rPr>
        <w:t>3935</w:t>
      </w:r>
    </w:p>
    <w:p>
      <w:pPr>
        <w:pStyle w:val="BookText"/>
        <w:rPr/>
      </w:pPr>
      <w:r>
        <w:rPr>
          <w:rFonts w:ascii="IRNazanin" w:hAnsi="IRNazanin" w:eastAsia="IRNazanin"/>
          <w:color w:val="111111"/>
          <w:sz w:val="28"/>
          <w:sz w:val="28"/>
          <w:szCs w:val="28"/>
          <w:rtl w:val="true"/>
          <w:lang w:bidi="fa-IR"/>
        </w:rPr>
        <w:t xml:space="preserve">معنای تعرّب بعد از هجرت </w:t>
      </w:r>
      <w:r>
        <w:rPr>
          <w:rStyle w:val="FootnoteAnchor"/>
          <w:rtl w:val="true"/>
        </w:rPr>
        <w:footnoteReference w:id="1918"/>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السلامـ در خطبه قاصعه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شما پس از هجرت، بادیه نشین شده اید و پس از دوستی و همبستگی، گروه گروه گشته اید و از اسلام تنها به نام آن چسبیده اید و از ایمان فقط ظاهرش را می شناسید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رفتن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 آری،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پذیرفتن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ننگ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گویی می خواهید اسلام را با دریدن پرده حرمتِ آن و شکستن عهد و پیمانش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وارونه 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المُتَعَرِّبُ بَعدَ الهِجرَةِ التّارِکُ لهذا الأمرِ بَعدَ مَعرِفَتِهِ </w:t>
      </w:r>
      <w:r>
        <w:rPr>
          <w:rFonts w:eastAsia="Amiri" w:cs="Amiri" w:ascii="Amiri" w:hAnsi="Amiri"/>
          <w:color w:val="111111"/>
          <w:sz w:val="28"/>
          <w:szCs w:val="28"/>
          <w:rtl w:val="true"/>
          <w:lang w:bidi="ar-SA"/>
        </w:rPr>
        <w:t xml:space="preserve">. </w:t>
      </w:r>
      <w:r>
        <w:rPr>
          <w:rStyle w:val="FootnoteAnchor"/>
          <w:rtl w:val="true"/>
        </w:rPr>
        <w:footnoteReference w:id="1919"/>
      </w:r>
    </w:p>
    <w:p>
      <w:pPr>
        <w:pStyle w:val="BookText"/>
        <w:rPr/>
      </w:pPr>
      <w:r>
        <w:rPr>
          <w:rFonts w:ascii="Amiri" w:hAnsi="Amiri" w:eastAsia="Amiri" w:cs="Amiri"/>
          <w:color w:val="111111"/>
          <w:sz w:val="28"/>
          <w:sz w:val="28"/>
          <w:szCs w:val="28"/>
          <w:rtl w:val="true"/>
          <w:lang w:bidi="ar-SA"/>
        </w:rPr>
        <w:t xml:space="preserve">الأمالی للطوسی عن شریفِ بنِ سابقِ التفلیسی عن حمّاد السّمدریّ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لأبی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أدخُلُ بِلادَ الشِّرکِ ، و إنّ مَن عِندَنا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مِتَّ ثَمَّ حُشِرتَ مَعَهُم فقالَ 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حَمّادُ ، إذا کُنتَ ثَمَّ تَذکُرُ أمرَنا و تَدعُو إلَیهِ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کُنتَ فی هذهِ المُدُنِ مُدُنِ الإسلامِ تَذکُرُ أمرَنا و تَدعُو إلَیهِ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إنّکَ إن مِتَّ ثَمَّ حُشِرتَ اُمّةً وَحدَکَ و سَعی نُورُکَ بَینَ یَدَیکَ </w:t>
      </w:r>
      <w:r>
        <w:rPr>
          <w:rFonts w:eastAsia="Amiri" w:cs="Amiri" w:ascii="Amiri" w:hAnsi="Amiri"/>
          <w:color w:val="111111"/>
          <w:sz w:val="28"/>
          <w:szCs w:val="28"/>
          <w:rtl w:val="true"/>
          <w:lang w:bidi="ar-SA"/>
        </w:rPr>
        <w:t xml:space="preserve">. </w:t>
      </w:r>
      <w:r>
        <w:rPr>
          <w:rStyle w:val="FootnoteAnchor"/>
          <w:rtl w:val="true"/>
        </w:rPr>
        <w:footnoteReference w:id="1920"/>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متعرِّب بعد از هجرت، کسی است که بعد از شناختن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رها کند</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الأمالی للطوسیـ به نقل از شریف بن سابق از حمّاد سمدری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علیه السلام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سرزمین شرک مسافرت می کنم، اما کسی که پیش ماست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آن جا بمیری با مشرکان محشور می شوی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 درست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وقتی در آنجا به سر می بری از قضیه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سخن می گویی و به آن دعوت می کنی؟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وقتی در این شهرها، شهرهای اسلامی، به سر می بری از قضیه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یاد می کنی و بدان فرا می خوانی؟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آن سرزمین بمیری خودت به تنهایی چونان یک امّت محشور خواهی شد و نور تو پیشا پیشت حرکت می کند</w:t>
      </w:r>
      <w:r>
        <w:rPr>
          <w:rFonts w:eastAsia="IRNazanin" w:cs="IRNazanin"/>
          <w:color w:val="111111"/>
          <w:sz w:val="28"/>
          <w:szCs w:val="28"/>
          <w:rtl w:val="true"/>
          <w:lang w:bidi="fa-IR"/>
        </w:rPr>
        <w:t>.</w:t>
      </w:r>
      <w:bookmarkStart w:id="1084" w:name="pg11933_194609"/>
    </w:p>
    <w:p>
      <w:pPr>
        <w:pStyle w:val="Heading3"/>
        <w:numPr>
          <w:ilvl w:val="2"/>
          <w:numId w:val="1"/>
        </w:numPr>
        <w:rPr/>
      </w:pPr>
      <w:bookmarkStart w:id="1085" w:name="__RefHeading___Toc14674476_73709187"/>
      <w:bookmarkStart w:id="1086" w:name="_Toc447"/>
      <w:bookmarkEnd w:id="1084"/>
      <w:bookmarkEnd w:id="1085"/>
      <w:r>
        <w:rPr/>
        <w:t>529</w:t>
      </w:r>
      <w:r>
        <w:rPr>
          <w:rtl w:val="true"/>
        </w:rPr>
        <w:t xml:space="preserve"> - </w:t>
      </w:r>
      <w:r>
        <w:rPr>
          <w:rtl w:val="true"/>
        </w:rPr>
        <w:t>الهجران</w:t>
      </w:r>
      <w:bookmarkEnd w:id="1086"/>
    </w:p>
    <w:p>
      <w:pPr>
        <w:pStyle w:val="Heading4"/>
        <w:numPr>
          <w:ilvl w:val="3"/>
          <w:numId w:val="1"/>
        </w:numPr>
        <w:rPr/>
      </w:pPr>
      <w:bookmarkStart w:id="1087" w:name="__RefHeading___Toc14674478_73709187"/>
      <w:bookmarkStart w:id="1088" w:name="_Toc448"/>
      <w:bookmarkEnd w:id="1087"/>
      <w:r>
        <w:rPr/>
        <w:t>529</w:t>
      </w:r>
      <w:r>
        <w:rPr>
          <w:rtl w:val="true"/>
        </w:rPr>
        <w:t xml:space="preserve"> - </w:t>
      </w:r>
      <w:r>
        <w:rPr>
          <w:rtl w:val="true"/>
        </w:rPr>
        <w:t>قهر کردن</w:t>
      </w:r>
      <w:bookmarkEnd w:id="1088"/>
    </w:p>
    <w:p>
      <w:pPr>
        <w:pStyle w:val="Heading5"/>
        <w:numPr>
          <w:ilvl w:val="4"/>
          <w:numId w:val="1"/>
        </w:numPr>
        <w:rPr/>
      </w:pPr>
      <w:bookmarkStart w:id="1089" w:name="__RefHeading___Toc14674480_73709187"/>
      <w:bookmarkStart w:id="1090" w:name="_Toc449"/>
      <w:bookmarkEnd w:id="1089"/>
      <w:r>
        <w:rPr>
          <w:rtl w:val="true"/>
        </w:rPr>
        <w:t>اشاره</w:t>
      </w:r>
      <w:bookmarkEnd w:id="1090"/>
    </w:p>
    <w:p>
      <w:pPr>
        <w:pStyle w:val="BookText"/>
        <w:rPr/>
      </w:pPr>
      <w:r>
        <w:rPr>
          <w:rStyle w:val="FootnoteAnchor"/>
          <w:rtl w:val="true"/>
        </w:rPr>
        <w:footnoteReference w:id="1921"/>
      </w:r>
    </w:p>
    <w:p>
      <w:pPr>
        <w:pStyle w:val="BookText"/>
        <w:rPr/>
      </w:pPr>
      <w:r>
        <w:rPr>
          <w:rFonts w:ascii="IRNazanin" w:hAnsi="IRNazanin" w:eastAsia="IRNazanin"/>
          <w:color w:val="111111"/>
          <w:sz w:val="28"/>
          <w:sz w:val="28"/>
          <w:szCs w:val="28"/>
          <w:rtl w:val="true"/>
          <w:lang w:bidi="fa-IR"/>
        </w:rPr>
        <w:t xml:space="preserve">وسائل الشیعة </w:t>
      </w:r>
      <w:r>
        <w:rPr>
          <w:rFonts w:eastAsia="IRNazanin" w:cs="IRNazanin"/>
          <w:color w:val="111111"/>
          <w:sz w:val="28"/>
          <w:szCs w:val="28"/>
          <w:rtl w:val="true"/>
          <w:lang w:bidi="fa-IR"/>
        </w:rPr>
        <w:t xml:space="preserve">: </w:t>
      </w:r>
      <w:r>
        <w:rPr>
          <w:rFonts w:eastAsia="IRNazanin" w:cs="IRNazanin"/>
          <w:color w:val="111111"/>
          <w:sz w:val="28"/>
          <w:szCs w:val="28"/>
          <w:lang w:bidi="fa-IR"/>
        </w:rPr>
        <w:t>8/584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تحریم هجر المؤمن بغیر موجب</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922"/>
      </w:r>
      <w:bookmarkStart w:id="1091" w:name="pg11933_194610"/>
    </w:p>
    <w:p>
      <w:pPr>
        <w:pStyle w:val="Heading5"/>
        <w:numPr>
          <w:ilvl w:val="4"/>
          <w:numId w:val="1"/>
        </w:numPr>
        <w:rPr/>
      </w:pPr>
      <w:bookmarkStart w:id="1092" w:name="__RefHeading___Toc14674482_73709187"/>
      <w:bookmarkStart w:id="1093" w:name="_Toc450"/>
      <w:bookmarkEnd w:id="1091"/>
      <w:bookmarkEnd w:id="1092"/>
      <w:r>
        <w:rPr/>
        <w:t>3936</w:t>
      </w:r>
      <w:r>
        <w:rPr>
          <w:rtl w:val="true"/>
        </w:rPr>
        <w:t xml:space="preserve"> - </w:t>
      </w:r>
      <w:r>
        <w:rPr>
          <w:rtl w:val="true"/>
        </w:rPr>
        <w:t>الهِجرانُ</w:t>
      </w:r>
      <w:bookmarkEnd w:id="1093"/>
    </w:p>
    <w:p>
      <w:pPr>
        <w:pStyle w:val="Heading6"/>
        <w:numPr>
          <w:ilvl w:val="5"/>
          <w:numId w:val="1"/>
        </w:numPr>
        <w:rPr/>
      </w:pPr>
      <w:bookmarkStart w:id="1094" w:name="__RefHeading___Toc14674484_73709187"/>
      <w:bookmarkStart w:id="1095" w:name="_Toc451"/>
      <w:bookmarkEnd w:id="1094"/>
      <w:r>
        <w:rPr/>
        <w:t>3936</w:t>
      </w:r>
      <w:r>
        <w:rPr>
          <w:rtl w:val="true"/>
        </w:rPr>
        <w:t xml:space="preserve"> - </w:t>
      </w:r>
      <w:r>
        <w:rPr>
          <w:rtl w:val="true"/>
        </w:rPr>
        <w:t>قهر کردن</w:t>
      </w:r>
      <w:bookmarkEnd w:id="1095"/>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هَجرُ المُسلِمِ أخاهُ کَسَفکِ دَمِهِ </w:t>
      </w:r>
      <w:r>
        <w:rPr>
          <w:rFonts w:eastAsia="Amiri" w:cs="Amiri" w:ascii="Amiri" w:hAnsi="Amiri"/>
          <w:color w:val="111111"/>
          <w:sz w:val="28"/>
          <w:szCs w:val="28"/>
          <w:rtl w:val="true"/>
          <w:lang w:bidi="ar-SA"/>
        </w:rPr>
        <w:t xml:space="preserve">. </w:t>
      </w:r>
      <w:r>
        <w:rPr>
          <w:rStyle w:val="FootnoteAnchor"/>
          <w:rtl w:val="true"/>
        </w:rPr>
        <w:footnoteReference w:id="1923"/>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هَجَرَ أخاهُ سَنَةً فهُو کَسَفکِ دَمِهِ </w:t>
      </w:r>
      <w:r>
        <w:rPr>
          <w:rFonts w:eastAsia="Amiri" w:cs="Amiri" w:ascii="Amiri" w:hAnsi="Amiri"/>
          <w:color w:val="111111"/>
          <w:sz w:val="28"/>
          <w:szCs w:val="28"/>
          <w:rtl w:val="true"/>
          <w:lang w:bidi="ar-SA"/>
        </w:rPr>
        <w:t xml:space="preserve">. </w:t>
      </w:r>
      <w:r>
        <w:rPr>
          <w:rStyle w:val="FootnoteAnchor"/>
          <w:rtl w:val="true"/>
        </w:rPr>
        <w:footnoteReference w:id="1924"/>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أبا ذرٍّ ، إیّاکَ و هِجرانَ أخِیکَ ؛ فإنَّ العَمَلَ لا یُتَقَبَّلُ مِن الهِجرانِ </w:t>
      </w:r>
      <w:r>
        <w:rPr>
          <w:rFonts w:eastAsia="Amiri" w:cs="Amiri" w:ascii="Amiri" w:hAnsi="Amiri"/>
          <w:color w:val="111111"/>
          <w:sz w:val="28"/>
          <w:szCs w:val="28"/>
          <w:rtl w:val="true"/>
          <w:lang w:bidi="ar-SA"/>
        </w:rPr>
        <w:t xml:space="preserve">. </w:t>
      </w:r>
      <w:r>
        <w:rPr>
          <w:rStyle w:val="FootnoteAnchor"/>
          <w:rtl w:val="true"/>
        </w:rPr>
        <w:footnoteReference w:id="1925"/>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الشَّیطانَ قَد یَئسَ أن یَعبُدَهُ المُصَلُّونَ فی جَزیرَةِ العَرَبِ ، و لکنْ فی التَّحریشِ بَینَهُم </w:t>
      </w:r>
      <w:r>
        <w:rPr>
          <w:rFonts w:eastAsia="Amiri" w:cs="Amiri" w:ascii="Amiri" w:hAnsi="Amiri"/>
          <w:color w:val="111111"/>
          <w:sz w:val="28"/>
          <w:szCs w:val="28"/>
          <w:rtl w:val="true"/>
          <w:lang w:bidi="ar-SA"/>
        </w:rPr>
        <w:t xml:space="preserve">. </w:t>
      </w:r>
      <w:r>
        <w:rPr>
          <w:rStyle w:val="FootnoteAnchor"/>
          <w:rtl w:val="true"/>
        </w:rPr>
        <w:footnoteReference w:id="1926"/>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تُعرَضُ الأعمالُ یَومَ الاثنَین و الخَمیسِ ، فمِن مُستَغفِرٍ فیُغفَرُ لَهُ ، و مِن تائبٍ فیُتابُ علَیهِ ، و یُرَدُّ أهلُ الضَّغائنِ بضَغائنِهِم حتّی یَتُوبوا </w:t>
      </w:r>
      <w:r>
        <w:rPr>
          <w:rFonts w:eastAsia="Amiri" w:cs="Amiri" w:ascii="Amiri" w:hAnsi="Amiri"/>
          <w:color w:val="111111"/>
          <w:sz w:val="28"/>
          <w:szCs w:val="28"/>
          <w:rtl w:val="true"/>
          <w:lang w:bidi="ar-SA"/>
        </w:rPr>
        <w:t xml:space="preserve">. </w:t>
      </w:r>
      <w:r>
        <w:rPr>
          <w:rStyle w:val="FootnoteAnchor"/>
          <w:rtl w:val="true"/>
        </w:rPr>
        <w:footnoteReference w:id="1927"/>
      </w:r>
    </w:p>
    <w:p>
      <w:pPr>
        <w:pStyle w:val="BookText"/>
        <w:rPr/>
      </w:pPr>
      <w:r>
        <w:rPr>
          <w:rFonts w:eastAsia="Times New Roman" w:cs="Times New Roman" w:ascii="Times New Roman" w:hAnsi="Times New Roman"/>
          <w:color w:val="111111"/>
          <w:sz w:val="28"/>
          <w:szCs w:val="28"/>
          <w:lang w:val="en-US" w:bidi="en-US"/>
        </w:rPr>
        <w:t>3936</w:t>
      </w:r>
    </w:p>
    <w:p>
      <w:pPr>
        <w:pStyle w:val="BookText"/>
        <w:rPr/>
      </w:pPr>
      <w:r>
        <w:rPr>
          <w:rFonts w:ascii="IRNazanin" w:hAnsi="IRNazanin" w:eastAsia="IRNazanin"/>
          <w:color w:val="111111"/>
          <w:sz w:val="28"/>
          <w:sz w:val="28"/>
          <w:szCs w:val="28"/>
          <w:rtl w:val="true"/>
          <w:lang w:bidi="fa-IR"/>
        </w:rPr>
        <w:t>قهر کردن</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قهر کردن مسلمان با برادرش، مانند ریختن خون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یک سال از برادرش قهر کند، این کار مانند ریختن خون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قهر کردن با برادرت بپرهیز؛ زیرا با وجود قهر بودن عمل پذیرفته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از اینکه نماز گزاران جزیرة العرب او را بپرستند مأیوس شده، اما در به جان هم انداختن آنان امیدوار است</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روزهای دو شنبه و پنج شنبه اعمال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پیشگاه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عرضه می شود؛ آمرزش خواه آمرزیده و توبه توبه گر پذیرفته می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کینه ورزان با کینه هایشان برگردانده می شوند تا اینکه توبه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یَطَّلِعُ اللّهُ إلی جَمیعِ خَلقِهِ لَیلَةَ النِّصفِ مِن شَعبانَ، فیَغفِرُ لِجَمیعِ خَلقِهِ إلاّ لمُشرِکٍ أو مُشاحِنٍ </w:t>
      </w:r>
      <w:r>
        <w:rPr>
          <w:rFonts w:eastAsia="Amiri" w:cs="Amiri" w:ascii="Amiri" w:hAnsi="Amiri"/>
          <w:color w:val="111111"/>
          <w:sz w:val="28"/>
          <w:szCs w:val="28"/>
          <w:rtl w:val="true"/>
          <w:lang w:bidi="ar-SA"/>
        </w:rPr>
        <w:t xml:space="preserve">. </w:t>
      </w:r>
      <w:r>
        <w:rPr>
          <w:rStyle w:val="FootnoteAnchor"/>
          <w:rtl w:val="true"/>
        </w:rPr>
        <w:footnoteReference w:id="1928"/>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یَطَّلِعُ اللّهُ عَزَّ و جلَّ إلی خَلقِهِ لَیلَةَ النِّصفِ مِن شَعبانَ فیَغفِرُ لِعِبادِهِ إلاّ اثنَینِ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مُشاحِنٍ ، و قاتِلِ نَفسٍ </w:t>
      </w:r>
      <w:r>
        <w:rPr>
          <w:rFonts w:eastAsia="Amiri" w:cs="Amiri" w:ascii="Amiri" w:hAnsi="Amiri"/>
          <w:color w:val="111111"/>
          <w:sz w:val="28"/>
          <w:szCs w:val="28"/>
          <w:rtl w:val="true"/>
          <w:lang w:bidi="ar-SA"/>
        </w:rPr>
        <w:t xml:space="preserve">. </w:t>
      </w:r>
      <w:r>
        <w:rPr>
          <w:rStyle w:val="FootnoteAnchor"/>
          <w:rtl w:val="true"/>
        </w:rPr>
        <w:footnoteReference w:id="1929"/>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علَیکُم بالتَّواصُلِ و المُوافَقَةِ ، و إیّاکُم و المُقاطَعَةَ و المُهاجَرَةَ </w:t>
      </w:r>
      <w:r>
        <w:rPr>
          <w:rFonts w:eastAsia="Amiri" w:cs="Amiri" w:ascii="Amiri" w:hAnsi="Amiri"/>
          <w:color w:val="111111"/>
          <w:sz w:val="28"/>
          <w:szCs w:val="28"/>
          <w:rtl w:val="true"/>
          <w:lang w:bidi="ar-SA"/>
        </w:rPr>
        <w:t xml:space="preserve">. </w:t>
      </w:r>
      <w:r>
        <w:rPr>
          <w:rStyle w:val="FootnoteAnchor"/>
          <w:rtl w:val="true"/>
        </w:rPr>
        <w:footnoteReference w:id="1930"/>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الشَّیطانَ یُغری بَینَ المُؤمنینَ ما لَم یَرجِعْ أحَدُهُم عَن دِینِهِ ، فإذا فعَلوا ذلکَ استَلقی علی قَفاهُ و تَمَدَّدَ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فُزتُ ، فرَحِمَ اللّهُ امرءا ألّفَ بَینَ وَلِیَّینِ لَنا ، یا مَعشَرَ المُؤمنینَ تَألّفُوا و تَعاطَفُوا </w:t>
      </w:r>
      <w:r>
        <w:rPr>
          <w:rFonts w:eastAsia="Amiri" w:cs="Amiri" w:ascii="Amiri" w:hAnsi="Amiri"/>
          <w:color w:val="111111"/>
          <w:sz w:val="28"/>
          <w:szCs w:val="28"/>
          <w:rtl w:val="true"/>
          <w:lang w:bidi="ar-SA"/>
        </w:rPr>
        <w:t xml:space="preserve">. </w:t>
      </w:r>
      <w:r>
        <w:rPr>
          <w:rStyle w:val="FootnoteAnchor"/>
          <w:rtl w:val="true"/>
        </w:rPr>
        <w:footnoteReference w:id="1931"/>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یَزالُ إبلیسُ فَرِحا ما اهتَجرَ المُسلِمانِ ، فإذا التَقَیا اصطَکَّت رُکبَتاهُ و تَخَلّعَت أوصالُهُ </w:t>
      </w:r>
      <w:r>
        <w:rPr>
          <w:rStyle w:val="FootnoteAnchor"/>
          <w:rtl w:val="true"/>
        </w:rPr>
        <w:footnoteReference w:id="1932"/>
      </w:r>
      <w:r>
        <w:rPr>
          <w:rFonts w:ascii="Amiri" w:hAnsi="Amiri" w:eastAsia="Amiri" w:cs="Amiri"/>
          <w:color w:val="111111"/>
          <w:sz w:val="28"/>
          <w:sz w:val="28"/>
          <w:szCs w:val="28"/>
          <w:rtl w:val="true"/>
          <w:lang w:bidi="ar-SA"/>
        </w:rPr>
        <w:t>، و نادَی یا وَیلَهُ ، ما لَقِیَ مِن الثُّبُورِ ؟</w:t>
      </w:r>
      <w:r>
        <w:rPr>
          <w:rFonts w:eastAsia="Amiri" w:cs="Amiri" w:ascii="Amiri" w:hAnsi="Amiri"/>
          <w:color w:val="111111"/>
          <w:sz w:val="28"/>
          <w:szCs w:val="28"/>
          <w:rtl w:val="true"/>
          <w:lang w:bidi="ar-SA"/>
        </w:rPr>
        <w:t xml:space="preserve">! </w:t>
      </w:r>
      <w:r>
        <w:rPr>
          <w:rStyle w:val="FootnoteAnchor"/>
          <w:rtl w:val="true"/>
        </w:rPr>
        <w:footnoteReference w:id="1933"/>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در شب نیمه ماه شعبان به تمام خلق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رحمت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نگرد و همه خلایقش را می آمرزد، مگر مشرک یا دشمن کینه توز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عزّ و جلّ در شب نیمه ماه شعبان به خلق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رحمت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نگرد و بندگانش را می آمرزد مگر دو نفر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کینه توز و آدم کش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شما باد ایجاد ارتباط و آشتی با یکدیگر و زنهار از قطع رابطه و قهر کردن از یکدیگر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شیطان همواره میان مؤمنان دشمنی می افکند و تا زمانی که یکی از آنان از دینش برنگردد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کارش ادامه 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همین که چنین کردند، به پشت دراز می کشد و به استراحت می پردازد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رحمت کند انسانی را که میان دو تن از دوستان ما الفت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جماعت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یکدیگر الفت گیرید و با هم مهربان باشید</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زمانی که دو مسلمان با یکدیگر قهر باشند، ابلیس خوشحال است و هرگاه با هم دیدار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کنند، زانوهایش به هم خورد و بندهایش از هم بگسلد و فریاد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وای بر من، هلاک شدم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الکافی عن 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یَفتَرِقُ رجُلانِ علَی الهِجرانِ إلاّ استَوجَبَ أحَدُهُما البَراءةَ و اللَّعنَةَ ، و رُبَّما استَحقَّ ذلکَ کِلاهُما ، فقالَ لَهُ مُعَتّبٌ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جَعَلَنیَ اللّهُ فِداکَ ، هذا الظّالِمُ فما بالُ المَظلومِ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لا یَدعو أخاهُ إلی صِلَتِهِ و لا یَتَغامَسُ </w:t>
      </w:r>
      <w:r>
        <w:rPr>
          <w:rStyle w:val="FootnoteAnchor"/>
          <w:rtl w:val="true"/>
        </w:rPr>
        <w:footnoteReference w:id="1934"/>
      </w:r>
      <w:r>
        <w:rPr>
          <w:rFonts w:ascii="Amiri" w:hAnsi="Amiri" w:eastAsia="Amiri" w:cs="Amiri"/>
          <w:color w:val="111111"/>
          <w:sz w:val="28"/>
          <w:sz w:val="28"/>
          <w:szCs w:val="28"/>
          <w:rtl w:val="true"/>
          <w:lang w:bidi="ar-SA"/>
        </w:rPr>
        <w:t xml:space="preserve">لَهُ عَن کَلامِهِ ، سَمِعتُ أبی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تَنازَعَ اثنانِ فَعازَّ أحَدُهُما الآخَرَ فلْیَرجِعِ المَظلومُ إلی صاحِبِهِ حتّی یَقولَ لِصاحِبِهِ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أخِی أنا الظّالِمُ ، حتّی یَقطَعَ الهِجرانَ بَینَهُ و بَینَ صاحِبِهِ ، فإنّ اللّهَ تبارَکَ و تعالی حَکَمٌ عَدلٌ یأخُذُ للمَظلومِ مِن الظّالِمِ </w:t>
      </w:r>
      <w:r>
        <w:rPr>
          <w:rFonts w:eastAsia="Amiri" w:cs="Amiri" w:ascii="Amiri" w:hAnsi="Amiri"/>
          <w:color w:val="111111"/>
          <w:sz w:val="28"/>
          <w:szCs w:val="28"/>
          <w:rtl w:val="true"/>
          <w:lang w:bidi="ar-SA"/>
        </w:rPr>
        <w:t xml:space="preserve">. </w:t>
      </w:r>
      <w:r>
        <w:rPr>
          <w:rStyle w:val="FootnoteAnchor"/>
          <w:rtl w:val="true"/>
        </w:rPr>
        <w:footnoteReference w:id="1935"/>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گاه دو مرد با حالت قهر از یکدیگر جدا نشوند، مگر اینکه یکی از آن دو سزاوار بیزاری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و رسولش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لعنت باشد و چه بسا که هر دوی آنها سزاوار این امر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مرا فدایتان گرداند، ظالم، درست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مستحق این کیفر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مظلوم چرا؟</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آنکه برادرش را به آشتی با خود دعوت نمی کند و از سخن او چشم نمی پوشد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پدرم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دو نفر با هم ستیزه کردند و یکی از آن دو بر دیگری چیره آمد، باید آنکه در حقّ او ستم شده نزد آن دیگری برود و به او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ستمکار منم، تا قهر و جدایی میان او و رفیقش برطرف شود؛ زیرا خداوند تبارک و تعالی داوری عادل است و حقّ ستمدیده را از ستمگر می ستاند</w:t>
      </w:r>
      <w:r>
        <w:rPr>
          <w:rFonts w:eastAsia="IRNazanin" w:cs="IRNazanin"/>
          <w:color w:val="111111"/>
          <w:sz w:val="28"/>
          <w:szCs w:val="28"/>
          <w:rtl w:val="true"/>
          <w:lang w:bidi="fa-IR"/>
        </w:rPr>
        <w:t>.</w:t>
      </w:r>
      <w:bookmarkStart w:id="1096" w:name="pg11933_194613"/>
    </w:p>
    <w:p>
      <w:pPr>
        <w:pStyle w:val="BookText"/>
        <w:rPr/>
      </w:pPr>
      <w:bookmarkEnd w:id="1096"/>
      <w:r>
        <w:rPr>
          <w:rFonts w:ascii="Amiri" w:hAnsi="Amiri" w:eastAsia="Amiri" w:cs="Amiri"/>
          <w:color w:val="111111"/>
          <w:sz w:val="28"/>
          <w:sz w:val="28"/>
          <w:szCs w:val="28"/>
          <w:rtl w:val="true"/>
          <w:lang w:bidi="ar-SA"/>
        </w:rPr>
        <w:t>الإمامُ الرِّضا علیه السلام عن آبائهِ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أوَّلِ لَیلَةٍ مِن شَهرِ رَمَضانَ یُغَلُّ المَرَدَةُ مِن الشَّیاطینِ، و یُغفَرُ فی کُلِّ لَیلَةٍ سَبعینَ ألفا ، فإذا کانَ فی لَیلَةِ القَدرِ غَفَرَ اللّهُ بمِثلِ ما غَفَرَ فی رَجَبٍ و شَعبانَ و شَهرِ رَمَضانَ إلی ذلکَ الیَومِ إلاّ رجُلٌ بَینَهُ و بَینَ أخیهِ شَحناءُ ، فیَقولُ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أنظِروا هؤلاءِ حتّی یَصطَلِحوا </w:t>
      </w:r>
      <w:r>
        <w:rPr>
          <w:rFonts w:eastAsia="Amiri" w:cs="Amiri" w:ascii="Amiri" w:hAnsi="Amiri"/>
          <w:color w:val="111111"/>
          <w:sz w:val="28"/>
          <w:szCs w:val="28"/>
          <w:rtl w:val="true"/>
          <w:lang w:bidi="ar-SA"/>
        </w:rPr>
        <w:t xml:space="preserve">. </w:t>
      </w:r>
      <w:r>
        <w:rPr>
          <w:rStyle w:val="FootnoteAnchor"/>
          <w:rtl w:val="true"/>
        </w:rPr>
        <w:footnoteReference w:id="1936"/>
      </w:r>
    </w:p>
    <w:p>
      <w:pPr>
        <w:pStyle w:val="Heading5"/>
        <w:numPr>
          <w:ilvl w:val="4"/>
          <w:numId w:val="1"/>
        </w:numPr>
        <w:rPr/>
      </w:pPr>
      <w:bookmarkStart w:id="1097" w:name="__RefHeading___Toc14674486_73709187"/>
      <w:bookmarkStart w:id="1098" w:name="_Toc452"/>
      <w:bookmarkEnd w:id="1097"/>
      <w:r>
        <w:rPr/>
        <w:t>3937</w:t>
      </w:r>
      <w:r>
        <w:rPr>
          <w:rtl w:val="true"/>
        </w:rPr>
        <w:t xml:space="preserve"> - </w:t>
      </w:r>
      <w:r>
        <w:rPr>
          <w:rtl w:val="true"/>
        </w:rPr>
        <w:t>النَّهیُ عن هِجرَةِ الأخِ فَوقَ ثَلاثٍ</w:t>
      </w:r>
      <w:bookmarkEnd w:id="1098"/>
    </w:p>
    <w:p>
      <w:pPr>
        <w:pStyle w:val="Heading6"/>
        <w:numPr>
          <w:ilvl w:val="5"/>
          <w:numId w:val="1"/>
        </w:numPr>
        <w:rPr/>
      </w:pPr>
      <w:bookmarkStart w:id="1099" w:name="__RefHeading___Toc14674488_73709187"/>
      <w:bookmarkStart w:id="1100" w:name="_Toc453"/>
      <w:bookmarkEnd w:id="1099"/>
      <w:r>
        <w:rPr/>
        <w:t>3937</w:t>
      </w:r>
      <w:r>
        <w:rPr>
          <w:rtl w:val="true"/>
        </w:rPr>
        <w:t xml:space="preserve"> - </w:t>
      </w:r>
      <w:r>
        <w:rPr>
          <w:rtl w:val="true"/>
        </w:rPr>
        <w:t>نهی از قهر بودن با برادر بیش از سه روز</w:t>
      </w:r>
      <w:bookmarkEnd w:id="1100"/>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هِجرَةَ فَوقَ ثَلاثٍ </w:t>
      </w:r>
      <w:r>
        <w:rPr>
          <w:rFonts w:eastAsia="Amiri" w:cs="Amiri" w:ascii="Amiri" w:hAnsi="Amiri"/>
          <w:color w:val="111111"/>
          <w:sz w:val="28"/>
          <w:szCs w:val="28"/>
          <w:rtl w:val="true"/>
          <w:lang w:bidi="ar-SA"/>
        </w:rPr>
        <w:t xml:space="preserve">. </w:t>
      </w:r>
      <w:r>
        <w:rPr>
          <w:rStyle w:val="FootnoteAnchor"/>
          <w:rtl w:val="true"/>
        </w:rPr>
        <w:footnoteReference w:id="1937"/>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هِجرَةَ بَعدَ ثَلاثٍ </w:t>
      </w:r>
      <w:r>
        <w:rPr>
          <w:rFonts w:eastAsia="Amiri" w:cs="Amiri" w:ascii="Amiri" w:hAnsi="Amiri"/>
          <w:color w:val="111111"/>
          <w:sz w:val="28"/>
          <w:szCs w:val="28"/>
          <w:rtl w:val="true"/>
          <w:lang w:bidi="ar-SA"/>
        </w:rPr>
        <w:t xml:space="preserve">. </w:t>
      </w:r>
      <w:r>
        <w:rPr>
          <w:rStyle w:val="FootnoteAnchor"/>
          <w:rtl w:val="true"/>
        </w:rPr>
        <w:footnoteReference w:id="1938"/>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یَحِلُّ للمُؤمنِ أن یَهجُرَ أخاهُ فَوقَ ثَلاثَةِ أیّامٍ </w:t>
      </w:r>
      <w:r>
        <w:rPr>
          <w:rFonts w:eastAsia="Amiri" w:cs="Amiri" w:ascii="Amiri" w:hAnsi="Amiri"/>
          <w:color w:val="111111"/>
          <w:sz w:val="28"/>
          <w:szCs w:val="28"/>
          <w:rtl w:val="true"/>
          <w:lang w:bidi="ar-SA"/>
        </w:rPr>
        <w:t xml:space="preserve">. </w:t>
      </w:r>
      <w:r>
        <w:rPr>
          <w:rStyle w:val="FootnoteAnchor"/>
          <w:rtl w:val="true"/>
        </w:rPr>
        <w:footnoteReference w:id="1939"/>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تَقاطَعُوا ، و لا تَدابَرُوا ، و لا تَباغَضُوا ، و لا تَحاسَدُوا ، و کُونوا عِبادَ اللّهِ إخوانا ، و لا یَحِلُّ لمُسلِمٍ أن یَهجُرَ أخاهُ فَوقَ ثَلاثٍ </w:t>
      </w:r>
      <w:r>
        <w:rPr>
          <w:rFonts w:eastAsia="Amiri" w:cs="Amiri" w:ascii="Amiri" w:hAnsi="Amiri"/>
          <w:color w:val="111111"/>
          <w:sz w:val="28"/>
          <w:szCs w:val="28"/>
          <w:rtl w:val="true"/>
          <w:lang w:bidi="ar-SA"/>
        </w:rPr>
        <w:t xml:space="preserve">. </w:t>
      </w:r>
      <w:r>
        <w:rPr>
          <w:rStyle w:val="FootnoteAnchor"/>
          <w:rtl w:val="true"/>
        </w:rPr>
        <w:footnoteReference w:id="1940"/>
      </w:r>
    </w:p>
    <w:p>
      <w:pPr>
        <w:pStyle w:val="BookText"/>
        <w:rPr/>
      </w:pPr>
      <w:r>
        <w:rPr>
          <w:rFonts w:ascii="IRNazanin" w:hAnsi="IRNazanin" w:eastAsia="IRNazanin"/>
          <w:color w:val="111111"/>
          <w:sz w:val="28"/>
          <w:sz w:val="28"/>
          <w:szCs w:val="28"/>
          <w:rtl w:val="true"/>
          <w:lang w:bidi="fa-IR"/>
        </w:rPr>
        <w:t xml:space="preserve">امام رضا علیه السلامـ به نقل از پدران بزرگوار خود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 اول ماه رمضان شیطان های سرکش به غل و زنجیر بسته می شوند و در هر شبی هفتاد هزار نفر آمرزیده می شوند و در شب قدر خداوند به اندازه ای که در ماه رجب و شعبان و ماه رمضان تا آن 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آمرزیده است، می آمرزد مگر مردی را که میان او و برادرش دشمنی و کینه ای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عزّ و جلّ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را بگذارید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مهلت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با هم آشتی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3937</w:t>
      </w:r>
    </w:p>
    <w:p>
      <w:pPr>
        <w:pStyle w:val="BookText"/>
        <w:rPr/>
      </w:pPr>
      <w:r>
        <w:rPr>
          <w:rFonts w:ascii="IRNazanin" w:hAnsi="IRNazanin" w:eastAsia="IRNazanin"/>
          <w:color w:val="111111"/>
          <w:sz w:val="28"/>
          <w:sz w:val="28"/>
          <w:szCs w:val="28"/>
          <w:rtl w:val="true"/>
          <w:lang w:bidi="fa-IR"/>
        </w:rPr>
        <w:t>نهی از قهر بودن با برادر بیش از سه روز</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قهر بیش از سه روز، روا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سه روز، قهر بودن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 نیست که مؤمن بیش از سه روز با برادرش قهر باشد</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یکدیگر نَبُرید و با هم قهر نکنید و با هم دشمنی مورزید و نسبت به یکدیگر حسادت نورزید و ای بندگان خدا، با هم، برادر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هیچ مسلمانی روا نیست که بیش از سه روز با برادرش قهر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یَحِلُّ لمُؤمنٍ أن یَهجُرَ مُؤمنا فَوقَ ثَلاثٍ ، فإن مَرَّت بهِ ثَلاثٌ فَلْیَلقَهُ </w:t>
      </w:r>
      <w:r>
        <w:rPr>
          <w:rStyle w:val="FootnoteAnchor"/>
          <w:rtl w:val="true"/>
        </w:rPr>
        <w:footnoteReference w:id="1941"/>
      </w:r>
      <w:r>
        <w:rPr>
          <w:rFonts w:ascii="Amiri" w:hAnsi="Amiri" w:eastAsia="Amiri" w:cs="Amiri"/>
          <w:color w:val="111111"/>
          <w:sz w:val="28"/>
          <w:sz w:val="28"/>
          <w:szCs w:val="28"/>
          <w:rtl w:val="true"/>
          <w:lang w:bidi="ar-SA"/>
        </w:rPr>
        <w:t xml:space="preserve">فلْیُسَلِّمْ علَیهِ ، فإن رَدَّ علَیهِ السَّلامَ فَقدِ اشتَرَکا فی الأجرِ ، و إن لَم یَرُدَّ علَیهِ فَقد باءَ بالإثمِ ، و خَرجَ المُسلِّمُ مِن الهِجرَةِ </w:t>
      </w:r>
      <w:r>
        <w:rPr>
          <w:rFonts w:eastAsia="Amiri" w:cs="Amiri" w:ascii="Amiri" w:hAnsi="Amiri"/>
          <w:color w:val="111111"/>
          <w:sz w:val="28"/>
          <w:szCs w:val="28"/>
          <w:rtl w:val="true"/>
          <w:lang w:bidi="ar-SA"/>
        </w:rPr>
        <w:t xml:space="preserve">. </w:t>
      </w:r>
      <w:r>
        <w:rPr>
          <w:rStyle w:val="FootnoteAnchor"/>
          <w:rtl w:val="true"/>
        </w:rPr>
        <w:footnoteReference w:id="1942"/>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تَحِلُّ الهِجرَةُ فَوقَ ثَلاثَةِ أیّامٍ ، فإنِ التَقَیا فسَلَّمَ أحَدُهُما فَرَدَّ الآخَرُ اشتَرَکا فی الأجرِ ، و إن لَم یَرُدَّ بَرِئَ هذا مِن الإثمِ ، و باءَ بهِ الآخَرُ </w:t>
      </w:r>
      <w:r>
        <w:rPr>
          <w:rFonts w:eastAsia="Amiri" w:cs="Amiri" w:ascii="Amiri" w:hAnsi="Amiri"/>
          <w:color w:val="111111"/>
          <w:sz w:val="28"/>
          <w:szCs w:val="28"/>
          <w:rtl w:val="true"/>
          <w:lang w:bidi="ar-SA"/>
        </w:rPr>
        <w:t xml:space="preserve">. </w:t>
      </w:r>
      <w:r>
        <w:rPr>
          <w:rStyle w:val="FootnoteAnchor"/>
          <w:rtl w:val="true"/>
        </w:rPr>
        <w:footnoteReference w:id="1943"/>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تَدابَرُوا، و لا تَقاطَعُوا، و کُونوا عِبادَ اللّهِ إخوانا ، هَجرُ المُؤمنَینِ ثَلاثا ، فإن تَکَلَّما و إلاّ أعرَضَ اللّهُ عَزَّ و جلَّ عَنهُما حتّی یَتَکلَّما </w:t>
      </w:r>
      <w:r>
        <w:rPr>
          <w:rFonts w:eastAsia="Amiri" w:cs="Amiri" w:ascii="Amiri" w:hAnsi="Amiri"/>
          <w:color w:val="111111"/>
          <w:sz w:val="28"/>
          <w:szCs w:val="28"/>
          <w:rtl w:val="true"/>
          <w:lang w:bidi="ar-SA"/>
        </w:rPr>
        <w:t xml:space="preserve">. </w:t>
      </w:r>
      <w:r>
        <w:rPr>
          <w:rStyle w:val="FootnoteAnchor"/>
          <w:rtl w:val="true"/>
        </w:rPr>
        <w:footnoteReference w:id="1944"/>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یَتَهاجَرُ الرّجُلانِ قَد دَخَلا فی الإسلامِ إلاّ خَرَجَ أحَدُهُما مِنهُ؛ حتّی یَرجِعَ إلی ما خَرَجَ مِنهُ ، و رُجوعُهُ أن یأتِیَهُ فیُسَلِّمَ علَیهِ </w:t>
      </w:r>
      <w:r>
        <w:rPr>
          <w:rFonts w:eastAsia="Amiri" w:cs="Amiri" w:ascii="Amiri" w:hAnsi="Amiri"/>
          <w:color w:val="111111"/>
          <w:sz w:val="28"/>
          <w:szCs w:val="28"/>
          <w:rtl w:val="true"/>
          <w:lang w:bidi="ar-SA"/>
        </w:rPr>
        <w:t xml:space="preserve">. </w:t>
      </w:r>
      <w:r>
        <w:rPr>
          <w:rStyle w:val="FootnoteAnchor"/>
          <w:rtl w:val="true"/>
        </w:rPr>
        <w:footnoteReference w:id="1945"/>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أنّ رجُلَینِ دَخَلا فی الإسلام فاهتَجَرا لَکانَ أحَدُهُما خارِجا عنِ الإسلامِ حتّی یَرجِعَ ؛ یَعنی الظَّالِمَ مِنهُما </w:t>
      </w:r>
      <w:r>
        <w:rPr>
          <w:rFonts w:eastAsia="Amiri" w:cs="Amiri" w:ascii="Amiri" w:hAnsi="Amiri"/>
          <w:color w:val="111111"/>
          <w:sz w:val="28"/>
          <w:szCs w:val="28"/>
          <w:rtl w:val="true"/>
          <w:lang w:bidi="ar-SA"/>
        </w:rPr>
        <w:t xml:space="preserve">. </w:t>
      </w:r>
      <w:r>
        <w:rPr>
          <w:rStyle w:val="FootnoteAnchor"/>
          <w:rtl w:val="true"/>
        </w:rPr>
        <w:footnoteReference w:id="1946"/>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هیچ مؤمنی روا نیست که بیش از سه روز، با مؤمنی قهر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سه روز، باید به دیدارش رود و به او سلام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جواب سلامش را داد، هر دو در ثواب شریک هستند و اگر جواب سلامش را نداد گنهکار است و سلام کننده از حالت قهر در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قهر کردن بیش از سه روز روا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با هم رو به رو شدند و یکی از آن دو سلام کرد و دیگری جواب سلامش را داد، هر دو در ثواب شریک هستند، ولی اگر جوابش را نداد، آن که سلام کرده از گناه مبرّاست و دیگری گنهکار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یکدیگر قهر نکنید و از هم نَبُرید و با هم، ای بندگان خدا، برادر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قهر کردن دو مؤمن سه روز است؛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سه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 صحبت نکردند خداوند عزّ و جلّ از آن دو روی گرداند تا زمانی که با هم صحبت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گاه دو فردی که به اسلام در آمده اند از یکدیگر قهر نکنند، مگر اینکه یکی از آنان از اسلام خارج شود، تا آنکه به سوی آنچه از آن خارج شده است برگردد و بازگشت او به این است که نزد آن دیگری برود و به او سلام کند</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دو مرد به اسلام درآیند و سپس از یکدیگر قهر کنند، یکی از آن دو از اسلام خارج شود تا آنکه برگردد؛ یعنی آنکه ظالم و مقصّر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أیُّما مُسلِمَینِ تَهاجَرا فمَکَثا ثَلاثا لا یَصطَلِحانِ إلاّ کانا خارِجَینِ مِن الإسلامِ ، و لَم یَکُن بَینَهُما وَلایَةٌ ، فأیُّهُما سَبَقَ إلی کلامِ أخیهِ کانَ السّابِقَ إلَی الجَنَّةِ یَومَ الحِسابِ </w:t>
      </w:r>
      <w:r>
        <w:rPr>
          <w:rFonts w:eastAsia="Amiri" w:cs="Amiri" w:ascii="Amiri" w:hAnsi="Amiri"/>
          <w:color w:val="111111"/>
          <w:sz w:val="28"/>
          <w:szCs w:val="28"/>
          <w:rtl w:val="true"/>
          <w:lang w:bidi="ar-SA"/>
        </w:rPr>
        <w:t xml:space="preserve">. </w:t>
      </w:r>
      <w:r>
        <w:rPr>
          <w:rStyle w:val="FootnoteAnchor"/>
          <w:rtl w:val="true"/>
        </w:rPr>
        <w:footnoteReference w:id="1947"/>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یَحِلُّ لمُسلِمٍ أن یَهجُرَ أخاهُ فَوقَ ثَلاثِ لَیالٍ ، یَلتَقیانِ فیُعرِضُ هذا و یُعرِضُ هذا ، و خَیرُهُما الّذی یَبدأ بالسَّلام </w:t>
      </w:r>
      <w:r>
        <w:rPr>
          <w:rFonts w:eastAsia="Amiri" w:cs="Amiri" w:ascii="Amiri" w:hAnsi="Amiri"/>
          <w:color w:val="111111"/>
          <w:sz w:val="28"/>
          <w:szCs w:val="28"/>
          <w:rtl w:val="true"/>
          <w:lang w:bidi="ar-SA"/>
        </w:rPr>
        <w:t xml:space="preserve">. </w:t>
      </w:r>
      <w:r>
        <w:rPr>
          <w:rStyle w:val="FootnoteAnchor"/>
          <w:rtl w:val="true"/>
        </w:rPr>
        <w:footnoteReference w:id="1948"/>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یَحِلُّ أن یَصطَرِما فَوقَ ثَلاثٍ ، فإنِ اصطَرَما فَوقَ ثلاثٍ لَم یَجتَمِعا فی الجَنّةِ أبَدا ، و أیُّهُما بَدأ صاحِبَهُ کُفِّرَت ذُنوبُهُ ، و إن هُو سَلَّمَ فلَم یَرُدَّ علَیهِ و لَم یَقبَلْ سَلامَهُ رَدَّ علَیهِ المَلَکُ ، وَ رَدَّ علی ذلکَ الشَّیطانُ </w:t>
      </w:r>
      <w:r>
        <w:rPr>
          <w:rFonts w:eastAsia="Amiri" w:cs="Amiri" w:ascii="Amiri" w:hAnsi="Amiri"/>
          <w:color w:val="111111"/>
          <w:sz w:val="28"/>
          <w:szCs w:val="28"/>
          <w:rtl w:val="true"/>
          <w:lang w:bidi="ar-SA"/>
        </w:rPr>
        <w:t xml:space="preserve">. </w:t>
      </w:r>
      <w:r>
        <w:rPr>
          <w:rStyle w:val="FootnoteAnchor"/>
          <w:rtl w:val="true"/>
        </w:rPr>
        <w:footnoteReference w:id="1949"/>
      </w:r>
    </w:p>
    <w:p>
      <w:pPr>
        <w:pStyle w:val="BookText"/>
        <w:rPr/>
      </w:pPr>
      <w:r>
        <w:rPr>
          <w:rFonts w:ascii="Amiri" w:hAnsi="Amiri" w:eastAsia="Amiri" w:cs="Amiri"/>
          <w:color w:val="111111"/>
          <w:sz w:val="28"/>
          <w:sz w:val="28"/>
          <w:szCs w:val="28"/>
          <w:rtl w:val="true"/>
          <w:lang w:bidi="ar-SA"/>
        </w:rPr>
        <w:t xml:space="preserve">بحار الأنوار عن حمران عن 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مُؤمنَینِ اهتَجَرا فَوق ثَلاثٍ إلاّ وَ بَرِئتُ مِنهُما فی الثّالِثَةِ ، فقیلَ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بنَ رسولِ اللّهِ ، هذا حالُ الظّالِمِ فما بالُ المَظلومِ ؟ فقالَ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بالُ المَظلومِ لا یَصیرُ إلَی الظّالِمِ فیَقولُ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الظّالِمُ ، حتّی یَصطَلِحا ؟</w:t>
      </w:r>
      <w:r>
        <w:rPr>
          <w:rFonts w:eastAsia="Amiri" w:cs="Amiri" w:ascii="Amiri" w:hAnsi="Amiri"/>
          <w:color w:val="111111"/>
          <w:sz w:val="28"/>
          <w:szCs w:val="28"/>
          <w:rtl w:val="true"/>
          <w:lang w:bidi="ar-SA"/>
        </w:rPr>
        <w:t xml:space="preserve">! </w:t>
      </w:r>
      <w:r>
        <w:rPr>
          <w:rStyle w:val="FootnoteAnchor"/>
          <w:rtl w:val="true"/>
        </w:rPr>
        <w:footnoteReference w:id="1950"/>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مسلمانی که با هم قهر کنند و سه روز به قهر خود ادامه دهند و آشتی نکنند، هر دو از اسلام بیرون روند و میان آنان هیچ پیوند دینی نباشد و هر کدام از آنان پیش از دیگری با برادرش حرف بزند، در روز حسابرسی جلوتر به بهشت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هیچ مسلمانی روا نیست بیش از سه شب با برادرش قهر کند و با هم رو به رو شوند و هر یک از دیگری روی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آن دو نفر کسی است که ابتدا سلام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هیچ دو نفر مسلمانی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 نیست که بیش از 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قطع رابطه کنند؛ زیرا اگر بیش از سه شب قطع رابطه کنند، هرگز با هم در بهشت جمع نمی شوند و هر کدام از آنها زودتر از دیگری رابطه اش را برقرار کند، گناهانش پاک می شود و اگر به او سلام کرد و او جوابش را نداد و سلامش را نپذیرفت، جواب او را فرشته بدهد و جواب آن دیگری را شیطان</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بحار الأنوارـ به نقل از حمران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دو مؤمنی بیش از سه روز با یکدیگر قهر نکردند، مگر اینکه در روز سوم من از آن دو بیزار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ظالم و مقصّر است، درست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حقّش همین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مظلوم چرا؟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آن مظلوم پیش مقصّر نمی رود و نمی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مقصّر منم، تا آشتی کنند؟</w:t>
      </w:r>
      <w:bookmarkStart w:id="1101" w:name="pg11933_194617"/>
    </w:p>
    <w:p>
      <w:pPr>
        <w:pStyle w:val="Heading3"/>
        <w:numPr>
          <w:ilvl w:val="2"/>
          <w:numId w:val="1"/>
        </w:numPr>
        <w:rPr/>
      </w:pPr>
      <w:bookmarkStart w:id="1102" w:name="__RefHeading___Toc14674490_73709187"/>
      <w:bookmarkStart w:id="1103" w:name="_Toc454"/>
      <w:bookmarkEnd w:id="1101"/>
      <w:bookmarkEnd w:id="1102"/>
      <w:r>
        <w:rPr/>
        <w:t>530</w:t>
      </w:r>
      <w:r>
        <w:rPr>
          <w:rtl w:val="true"/>
        </w:rPr>
        <w:t xml:space="preserve"> - </w:t>
      </w:r>
      <w:r>
        <w:rPr>
          <w:rtl w:val="true"/>
        </w:rPr>
        <w:t>الهدایة</w:t>
      </w:r>
      <w:bookmarkEnd w:id="1103"/>
    </w:p>
    <w:p>
      <w:pPr>
        <w:pStyle w:val="Heading4"/>
        <w:numPr>
          <w:ilvl w:val="3"/>
          <w:numId w:val="1"/>
        </w:numPr>
        <w:rPr/>
      </w:pPr>
      <w:bookmarkStart w:id="1104" w:name="__RefHeading___Toc14674492_73709187"/>
      <w:bookmarkStart w:id="1105" w:name="_Toc455"/>
      <w:bookmarkEnd w:id="1104"/>
      <w:r>
        <w:rPr/>
        <w:t>530</w:t>
      </w:r>
      <w:r>
        <w:rPr>
          <w:rtl w:val="true"/>
        </w:rPr>
        <w:t xml:space="preserve"> - </w:t>
      </w:r>
      <w:r>
        <w:rPr>
          <w:rtl w:val="true"/>
        </w:rPr>
        <w:t>هدایت</w:t>
      </w:r>
      <w:bookmarkEnd w:id="1105"/>
    </w:p>
    <w:p>
      <w:pPr>
        <w:pStyle w:val="Heading5"/>
        <w:numPr>
          <w:ilvl w:val="4"/>
          <w:numId w:val="1"/>
        </w:numPr>
        <w:rPr/>
      </w:pPr>
      <w:bookmarkStart w:id="1106" w:name="__RefHeading___Toc14674494_73709187"/>
      <w:bookmarkStart w:id="1107" w:name="_Toc456"/>
      <w:bookmarkEnd w:id="1106"/>
      <w:r>
        <w:rPr>
          <w:rtl w:val="true"/>
        </w:rPr>
        <w:t>اشاره</w:t>
      </w:r>
      <w:bookmarkEnd w:id="1107"/>
    </w:p>
    <w:p>
      <w:pPr>
        <w:pStyle w:val="BookText"/>
        <w:rPr/>
      </w:pPr>
      <w:r>
        <w:rPr>
          <w:rStyle w:val="FootnoteAnchor"/>
          <w:rtl w:val="true"/>
        </w:rPr>
        <w:footnoteReference w:id="1951"/>
      </w:r>
    </w:p>
    <w:p>
      <w:pPr>
        <w:pStyle w:val="BookText"/>
        <w:rPr/>
      </w:pPr>
      <w:r>
        <w:rPr>
          <w:rStyle w:val="FootnoteAnchor"/>
          <w:rtl w:val="true"/>
        </w:rPr>
        <w:footnoteReference w:id="1952"/>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2808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الهدیّة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3952</w:t>
      </w:r>
      <w:r>
        <w:rPr>
          <w:rFonts w:eastAsia="IRNazanin" w:cs="IRNazanin"/>
          <w:color w:val="111111"/>
          <w:sz w:val="28"/>
          <w:szCs w:val="28"/>
          <w:rtl w:val="true"/>
          <w:lang w:bidi="fa-IR"/>
        </w:rPr>
        <w:t>.</w:t>
      </w:r>
      <w:bookmarkStart w:id="1108" w:name="pg11933_194618"/>
    </w:p>
    <w:p>
      <w:pPr>
        <w:pStyle w:val="Heading5"/>
        <w:numPr>
          <w:ilvl w:val="4"/>
          <w:numId w:val="1"/>
        </w:numPr>
        <w:rPr/>
      </w:pPr>
      <w:bookmarkStart w:id="1109" w:name="__RefHeading___Toc14674496_73709187"/>
      <w:bookmarkStart w:id="1110" w:name="_Toc457"/>
      <w:bookmarkEnd w:id="1108"/>
      <w:bookmarkEnd w:id="1109"/>
      <w:r>
        <w:rPr/>
        <w:t>3938</w:t>
      </w:r>
      <w:r>
        <w:rPr>
          <w:rtl w:val="true"/>
        </w:rPr>
        <w:t xml:space="preserve"> - </w:t>
      </w:r>
      <w:r>
        <w:rPr>
          <w:rtl w:val="true"/>
        </w:rPr>
        <w:t>الهِدایَةُ الإلهِیَّةُ العامَّةُ</w:t>
      </w:r>
      <w:bookmarkEnd w:id="1110"/>
    </w:p>
    <w:p>
      <w:pPr>
        <w:pStyle w:val="Heading6"/>
        <w:numPr>
          <w:ilvl w:val="5"/>
          <w:numId w:val="1"/>
        </w:numPr>
        <w:rPr/>
      </w:pPr>
      <w:bookmarkStart w:id="1111" w:name="__RefHeading___Toc14674498_73709187"/>
      <w:bookmarkStart w:id="1112" w:name="_Toc458"/>
      <w:bookmarkEnd w:id="1111"/>
      <w:r>
        <w:rPr/>
        <w:t>3938</w:t>
      </w:r>
      <w:r>
        <w:rPr>
          <w:rtl w:val="true"/>
        </w:rPr>
        <w:t xml:space="preserve"> - </w:t>
      </w:r>
      <w:r>
        <w:rPr>
          <w:rtl w:val="true"/>
        </w:rPr>
        <w:t>هدایت عامّه خداوند</w:t>
      </w:r>
      <w:bookmarkEnd w:id="1112"/>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رَبُّنَا الَّذِی أَعْطَی کُلَّ شَیْءٍ خَلْقَهُ ثُمَّ هَدَی</w:t>
      </w:r>
      <w:r>
        <w:rPr>
          <w:rFonts w:eastAsia="Amiri" w:cs="Amiri" w:ascii="Amiri" w:hAnsi="Amiri"/>
          <w:color w:val="111111"/>
          <w:sz w:val="28"/>
          <w:szCs w:val="28"/>
          <w:rtl w:val="true"/>
          <w:lang w:bidi="ar-SA"/>
        </w:rPr>
        <w:t xml:space="preserve">» . </w:t>
      </w:r>
      <w:r>
        <w:rPr>
          <w:rStyle w:val="FootnoteAnchor"/>
          <w:rtl w:val="true"/>
        </w:rPr>
        <w:footnoteReference w:id="1953"/>
      </w:r>
    </w:p>
    <w:p>
      <w:pPr>
        <w:pStyle w:val="BookText"/>
        <w:rPr/>
      </w:pPr>
      <w:r>
        <w:rPr>
          <w:rFonts w:ascii="Amiri" w:hAnsi="Amiri" w:eastAsia="Amiri" w:cs="Amiri"/>
          <w:color w:val="111111"/>
          <w:sz w:val="28"/>
          <w:sz w:val="28"/>
          <w:szCs w:val="28"/>
          <w:rtl w:val="true"/>
          <w:lang w:bidi="ar-SA"/>
        </w:rPr>
        <w:t>اللّهُ نُورُ السَّمَاوَاتِ وَ الْأَرْضِ</w:t>
      </w:r>
      <w:r>
        <w:rPr>
          <w:rFonts w:eastAsia="Amiri" w:cs="Amiri" w:ascii="Amiri" w:hAnsi="Amiri"/>
          <w:color w:val="111111"/>
          <w:sz w:val="28"/>
          <w:szCs w:val="28"/>
          <w:rtl w:val="true"/>
          <w:lang w:bidi="ar-SA"/>
        </w:rPr>
        <w:t xml:space="preserve">» . </w:t>
      </w:r>
      <w:r>
        <w:rPr>
          <w:rStyle w:val="FootnoteAnchor"/>
          <w:rtl w:val="true"/>
        </w:rPr>
        <w:footnoteReference w:id="1954"/>
      </w:r>
    </w:p>
    <w:p>
      <w:pPr>
        <w:pStyle w:val="BookText"/>
        <w:rPr/>
      </w:pPr>
      <w:r>
        <w:rPr>
          <w:rFonts w:ascii="Amiri" w:hAnsi="Amiri" w:eastAsia="Amiri" w:cs="Amiri"/>
          <w:color w:val="111111"/>
          <w:sz w:val="28"/>
          <w:sz w:val="28"/>
          <w:szCs w:val="28"/>
          <w:rtl w:val="true"/>
          <w:lang w:bidi="ar-SA"/>
        </w:rPr>
        <w:t>التّفسیر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رَبُّنا الّذِی أعْطی کُلَّ شَیْءٍ خَلْقَهُ ثُمَّ هَدی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سیاق الآیة ـ و هی واقعة فی جواب سؤال فرعون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رَبُّکُما یا مُوسی</w:t>
      </w:r>
      <w:r>
        <w:rPr>
          <w:rFonts w:eastAsia="Amiri" w:cs="Amiri" w:ascii="Amiri" w:hAnsi="Amiri"/>
          <w:color w:val="111111"/>
          <w:sz w:val="28"/>
          <w:szCs w:val="28"/>
          <w:rtl w:val="true"/>
          <w:lang w:bidi="ar-SA"/>
        </w:rPr>
        <w:t xml:space="preserve">» </w:t>
      </w:r>
      <w:r>
        <w:rPr>
          <w:rStyle w:val="FootnoteAnchor"/>
          <w:rtl w:val="true"/>
        </w:rPr>
        <w:footnoteReference w:id="1955"/>
      </w:r>
      <w:r>
        <w:rPr>
          <w:rFonts w:ascii="Amiri" w:hAnsi="Amiri" w:eastAsia="Amiri" w:cs="Amiri"/>
          <w:color w:val="111111"/>
          <w:sz w:val="28"/>
          <w:sz w:val="28"/>
          <w:szCs w:val="28"/>
          <w:rtl w:val="true"/>
          <w:lang w:bidi="ar-SA"/>
        </w:rPr>
        <w:t xml:space="preserve">ـ یعطی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بمعنَی اسم المصدر ، و الضمیر للشیء ، فالمراد الوجود الخاصّ بالشیء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الهدایة إراءة الشیء الطریق الموصل إلی مطلوبه ، أو إیصاله إلی مطلوبه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یعود المعنیان فی الحقیقة إلی معنیً واحد ، و هو نوع من إیصال الشیء إلی مطلوبه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بإیصاله إلیه نفسه أو إلی طریقه الموصل إلیه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اُطلق الهدایة من حیث المهدیّ و المهدیّ إلیه ، و لم یسبق فی الکلام إلاّ الشیء الذی اُعطی خلقه ، فالظاهر أنّ المراد هدایة کلّ شیء ـ المذکور قبلاً ـ إلی مطلوبه ، و مطلوبه هو الغایة التی یرتبط بها وجوده و ینتهی إلیها ، و المطلوب هو مطلوبه من جهة خلقه الذی اُعطیه ، و معنی هدایته له إلیها تسییره نحوها ، کلّ ذلک بمناسبة البعض للبعض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فیؤول المعنی إلی إلقائه الرابطة بین کلّ شیء بما جهّز به فی وجوده من القوی و الآلات و بین آثاره التی تنتهی به إلی غایة وجوده ؛ فالجنین من الإنسان مثلاً ـ و هو نطفة مصوّرة بصورته ـ مجهّز فی نفسه بقویً و أعضاء تناسب من الأفعال و الآثار ما ینتهی به إلَی الإنسان الکامل فی نفسه و بدنه ، فقد اُعطیت النطفة الإنسانیّة ـ بما لها من الاستعداد ـ خَلْقها الذی یخصّها و هو الوجود الخاصّ بالإنسان ، ثمّ هُدیت و سُیّرت بما جُهّزت به من القوی و الأعضاء نحو مطلوبها ؛ و هو غایة الوجود الإنسانیّ و الکمال الأخیر الذی یختصّ به هذا النوع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هنا یظهر معنی عطف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أعْطی کُلَّ شَیْءٍ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المراد التأخّر الرتبیّ ، فإنّ سیر الشیء و حرکته بعد وجوده رتبة ، و هذا التأخّر فی الموجودات الجسمانیّة تدریجیّ زمانیّ بنحو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ظهر أیضا أنّ المراد بالهدایة الهدایة العامّة الشاملة لکلّ شیء دون الهدایة الخاصّة بالإنسان ، و ذلک بتحلیل الهدایة الخاصّة و تعمیمها بإلقاء الخصوصیّات ؛ فإنّ حقیقة هدایة الإنسان بإراءته الطریق الموصل إلَی المطلوب ، و الطریق رابطة القاصد بمطلوبه ، فکلّ شیء جهّز بما یربطه بشیء و یحرّکه نحوه فقد هدی إلی ذلک الشیء ، فکلّ شیء مهدیّ نحو کماله بما جهّز به من تجهیز ، و اللّه سبحانه هو الهادی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فنظام الفعل و الانفعال فی الأشیاء ـ و إن شئت فقل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النظام الجزئیّ الخاص بکلّ شیء ، و النظام العامّ الجامع لجمیع الأنظمة الجزئیّة من حیث ارتباط أجزائها و انتقال الأشیاء من جزء منها إلی جزء ـ مصداق هدایته تعالی ، و ذلک بعنایة اُخری مصداق لتدبیره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معلوم أنّ التدبیر ینتهی إلَی الخلق بمعنی أنّ الذی ینتهی و ینتسب إلیه تدبیر الأشیاء هو الذی أوجد نفس الأشیاء فکلّ وجود أو صفة وجود ینتهی إلیه و یقوم به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فقد تبیّن أنّ الکلام ـ أعنی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 أعْطی کُلَّ شَیْءٍ خَلْقَهُ ثُمَّ هَدی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مشتمل علَی البرهان علی کونه تعالی ربّ کلّ شیء لا ربّ غیره ؛ فإنّ خلقه الأشیاء و إیجاده لها یستلزم ملکه لوجوداتها ـ لقیامها به ـ و ملک تدبیر أمرها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عند هذا یظهر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الکلام علی نظمه الطبیعیّ ، و السیاق جارٍ علی مقتضَی المقام ؛ فإنّ المقام مقام الدعوة إلَی التوحید و طاعة الرسول ، و قد أتی فرعون بعد استماع کلمة الدعوة بما حاصله التغافل عن کونه تعالی ربّا له ، و حمل کلامهما علی دعوتهما له إلی ربّهما ، فسأل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ربّکما ؟ فکان من الحریّ أن یجاب بأنّ ربّنا هو ربّ العالمین لیشملهما و إیّاه و غیرهم جمیعا ، فاُجیب بما هو أبلغ من ذلک فقیل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الّذِی أعْطی کُلَّ شیْءٍ خَلْقَهُ ثُمَّ هَدی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فاُجیب بأنّه ربّ کلّ شیء ، و اُفید مع ذلک البرهان علی هذا المدّعی ، و لو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ربّ العالمین أفاد المدّعی فحسب دون البرهان ، فافهم ذلک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إنّما اُثبت فی الکلام الهدایة دون التدبیر مع کون موردهما متّحدا ـ کما تقدّمت الإشارة إلیه ـ لأنّ المقام مقام الدعوة و الهدایة ، و الهدایة العامّة أشدّ مناسبة له </w:t>
      </w:r>
      <w:r>
        <w:rPr>
          <w:rFonts w:eastAsia="IRNazanin" w:cs="IRNazanin"/>
          <w:color w:val="111111"/>
          <w:sz w:val="28"/>
          <w:szCs w:val="28"/>
          <w:rtl w:val="true"/>
          <w:lang w:bidi="fa-IR"/>
        </w:rPr>
        <w:t xml:space="preserve">. </w:t>
      </w:r>
      <w:r>
        <w:rPr>
          <w:rStyle w:val="FootnoteAnchor"/>
          <w:rtl w:val="true"/>
        </w:rPr>
        <w:footnoteReference w:id="1956"/>
      </w:r>
    </w:p>
    <w:p>
      <w:pPr>
        <w:pStyle w:val="BookText"/>
        <w:rPr/>
      </w:pPr>
      <w:r>
        <w:rPr>
          <w:rFonts w:eastAsia="Times New Roman" w:cs="Times New Roman" w:ascii="Times New Roman" w:hAnsi="Times New Roman"/>
          <w:color w:val="111111"/>
          <w:sz w:val="28"/>
          <w:szCs w:val="28"/>
          <w:lang w:val="en-US" w:bidi="en-US"/>
        </w:rPr>
        <w:t>3938</w:t>
      </w:r>
    </w:p>
    <w:p>
      <w:pPr>
        <w:pStyle w:val="BookText"/>
        <w:rPr/>
      </w:pPr>
      <w:r>
        <w:rPr>
          <w:rFonts w:ascii="IRNazanin" w:hAnsi="IRNazanin" w:eastAsia="IRNazanin"/>
          <w:color w:val="111111"/>
          <w:sz w:val="28"/>
          <w:sz w:val="28"/>
          <w:szCs w:val="28"/>
          <w:rtl w:val="true"/>
          <w:lang w:bidi="fa-IR"/>
        </w:rPr>
        <w:t>هدایت عامّه خداوند</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ما آن کسی است که هر چیزی را خلقتی که در خور اوست داد، سپس هدایت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نور آسمان ها و زمین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ربّنا الذی اعطی کل شی ء خلقه ثمّ 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سیاق این آیه ـ که در جواب این پرسش فرعون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پروردگار شما کیست 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ـ می رساند 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اسم مصدر است و ضمیر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 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مقصود از آن وجود خاصّ هر شی 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هدایت به معنای این است که راه هر چیزی را که او را به مقصودش می رساند به او نشان دهیم و یا به معنای رساندن آن شی ء به مطلوب و هدفش می باشد که البته هر دو معنا در حقیقت به معنای واحدی برمی گردند و آن عبارت است از نوعی رساندن شی ء به مطلوبش، حال یا با رساندن خود آن شی ء به مطلوب و هدفش یا قرار دادن آن در طریقی که او را به مطلوب 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آیه واژه هدایت، مطلق آمده و از هدایت شده و هدفی که به سوی آن راهنمایی می شود ذکری به میان نیامده است و در کلام چیزی که بتواند مفعول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شود، جز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 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چنین پیداست که مراد، هدایت همه چیز ـ همان چیز پیش گفته ـ به مطلوب و هدفش می باشد و مطلوبِ آن هم همان غایت و هدفی است که وجودش با آن ارتباط دارد و به آن منتهی می شود و برای آن آفریده شده است و معنای هدایت آن به سوی آن غایت، حرکت دادنش به سوی آن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برداشت ها از راه مناسبت اجزای این جمله و آیه با یکدیگر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بازگشت معنای آیه به این می شود که خداوند میان هر پدیده ای، به سبب نیروها و ابزارهایی که در وجودش قرار داده، با آثار آن که آن را به غایت وجودش می رساند، رابطه برقرار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جنین انسان ـ که یک نطفه شکل یافته در صورت انسان است ـ در درون خود مجهّز به نیروها و ابزارهایی است متناسب با افعال و آثاری که جنین را در جان و جسم به کمال می رساند و به صورت انسانی کامل در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نطفه آدمی، با استعدادی که در آن قرار داده شده، خلقت خاص او، یعنی همان وجود خاص انسانی، داده شده است و سپس به وسیله قوا و ابزاری که در او نهاده شده، به سوی مطلوب و غایتش که همان غایت وجود انسانی و کمال نهایی مخصوص این نوع است، هدایت و حرکت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جاست که معنا و مفهوم عطف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اعطی کلّ شی ء 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وسیله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مراد از آن تأخّر رتبی است معلوم می شود؛ زیرا سیر و حرکت شی ء در مرتبه بعد از وجود او قرار دارد و این تأخّر در موجودات جسمانی، به نحوی هم تأخّر تدریجی زمانی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روشن شد که مراد از هدایت، هدایت عامه است که همه اشیاء را در بر می گیرد، نه هدایت مخصوص به انسان ها و این از طریق تحلیل و شکافتن معنای هدایت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انسان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تعمیم آن از طریق حذف خصوصیات به دست می آید؛ چرا که هدایت کردن انسان در حقیقت با نشان دادن راهِ رساننده به مطلوب به اوست و راهْ عبارت است از آنچه موجود هدف دار را به هدفش می رساند و ارتباط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هر پدیده ای که مجهّز به تجهیزاتی باشد که او را به یک چیز ارتباط و به سمت آن حرکتش دهد، در حقیقت به سوی آن چیز هدایت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این اعتبار هر پدیده ای با تجهیزات و امکاناتی که در اختیارش نهاده شده به سمت کمال خود هدایت شده و هدایت کننده خداوند سبحان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نظام کنش و واکنشی که در اشیاء وجود دارد ـ و یا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جزئی مخصوص به هر موجودی و نظام عمومی و فراگیری که همه نظام های جزئی را، به لحاظ ارتباط اجزای آنها با یکدیگر و انتقال اشیاء از جزئی به جزء دیگر، در بر می گیرد ـ مصداق هدایت خداوند متعال می باشد و این خود از نگاهی دیگر مصداق تدبیر اوست و ما می دانیم که تدبیر، به خلقت و آفرینش منتهی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همان کسی که تدبیر موجودات منتهی و منسوب به اوست، هموست که موجودات را هستی بخشیده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هر وجودی یا هر صفتی که در وجود و هستی ای هست به او منتهی می شود و قائم به وجود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روشن شد که کلام مورد بحث، یعنی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اعطی کل شی ء خلقه ثم 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شامل برهان بر این مطلب است که پروردگارِ هر موجودی، خداوند متعال است و پروردگاری جز او وجود ندارد؛ زیرا خلقت موجودات و ایجاد آنها مستلزم این است که خداوند مالک وجود این اشیاء باشد ـ چون موجودات قائم به او هستند ـ و هم مالک تدبیر کار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جاست که روشن می شود، آیه شریفه از یک نظم طبیعی برخوردار است و سیاق آن بر طبق مقتضای مقام پیش رفته است؛ چون مقام، مقام دعوت به توحید و اطاعت از فرستاده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بعد از شنیدن سخنان دعوتگر موسی علیه السلام ، عکس العملی نشان داد که حاصل آن تغافل از این نکته بود که خدای متعال پروردگار او می باشد و سخن موسی و هارون را بر این حمل کرد که آن دو او را به سوی پروردگارشان می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شما دو تن کیست؟ با چنین سؤالی جا داشت که جواب داده شود پروردگار ما همان پروردگار جهانیان است، تا ربوبیّت خداوند هم شامل خودشان و هم شامل فرعون و دیگران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در پاسخ به فرعون جوابی بلیغ تر و رساتر از این داده شد؛ زیرا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ما کسی است که هر چیزی را خلقت در خورش بداد و سپس هدایتش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علاوه بر اینکه جواب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ما، پروردگار همه موجودات است، برهان بر این مدّعا را نیز افاده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گفته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ما پروردگار جهانیان است فقط مدّعا را بیان می کرد و افاده برهان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شود</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آیه همچنان که ملاحظه می شود، تنها به اثباتِ هدایتِ موجودات پرداخته شده و از تدبیر آنها سخنی به میان نیامده است، در صورتی که ـ همچنان که اشاره شد ـ مورد هر دو عنوان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مطلب آن است که مقام، مقام دعوت و هدایت است و هدایت عمومی خداوند با چنین مقامی مناسبت بیشتری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أیُّها المَخلوقُ السَّوِیُّ ، و المُنشأُ المَرعِیُّ ، فی ظُلُماتِ الأرحامِ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اُخرِجتَ مَن مَقَرِّکَ إلی دارٍ لَم تَشهَدْها ، و لَم تَعرِفْ سُبُلَ مَنافِعِها ، فمَن هَداکَ لاجتِرارِ الغِذاءِ مِن ثَدیِ اُمِّکَ ، و عَرَّفَکَ عِندَ الحاجَةِ مَواضِعَ طَلَبِکَ و إرادَتِکَ ؟</w:t>
      </w:r>
      <w:r>
        <w:rPr>
          <w:rFonts w:eastAsia="Amiri" w:cs="Amiri" w:ascii="Amiri" w:hAnsi="Amiri"/>
          <w:color w:val="111111"/>
          <w:sz w:val="28"/>
          <w:szCs w:val="28"/>
          <w:rtl w:val="true"/>
          <w:lang w:bidi="ar-SA"/>
        </w:rPr>
        <w:t xml:space="preserve">! </w:t>
      </w:r>
      <w:r>
        <w:rPr>
          <w:rStyle w:val="FootnoteAnchor"/>
          <w:rtl w:val="true"/>
        </w:rPr>
        <w:footnoteReference w:id="1957"/>
      </w:r>
    </w:p>
    <w:p>
      <w:pPr>
        <w:pStyle w:val="BookText"/>
        <w:rPr/>
      </w:pP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موزون آفریده شده ای و در تاریکی های زهدانها نشو و نما یافته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قرارگاه خود به سوی سرایی بیرون آورده شدی که آن را ندیده بودی و راه های منافع آن را نمی شناختی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تو را به بیرون کشیدنِ غذا از پستان مادرت راهنمایی کرد و راه های طلب و خواستن در موقع احتیاج را به تو شناساند؟</w:t>
      </w:r>
      <w:bookmarkStart w:id="1113" w:name="pg11933_194623"/>
    </w:p>
    <w:p>
      <w:pPr>
        <w:pStyle w:val="BookText"/>
        <w:rPr/>
      </w:pPr>
      <w:bookmarkEnd w:id="1113"/>
      <w:r>
        <w:rPr>
          <w:rFonts w:ascii="Amiri" w:hAnsi="Amiri" w:eastAsia="Amiri" w:cs="Amiri"/>
          <w:color w:val="111111"/>
          <w:sz w:val="28"/>
          <w:sz w:val="28"/>
          <w:szCs w:val="28"/>
          <w:rtl w:val="true"/>
          <w:lang w:bidi="ar-SA"/>
        </w:rPr>
        <w:t xml:space="preserve">الإمامُ الرِّضا علیه السلامـ لَمّا سُئل عَن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نُورُ السَّماواتِ و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هادٍ لأهلِ السَّماء ، و هادٍ لأهلِ الأرضِ </w:t>
      </w:r>
      <w:r>
        <w:rPr>
          <w:rFonts w:eastAsia="Amiri" w:cs="Amiri" w:ascii="Amiri" w:hAnsi="Amiri"/>
          <w:color w:val="111111"/>
          <w:sz w:val="28"/>
          <w:szCs w:val="28"/>
          <w:rtl w:val="true"/>
          <w:lang w:bidi="ar-SA"/>
        </w:rPr>
        <w:t xml:space="preserve">. </w:t>
      </w:r>
      <w:r>
        <w:rPr>
          <w:rStyle w:val="FootnoteAnchor"/>
          <w:rtl w:val="true"/>
        </w:rPr>
        <w:footnoteReference w:id="1958"/>
      </w:r>
    </w:p>
    <w:p>
      <w:pPr>
        <w:pStyle w:val="Heading5"/>
        <w:numPr>
          <w:ilvl w:val="4"/>
          <w:numId w:val="1"/>
        </w:numPr>
        <w:rPr/>
      </w:pPr>
      <w:bookmarkStart w:id="1114" w:name="__RefHeading___Toc14674500_73709187"/>
      <w:bookmarkStart w:id="1115" w:name="_Toc459"/>
      <w:bookmarkEnd w:id="1114"/>
      <w:r>
        <w:rPr/>
        <w:t>3939</w:t>
      </w:r>
      <w:r>
        <w:rPr>
          <w:rtl w:val="true"/>
        </w:rPr>
        <w:t xml:space="preserve"> - </w:t>
      </w:r>
      <w:r>
        <w:rPr>
          <w:rtl w:val="true"/>
        </w:rPr>
        <w:t>هِدایَةُ الإنسانِ الهِدایَةَ العامَّةَ</w:t>
      </w:r>
      <w:bookmarkEnd w:id="1115"/>
    </w:p>
    <w:p>
      <w:pPr>
        <w:pStyle w:val="Heading6"/>
        <w:numPr>
          <w:ilvl w:val="5"/>
          <w:numId w:val="1"/>
        </w:numPr>
        <w:rPr/>
      </w:pPr>
      <w:bookmarkStart w:id="1116" w:name="__RefHeading___Toc14674502_73709187"/>
      <w:bookmarkStart w:id="1117" w:name="_Toc460"/>
      <w:bookmarkEnd w:id="1116"/>
      <w:r>
        <w:rPr/>
        <w:t>3939</w:t>
      </w:r>
      <w:r>
        <w:rPr>
          <w:rtl w:val="true"/>
        </w:rPr>
        <w:t xml:space="preserve"> - </w:t>
      </w:r>
      <w:r>
        <w:rPr>
          <w:rtl w:val="true"/>
        </w:rPr>
        <w:t>هدایت انسان هدایت عامّه است</w:t>
      </w:r>
      <w:bookmarkEnd w:id="1117"/>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هَدَیْنَاهُ السَّبِیلَ إِمَّا شَاکِرا و إِمَّا کَفُورا</w:t>
      </w:r>
      <w:r>
        <w:rPr>
          <w:rFonts w:eastAsia="Amiri" w:cs="Amiri" w:ascii="Amiri" w:hAnsi="Amiri"/>
          <w:color w:val="111111"/>
          <w:sz w:val="28"/>
          <w:szCs w:val="28"/>
          <w:rtl w:val="true"/>
          <w:lang w:bidi="ar-SA"/>
        </w:rPr>
        <w:t xml:space="preserve">» . </w:t>
      </w:r>
      <w:r>
        <w:rPr>
          <w:rStyle w:val="FootnoteAnchor"/>
          <w:rtl w:val="true"/>
        </w:rPr>
        <w:footnoteReference w:id="1959"/>
      </w:r>
    </w:p>
    <w:p>
      <w:pPr>
        <w:pStyle w:val="BookText"/>
        <w:rPr/>
      </w:pPr>
      <w:r>
        <w:rPr>
          <w:rFonts w:ascii="Amiri" w:hAnsi="Amiri" w:eastAsia="Amiri" w:cs="Amiri"/>
          <w:color w:val="111111"/>
          <w:sz w:val="28"/>
          <w:sz w:val="28"/>
          <w:szCs w:val="28"/>
          <w:rtl w:val="true"/>
          <w:lang w:bidi="ar-SA"/>
        </w:rPr>
        <w:t>وَ هَدَیْنَاهُ النَّجْدَیْنِ</w:t>
      </w:r>
      <w:r>
        <w:rPr>
          <w:rFonts w:eastAsia="Amiri" w:cs="Amiri" w:ascii="Amiri" w:hAnsi="Amiri"/>
          <w:color w:val="111111"/>
          <w:sz w:val="28"/>
          <w:szCs w:val="28"/>
          <w:rtl w:val="true"/>
          <w:lang w:bidi="ar-SA"/>
        </w:rPr>
        <w:t xml:space="preserve">» . </w:t>
      </w:r>
      <w:r>
        <w:rPr>
          <w:rStyle w:val="FootnoteAnchor"/>
          <w:rtl w:val="true"/>
        </w:rPr>
        <w:footnoteReference w:id="1960"/>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أفضَلُ الذُّخرِ الهُدی </w:t>
      </w:r>
      <w:r>
        <w:rPr>
          <w:rFonts w:eastAsia="Amiri" w:cs="Amiri" w:ascii="Amiri" w:hAnsi="Amiri"/>
          <w:color w:val="111111"/>
          <w:sz w:val="28"/>
          <w:szCs w:val="28"/>
          <w:rtl w:val="true"/>
          <w:lang w:bidi="ar-SA"/>
        </w:rPr>
        <w:t xml:space="preserve">. </w:t>
      </w:r>
      <w:r>
        <w:rPr>
          <w:rStyle w:val="FootnoteAnchor"/>
          <w:rtl w:val="true"/>
        </w:rPr>
        <w:footnoteReference w:id="196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هُدَی اللّهِ أحسَنُ الهُدی </w:t>
      </w:r>
      <w:r>
        <w:rPr>
          <w:rFonts w:eastAsia="Amiri" w:cs="Amiri" w:ascii="Amiri" w:hAnsi="Amiri"/>
          <w:color w:val="111111"/>
          <w:sz w:val="28"/>
          <w:szCs w:val="28"/>
          <w:rtl w:val="true"/>
          <w:lang w:bidi="ar-SA"/>
        </w:rPr>
        <w:t xml:space="preserve">. </w:t>
      </w:r>
      <w:r>
        <w:rPr>
          <w:rStyle w:val="FootnoteAnchor"/>
          <w:rtl w:val="true"/>
        </w:rPr>
        <w:footnoteReference w:id="196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بالهُدی یَکثُرُ الاستِبصارُ </w:t>
      </w:r>
      <w:r>
        <w:rPr>
          <w:rFonts w:eastAsia="Amiri" w:cs="Amiri" w:ascii="Amiri" w:hAnsi="Amiri"/>
          <w:color w:val="111111"/>
          <w:sz w:val="28"/>
          <w:szCs w:val="28"/>
          <w:rtl w:val="true"/>
          <w:lang w:bidi="ar-SA"/>
        </w:rPr>
        <w:t xml:space="preserve">. </w:t>
      </w:r>
      <w:r>
        <w:rPr>
          <w:rStyle w:val="FootnoteAnchor"/>
          <w:rtl w:val="true"/>
        </w:rPr>
        <w:footnoteReference w:id="196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لِیَکُن شِعارُکَ الهُدی </w:t>
      </w:r>
      <w:r>
        <w:rPr>
          <w:rFonts w:eastAsia="Amiri" w:cs="Amiri" w:ascii="Amiri" w:hAnsi="Amiri"/>
          <w:color w:val="111111"/>
          <w:sz w:val="28"/>
          <w:szCs w:val="28"/>
          <w:rtl w:val="true"/>
          <w:lang w:bidi="ar-SA"/>
        </w:rPr>
        <w:t xml:space="preserve">. </w:t>
      </w:r>
      <w:r>
        <w:rPr>
          <w:rStyle w:val="FootnoteAnchor"/>
          <w:rtl w:val="true"/>
        </w:rPr>
        <w:footnoteReference w:id="196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لَقَد بُصِّرتُم إن أبصَرتُم ، و اُسمِعتُم إن سَمِعتُم ، و هُدِیتُم إنِ اهتَدَیتُم </w:t>
      </w:r>
      <w:r>
        <w:rPr>
          <w:rFonts w:eastAsia="Amiri" w:cs="Amiri" w:ascii="Amiri" w:hAnsi="Amiri"/>
          <w:color w:val="111111"/>
          <w:sz w:val="28"/>
          <w:szCs w:val="28"/>
          <w:rtl w:val="true"/>
          <w:lang w:bidi="ar-SA"/>
        </w:rPr>
        <w:t xml:space="preserve">. </w:t>
      </w:r>
      <w:r>
        <w:rPr>
          <w:rStyle w:val="FootnoteAnchor"/>
          <w:rtl w:val="true"/>
        </w:rPr>
        <w:footnoteReference w:id="196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اقتَدوا بهَدْیِ نَبِیِّکُم فإنَّهُ أفضَل الهَدیِ ، و استَنُّوا بسُنَّتِهِ فإنّها أهدَی السُّنَنِ </w:t>
      </w:r>
      <w:r>
        <w:rPr>
          <w:rFonts w:eastAsia="Amiri" w:cs="Amiri" w:ascii="Amiri" w:hAnsi="Amiri"/>
          <w:color w:val="111111"/>
          <w:sz w:val="28"/>
          <w:szCs w:val="28"/>
          <w:rtl w:val="true"/>
          <w:lang w:bidi="ar-SA"/>
        </w:rPr>
        <w:t xml:space="preserve">. </w:t>
      </w:r>
      <w:r>
        <w:rPr>
          <w:rStyle w:val="FootnoteAnchor"/>
          <w:rtl w:val="true"/>
        </w:rPr>
        <w:footnoteReference w:id="1966"/>
      </w:r>
    </w:p>
    <w:p>
      <w:pPr>
        <w:pStyle w:val="BookText"/>
        <w:rPr/>
      </w:pPr>
      <w:r>
        <w:rPr>
          <w:rFonts w:ascii="IRNazanin" w:hAnsi="IRNazanin" w:eastAsia="IRNazanin"/>
          <w:color w:val="111111"/>
          <w:sz w:val="28"/>
          <w:sz w:val="28"/>
          <w:szCs w:val="28"/>
          <w:rtl w:val="true"/>
          <w:lang w:bidi="fa-IR"/>
        </w:rPr>
        <w:t xml:space="preserve">امام رضا علیه السلامـ در پاسخ به سؤال 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نور آسمان ها و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هدایتگر اهل آسمان و هدایتگر اهل زمین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3939</w:t>
      </w:r>
    </w:p>
    <w:p>
      <w:pPr>
        <w:pStyle w:val="BookText"/>
        <w:rPr/>
      </w:pPr>
      <w:r>
        <w:rPr>
          <w:rFonts w:ascii="IRNazanin" w:hAnsi="IRNazanin" w:eastAsia="IRNazanin"/>
          <w:color w:val="111111"/>
          <w:sz w:val="28"/>
          <w:sz w:val="28"/>
          <w:szCs w:val="28"/>
          <w:rtl w:val="true"/>
          <w:lang w:bidi="fa-IR"/>
        </w:rPr>
        <w:t>هدایت انسان هدایت عامّه است</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براستی که ما راه را به او نشان دادیم، یا سپاسگزار است و یا ناسپاس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هر دو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و 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او نمودیم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ذخیره ، هدایت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خداوند، نیکوترین هدایت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راهنمایی است که بینش زیاد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باید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جامه زیرینِ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هدایت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پیمودن راه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بینا شده اید، اگر دیده بینا داشته باشید و شنونده شده اید، اگر گوش شنوا داشته باشید و راهنمایی شده اید، اگر هدایت پذیر باشید</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راه پیامبرتان اقتدا کنید که آن برترین راه است و از روش و سنّت او پیروی کنید که آن راهنماترین روش و سنّت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 اللّهُ امرءا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 حُکْما فوَعی، و دُعِیَ إلی رَشادٍ فَدَنا ، و أخَذَ بِحُجزَةِ هادٍ فنَجا </w:t>
      </w:r>
      <w:r>
        <w:rPr>
          <w:rFonts w:eastAsia="Amiri" w:cs="Amiri" w:ascii="Amiri" w:hAnsi="Amiri"/>
          <w:color w:val="111111"/>
          <w:sz w:val="28"/>
          <w:szCs w:val="28"/>
          <w:rtl w:val="true"/>
          <w:lang w:bidi="ar-SA"/>
        </w:rPr>
        <w:t xml:space="preserve">. </w:t>
      </w:r>
      <w:r>
        <w:rPr>
          <w:rStyle w:val="FootnoteAnchor"/>
          <w:rtl w:val="true"/>
        </w:rPr>
        <w:footnoteReference w:id="1967"/>
      </w:r>
    </w:p>
    <w:p>
      <w:pPr>
        <w:pStyle w:val="BookText"/>
        <w:rPr/>
      </w:pPr>
      <w:r>
        <w:rPr>
          <w:rFonts w:ascii="Amiri" w:hAnsi="Amiri" w:eastAsia="Amiri" w:cs="Amiri"/>
          <w:color w:val="111111"/>
          <w:sz w:val="28"/>
          <w:sz w:val="28"/>
          <w:szCs w:val="28"/>
          <w:rtl w:val="true"/>
          <w:lang w:bidi="ar-SA"/>
        </w:rPr>
        <w:t>عنه علیه السلامـ فی صِفَةِ النَّبیِّ صلی الله علیه و آله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إمامُ مَنِ اتَّقی ، و بَصیرَةُ مَنِ اهتَدی </w:t>
      </w:r>
      <w:r>
        <w:rPr>
          <w:rFonts w:eastAsia="Amiri" w:cs="Amiri" w:ascii="Amiri" w:hAnsi="Amiri"/>
          <w:color w:val="111111"/>
          <w:sz w:val="28"/>
          <w:szCs w:val="28"/>
          <w:rtl w:val="true"/>
          <w:lang w:bidi="ar-SA"/>
        </w:rPr>
        <w:t xml:space="preserve">. </w:t>
      </w:r>
      <w:r>
        <w:rPr>
          <w:rStyle w:val="FootnoteAnchor"/>
          <w:rtl w:val="true"/>
        </w:rPr>
        <w:footnoteReference w:id="196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بِنا اهتَدَیتُم فی الظَّلماءِ ، و تَسَنَّمتُم ذُروَةَ العَلیاءِ </w:t>
      </w:r>
      <w:r>
        <w:rPr>
          <w:rFonts w:eastAsia="Amiri" w:cs="Amiri" w:ascii="Amiri" w:hAnsi="Amiri"/>
          <w:color w:val="111111"/>
          <w:sz w:val="28"/>
          <w:szCs w:val="28"/>
          <w:rtl w:val="true"/>
          <w:lang w:bidi="ar-SA"/>
        </w:rPr>
        <w:t xml:space="preserve">. </w:t>
      </w:r>
      <w:r>
        <w:rPr>
          <w:rStyle w:val="FootnoteAnchor"/>
          <w:rtl w:val="true"/>
        </w:rPr>
        <w:footnoteReference w:id="196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فاعلَمْ أنّ أفضَلَ عِبادِ اللّهِ عِندَ اللّهِ إمامٌ عادِلٌ ، هُدِیَ و هَدی ، فأقامَ سُنَّةً مَعلومَةً ، و أماتَ بِدعَةً مَجهولَةً </w:t>
      </w:r>
      <w:r>
        <w:rPr>
          <w:rFonts w:eastAsia="Amiri" w:cs="Amiri" w:ascii="Amiri" w:hAnsi="Amiri"/>
          <w:color w:val="111111"/>
          <w:sz w:val="28"/>
          <w:szCs w:val="28"/>
          <w:rtl w:val="true"/>
          <w:lang w:bidi="ar-SA"/>
        </w:rPr>
        <w:t xml:space="preserve">. </w:t>
      </w:r>
      <w:r>
        <w:rPr>
          <w:rStyle w:val="FootnoteAnchor"/>
          <w:rtl w:val="true"/>
        </w:rPr>
        <w:footnoteReference w:id="197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عِبادَ اللّهِ ، إنَّ مِن أحَبِّ عِبادِ اللّهِ إلَیهِ عَبدا أعانَهُ اللّهُ علی نَفسِهِ ، فاستَشعَرَ الحُزنَ و تَجَلبَبَ الخَوفَ ، فزَهَرَ مِصباحُ الهُدی فی قَلبِهِ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مِن صِفَةِ العَمی و مُشارَکَةِ أهلِ الهَوی ، و صارَ مِن مَفاتِیحِ أبوابِ الهُدی ، و مَغالِیقِ أبوابِ الرَّدی </w:t>
      </w:r>
      <w:r>
        <w:rPr>
          <w:rFonts w:eastAsia="Amiri" w:cs="Amiri" w:ascii="Amiri" w:hAnsi="Amiri"/>
          <w:color w:val="111111"/>
          <w:sz w:val="28"/>
          <w:szCs w:val="28"/>
          <w:rtl w:val="true"/>
          <w:lang w:bidi="ar-SA"/>
        </w:rPr>
        <w:t xml:space="preserve">. </w:t>
      </w:r>
      <w:r>
        <w:rPr>
          <w:rStyle w:val="FootnoteAnchor"/>
          <w:rtl w:val="true"/>
        </w:rPr>
        <w:footnoteReference w:id="197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أیُّها النّاسُ ، لا تَستَوحِشوا فی طَریقِ الهُدی لقِلَّةِ أهلِهِ ؛ فإنَّ النّاسَ قدِ اجتَمَعوا علی مائدَةٍ شِبَعُها قَصیرٌ ، و جُوعُها طَویلٌ </w:t>
      </w:r>
      <w:r>
        <w:rPr>
          <w:rStyle w:val="FootnoteAnchor"/>
          <w:rtl w:val="true"/>
        </w:rPr>
        <w:footnoteReference w:id="197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73"/>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رحمت کند انسانی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سخن حکیمانه ای شنید و آن را پذیرا شد و به راه راست فرا خوانده شد و بدان نزدیک گشت و کمربندِ راهنمایی را گرفت و نجات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السلامـ در وصف پیامبر صلی الله علیه و آله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پیشوای کسی است که پرهیزگار باشد و بینایی کسی که هدایت جوید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واسطه ما بود که در تاریکی ها راه راست را یافتید و بر ستیغ بلندی و سیادت فراز آمدید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 که برترین بندگان خدا در پیشگاه او، پیشوای دادگری است که خود در راه راست باشد و به راه راست رهنمون شود، سنّت شناخته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برپا دارد و بدعت ناشناخته را از میان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محبوبترین بندگان خدا در نزد او بنده ای است که خداوند او را در برابر نفْسش یاری کرد و از این رو اندوه را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جامه زیرین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ساخت و ترس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ردای خویش و چراغ هدایت در دل او فروزان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بدین سبب از کور دلی و مشارکت با هوا پرستان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پیروان فرقه ها و کیشهای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رهایی یافت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کلیدهای درهای هدایت و قفل های درهای هلاکت شد</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هدایت، به خاطر اندک بودن پویندگان آن، احساس تنهایی نکنید؛ زیرا مردم بر سر سفره ای گرد آمده اند که سیری آن کوتاه و گرسنگیش طولانی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إنّی أعوذُ بِکَ أن أفتَقِرَ فی غِناکَ ، أو أضِلَّ فی هُداکَ </w:t>
      </w:r>
      <w:r>
        <w:rPr>
          <w:rFonts w:eastAsia="Amiri" w:cs="Amiri" w:ascii="Amiri" w:hAnsi="Amiri"/>
          <w:color w:val="111111"/>
          <w:sz w:val="28"/>
          <w:szCs w:val="28"/>
          <w:rtl w:val="true"/>
          <w:lang w:bidi="ar-SA"/>
        </w:rPr>
        <w:t xml:space="preserve">. </w:t>
      </w:r>
      <w:r>
        <w:rPr>
          <w:rStyle w:val="FootnoteAnchor"/>
          <w:rtl w:val="true"/>
        </w:rPr>
        <w:footnoteReference w:id="1974"/>
      </w:r>
    </w:p>
    <w:p>
      <w:pPr>
        <w:pStyle w:val="BookText"/>
        <w:rPr/>
      </w:pPr>
      <w:r>
        <w:rPr>
          <w:rFonts w:ascii="Amiri" w:hAnsi="Amiri" w:eastAsia="Amiri" w:cs="Amiri"/>
          <w:color w:val="111111"/>
          <w:sz w:val="28"/>
          <w:sz w:val="28"/>
          <w:szCs w:val="28"/>
          <w:rtl w:val="true"/>
          <w:lang w:bidi="ar-SA"/>
        </w:rPr>
        <w:t xml:space="preserve">الإمامُ الصّادقُ علیه السلامـ فی قولِهِ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هَدَیْناهُ السَّبیلَ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عَرَّفناهُ إمّا آخِذا و إمّا تارِکا </w:t>
      </w:r>
      <w:r>
        <w:rPr>
          <w:rFonts w:eastAsia="Amiri" w:cs="Amiri" w:ascii="Amiri" w:hAnsi="Amiri"/>
          <w:color w:val="111111"/>
          <w:sz w:val="28"/>
          <w:szCs w:val="28"/>
          <w:rtl w:val="true"/>
          <w:lang w:bidi="ar-SA"/>
        </w:rPr>
        <w:t xml:space="preserve">. </w:t>
      </w:r>
      <w:r>
        <w:rPr>
          <w:rStyle w:val="FootnoteAnchor"/>
          <w:rtl w:val="true"/>
        </w:rPr>
        <w:footnoteReference w:id="1975"/>
      </w:r>
    </w:p>
    <w:p>
      <w:pPr>
        <w:pStyle w:val="BookText"/>
        <w:rPr/>
      </w:pPr>
      <w:r>
        <w:rPr>
          <w:rFonts w:ascii="Amiri" w:hAnsi="Amiri" w:eastAsia="Amiri" w:cs="Amiri"/>
          <w:color w:val="111111"/>
          <w:sz w:val="28"/>
          <w:sz w:val="28"/>
          <w:szCs w:val="28"/>
          <w:rtl w:val="true"/>
          <w:lang w:bidi="ar-SA"/>
        </w:rPr>
        <w:t>عنه علیه السلامـ أیضا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عَلَّمَهُ السَّبیلَ ، فإمّا آخِذٌ فهُو شاکِرٌ ، و إمّا تارِکٌ فهُو کافِرٌ </w:t>
      </w:r>
      <w:r>
        <w:rPr>
          <w:rFonts w:eastAsia="Amiri" w:cs="Amiri" w:ascii="Amiri" w:hAnsi="Amiri"/>
          <w:color w:val="111111"/>
          <w:sz w:val="28"/>
          <w:szCs w:val="28"/>
          <w:rtl w:val="true"/>
          <w:lang w:bidi="ar-SA"/>
        </w:rPr>
        <w:t xml:space="preserve">. </w:t>
      </w:r>
      <w:r>
        <w:rPr>
          <w:rStyle w:val="FootnoteAnchor"/>
          <w:rtl w:val="true"/>
        </w:rPr>
        <w:footnoteReference w:id="1976"/>
      </w:r>
    </w:p>
    <w:p>
      <w:pPr>
        <w:pStyle w:val="BookText"/>
        <w:rPr/>
      </w:pPr>
      <w:r>
        <w:rPr>
          <w:rFonts w:ascii="Amiri" w:hAnsi="Amiri" w:eastAsia="Amiri" w:cs="Amiri"/>
          <w:color w:val="111111"/>
          <w:sz w:val="28"/>
          <w:sz w:val="28"/>
          <w:szCs w:val="28"/>
          <w:rtl w:val="true"/>
          <w:lang w:bidi="ar-SA"/>
        </w:rPr>
        <w:t xml:space="preserve">عنه علیه السلامـ فی قولِهِ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هَدَیْناهُ النَّجْدَینِ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نَجدُ الخَیرِ و نَجدُ الشَّرِّ </w:t>
      </w:r>
      <w:r>
        <w:rPr>
          <w:rFonts w:eastAsia="Amiri" w:cs="Amiri" w:ascii="Amiri" w:hAnsi="Amiri"/>
          <w:color w:val="111111"/>
          <w:sz w:val="28"/>
          <w:szCs w:val="28"/>
          <w:rtl w:val="true"/>
          <w:lang w:bidi="ar-SA"/>
        </w:rPr>
        <w:t xml:space="preserve">. </w:t>
      </w:r>
      <w:r>
        <w:rPr>
          <w:rStyle w:val="FootnoteAnchor"/>
          <w:rtl w:val="true"/>
        </w:rPr>
        <w:footnoteReference w:id="1977"/>
      </w:r>
    </w:p>
    <w:p>
      <w:pPr>
        <w:pStyle w:val="BookText"/>
        <w:rPr/>
      </w:pPr>
      <w:r>
        <w:rPr>
          <w:rFonts w:ascii="Amiri" w:hAnsi="Amiri" w:eastAsia="Amiri" w:cs="Amiri"/>
          <w:color w:val="111111"/>
          <w:sz w:val="28"/>
          <w:sz w:val="28"/>
          <w:szCs w:val="28"/>
          <w:rtl w:val="true"/>
          <w:lang w:bidi="ar-SA"/>
        </w:rPr>
        <w:t xml:space="preserve">عنه علیه السلامـ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اعْلَمُوا أنَّ اللّهَ یَحُولُ بَینَ المَرْءِ و قَلبِهِ</w:t>
      </w:r>
      <w:r>
        <w:rPr>
          <w:rFonts w:eastAsia="Amiri" w:cs="Amiri" w:ascii="Amiri" w:hAnsi="Amiri"/>
          <w:color w:val="111111"/>
          <w:sz w:val="28"/>
          <w:szCs w:val="28"/>
          <w:rtl w:val="true"/>
          <w:lang w:bidi="ar-SA"/>
        </w:rPr>
        <w:t xml:space="preserve">» </w:t>
      </w:r>
      <w:r>
        <w:rPr>
          <w:rStyle w:val="FootnoteAnchor"/>
          <w:rtl w:val="true"/>
        </w:rPr>
        <w:footnoteReference w:id="1978"/>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یَحُولُ بَینَهُ و بَینَ أن یَعلَمَ أنّ الباطِلَ حَقٌّ </w:t>
      </w:r>
      <w:r>
        <w:rPr>
          <w:rFonts w:eastAsia="Amiri" w:cs="Amiri" w:ascii="Amiri" w:hAnsi="Amiri"/>
          <w:color w:val="111111"/>
          <w:sz w:val="28"/>
          <w:szCs w:val="28"/>
          <w:rtl w:val="true"/>
          <w:lang w:bidi="ar-SA"/>
        </w:rPr>
        <w:t xml:space="preserve">. </w:t>
      </w:r>
      <w:r>
        <w:rPr>
          <w:rStyle w:val="FootnoteAnchor"/>
          <w:rtl w:val="true"/>
        </w:rPr>
        <w:footnoteReference w:id="1979"/>
      </w:r>
    </w:p>
    <w:p>
      <w:pPr>
        <w:pStyle w:val="BookText"/>
        <w:rPr/>
      </w:pPr>
      <w:r>
        <w:rPr>
          <w:rStyle w:val="FootnoteAnchor"/>
          <w:rtl w:val="true"/>
        </w:rPr>
        <w:footnoteReference w:id="1980"/>
      </w:r>
    </w:p>
    <w:p>
      <w:pPr>
        <w:pStyle w:val="BookText"/>
        <w:rPr/>
      </w:pPr>
      <w:r>
        <w:rPr>
          <w:rFonts w:ascii="IRNazanin" w:hAnsi="IRNazanin" w:eastAsia="IRNazanin"/>
          <w:color w:val="111111"/>
          <w:sz w:val="28"/>
          <w:sz w:val="28"/>
          <w:szCs w:val="28"/>
          <w:rtl w:val="true"/>
          <w:lang w:bidi="fa-IR"/>
        </w:rPr>
        <w:t xml:space="preserve">النفس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3856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پناه می برم از اینکه با وجود توانگریِ تو نیازمند بمانم، یا با وجود هدایتِ تو در گمراهی به سر 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السلامـ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براستی که ما راه را به او نشان دادیم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راه را به او شناساندیم؛ یا آن را در پیش می گیرد و یا رهایش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السلامـ نیز درباره همین آیه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راه را به انسان شناساند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انسان آن را در پیش می گیرد که در این صورت سپاسگزار است و یا آن را رها می کند که در این صورت ناسپاس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السلامـ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هر دو راه را به او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راه خیر و راه شرّ را</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السلامـ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بدانید که خداوند میان انسان و دل او حائل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او و این که باطل را حقّ بداند مانع می شود</w:t>
      </w:r>
      <w:r>
        <w:rPr>
          <w:rFonts w:eastAsia="IRNazanin" w:cs="IRNazanin"/>
          <w:color w:val="111111"/>
          <w:sz w:val="28"/>
          <w:szCs w:val="28"/>
          <w:rtl w:val="true"/>
          <w:lang w:bidi="fa-IR"/>
        </w:rPr>
        <w:t>.</w:t>
      </w:r>
      <w:bookmarkStart w:id="1118" w:name="pg11933_194626"/>
    </w:p>
    <w:p>
      <w:pPr>
        <w:pStyle w:val="Heading5"/>
        <w:numPr>
          <w:ilvl w:val="4"/>
          <w:numId w:val="1"/>
        </w:numPr>
        <w:rPr/>
      </w:pPr>
      <w:bookmarkStart w:id="1119" w:name="__RefHeading___Toc14674504_73709187"/>
      <w:bookmarkStart w:id="1120" w:name="_Toc461"/>
      <w:bookmarkEnd w:id="1118"/>
      <w:bookmarkEnd w:id="1119"/>
      <w:r>
        <w:rPr/>
        <w:t>3940</w:t>
      </w:r>
      <w:r>
        <w:rPr>
          <w:rtl w:val="true"/>
        </w:rPr>
        <w:t xml:space="preserve"> - </w:t>
      </w:r>
      <w:r>
        <w:rPr>
          <w:rtl w:val="true"/>
        </w:rPr>
        <w:t>الإحیاءُ بِالهِدایَةِ</w:t>
      </w:r>
      <w:bookmarkEnd w:id="1120"/>
    </w:p>
    <w:p>
      <w:pPr>
        <w:pStyle w:val="Heading6"/>
        <w:numPr>
          <w:ilvl w:val="5"/>
          <w:numId w:val="1"/>
        </w:numPr>
        <w:rPr/>
      </w:pPr>
      <w:bookmarkStart w:id="1121" w:name="__RefHeading___Toc14674506_73709187"/>
      <w:bookmarkStart w:id="1122" w:name="_Toc462"/>
      <w:bookmarkEnd w:id="1121"/>
      <w:r>
        <w:rPr/>
        <w:t>3940</w:t>
      </w:r>
      <w:r>
        <w:rPr>
          <w:rtl w:val="true"/>
        </w:rPr>
        <w:t xml:space="preserve"> - </w:t>
      </w:r>
      <w:r>
        <w:rPr>
          <w:rtl w:val="true"/>
        </w:rPr>
        <w:t>زنده کردن از طریق هدایت</w:t>
      </w:r>
      <w:bookmarkEnd w:id="1122"/>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أَحْیَاهَا فَکَأَنَّمَا أَحْیَا النَّاسَ جَمِیعا</w:t>
      </w:r>
      <w:r>
        <w:rPr>
          <w:rFonts w:eastAsia="Amiri" w:cs="Amiri" w:ascii="Amiri" w:hAnsi="Amiri"/>
          <w:color w:val="111111"/>
          <w:sz w:val="28"/>
          <w:szCs w:val="28"/>
          <w:rtl w:val="true"/>
          <w:lang w:bidi="ar-SA"/>
        </w:rPr>
        <w:t xml:space="preserve">» . </w:t>
      </w:r>
      <w:r>
        <w:rPr>
          <w:rStyle w:val="FootnoteAnchor"/>
          <w:rtl w:val="true"/>
        </w:rPr>
        <w:footnoteReference w:id="1981"/>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الباقرُ علیه السلامـ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أَحیاها فَکَأنَّما أحیا النّاسَ جَمیعا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یَقتُلْها </w:t>
      </w:r>
      <w:r>
        <w:rPr>
          <w:rStyle w:val="FootnoteAnchor"/>
          <w:rtl w:val="true"/>
        </w:rPr>
        <w:footnoteReference w:id="1982"/>
      </w:r>
      <w:r>
        <w:rPr>
          <w:rFonts w:ascii="Amiri" w:hAnsi="Amiri" w:eastAsia="Amiri" w:cs="Amiri"/>
          <w:color w:val="111111"/>
          <w:sz w:val="28"/>
          <w:sz w:val="28"/>
          <w:szCs w:val="28"/>
          <w:rtl w:val="true"/>
          <w:lang w:bidi="ar-SA"/>
        </w:rPr>
        <w:t xml:space="preserve">، أو أنجاها مِن غَرَقٍ أو حَرْقٍ ، أو أعظَمُ مِن ذلکَ کُلِّهِ یُخرِجُها مِن ضَلالَةٍ إلی هُدی </w:t>
      </w:r>
      <w:r>
        <w:rPr>
          <w:rFonts w:eastAsia="Amiri" w:cs="Amiri" w:ascii="Amiri" w:hAnsi="Amiri"/>
          <w:color w:val="111111"/>
          <w:sz w:val="28"/>
          <w:szCs w:val="28"/>
          <w:rtl w:val="true"/>
          <w:lang w:bidi="ar-SA"/>
        </w:rPr>
        <w:t xml:space="preserve">. </w:t>
      </w:r>
      <w:r>
        <w:rPr>
          <w:rStyle w:val="FootnoteAnchor"/>
          <w:rtl w:val="true"/>
        </w:rPr>
        <w:footnoteReference w:id="1983"/>
      </w:r>
    </w:p>
    <w:p>
      <w:pPr>
        <w:pStyle w:val="BookText"/>
        <w:rPr/>
      </w:pPr>
      <w:r>
        <w:rPr>
          <w:rFonts w:ascii="Amiri" w:hAnsi="Amiri" w:eastAsia="Amiri" w:cs="Amiri"/>
          <w:color w:val="111111"/>
          <w:sz w:val="28"/>
          <w:sz w:val="28"/>
          <w:szCs w:val="28"/>
          <w:rtl w:val="true"/>
          <w:lang w:bidi="ar-SA"/>
        </w:rPr>
        <w:t xml:space="preserve">بحار الأنوار عن أبی بَصیرٍ عن أبی جعفرٍ علیه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سألتُهُ عَن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مَنْ أحْیاها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استَخرَجَها مِن الکُفرِ إلی الإیمانِ </w:t>
      </w:r>
      <w:r>
        <w:rPr>
          <w:rFonts w:eastAsia="Amiri" w:cs="Amiri" w:ascii="Amiri" w:hAnsi="Amiri"/>
          <w:color w:val="111111"/>
          <w:sz w:val="28"/>
          <w:szCs w:val="28"/>
          <w:rtl w:val="true"/>
          <w:lang w:bidi="ar-SA"/>
        </w:rPr>
        <w:t xml:space="preserve">. </w:t>
      </w:r>
      <w:r>
        <w:rPr>
          <w:rStyle w:val="FootnoteAnchor"/>
          <w:rtl w:val="true"/>
        </w:rPr>
        <w:footnoteReference w:id="1984"/>
      </w:r>
    </w:p>
    <w:p>
      <w:pPr>
        <w:pStyle w:val="BookText"/>
        <w:rPr/>
      </w:pPr>
      <w:r>
        <w:rPr>
          <w:rFonts w:ascii="Amiri" w:hAnsi="Amiri" w:eastAsia="Amiri" w:cs="Amiri"/>
          <w:color w:val="111111"/>
          <w:sz w:val="28"/>
          <w:sz w:val="28"/>
          <w:szCs w:val="28"/>
          <w:rtl w:val="true"/>
          <w:lang w:bidi="ar-SA"/>
        </w:rPr>
        <w:t xml:space="preserve">الکافی عن فُضیل بن یسار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لأبی جعفَرٍ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اللّهِ عزَّ و جَلَّ فی کِتابِهِ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أَحیاها فَکَأنَّما أحیا النّاسَ جَمیعا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حَرْقٍ أو غَرَقٍ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أخرَجَها مِن ضَلالٍ إلی هُدی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ذاک تأوِیلُها الأعظَمُ </w:t>
      </w:r>
      <w:r>
        <w:rPr>
          <w:rFonts w:eastAsia="Amiri" w:cs="Amiri" w:ascii="Amiri" w:hAnsi="Amiri"/>
          <w:color w:val="111111"/>
          <w:sz w:val="28"/>
          <w:szCs w:val="28"/>
          <w:rtl w:val="true"/>
          <w:lang w:bidi="ar-SA"/>
        </w:rPr>
        <w:t xml:space="preserve">. </w:t>
      </w:r>
      <w:r>
        <w:rPr>
          <w:rStyle w:val="FootnoteAnchor"/>
          <w:rtl w:val="true"/>
        </w:rPr>
        <w:footnoteReference w:id="1985"/>
      </w:r>
    </w:p>
    <w:p>
      <w:pPr>
        <w:pStyle w:val="BookText"/>
        <w:rPr/>
      </w:pPr>
      <w:r>
        <w:rPr>
          <w:rFonts w:eastAsia="Times New Roman" w:cs="Times New Roman" w:ascii="Times New Roman" w:hAnsi="Times New Roman"/>
          <w:color w:val="111111"/>
          <w:sz w:val="28"/>
          <w:szCs w:val="28"/>
          <w:lang w:val="en-US" w:bidi="en-US"/>
        </w:rPr>
        <w:t>3940</w:t>
      </w:r>
    </w:p>
    <w:p>
      <w:pPr>
        <w:pStyle w:val="BookText"/>
        <w:rPr/>
      </w:pPr>
      <w:r>
        <w:rPr>
          <w:rFonts w:ascii="IRNazanin" w:hAnsi="IRNazanin" w:eastAsia="IRNazanin"/>
          <w:color w:val="111111"/>
          <w:sz w:val="28"/>
          <w:sz w:val="28"/>
          <w:szCs w:val="28"/>
          <w:rtl w:val="true"/>
          <w:lang w:bidi="fa-IR"/>
        </w:rPr>
        <w:t>زنده کردن از طریق هدایت</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کس، کسی را زنده کند، چنان است که همه مردم را زنده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السلامـ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کس، کسی را زنده کند، چنان است که همه مردم را زنده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او را نکشد </w:t>
      </w:r>
      <w:r>
        <w:rPr>
          <w:rStyle w:val="FootnoteAnchor"/>
          <w:rtl w:val="true"/>
        </w:rPr>
        <w:footnoteReference w:id="1986"/>
      </w:r>
      <w:r>
        <w:rPr>
          <w:rFonts w:ascii="IRNazanin" w:hAnsi="IRNazanin" w:eastAsia="IRNazanin"/>
          <w:color w:val="111111"/>
          <w:sz w:val="28"/>
          <w:sz w:val="28"/>
          <w:szCs w:val="28"/>
          <w:rtl w:val="true"/>
          <w:lang w:bidi="fa-IR"/>
        </w:rPr>
        <w:t>و یا از غرق شدن یا سوختن نجاتش دهد و یا از همه اینها بالاتر، او را از گمراهی به هدایت 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بحار الأنوارـ به نقل از ابو بصیر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علیه السلام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کس ، کسی را زنده کند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دیگری را از کفر به ایمان در آورد</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الکافیـ به نقل از فضیل بن یسار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علیه السلام درباره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کس، کسی را زنده کند، چنان است که همه مردم را زنده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کردم،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سوختن و غرق شدن نجات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دیگری را از گمراهی به راه راست در آورد 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مصداق بزرگتر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عالیتر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است</w:t>
      </w:r>
      <w:r>
        <w:rPr>
          <w:rFonts w:eastAsia="IRNazanin" w:cs="IRNazanin"/>
          <w:color w:val="111111"/>
          <w:sz w:val="28"/>
          <w:szCs w:val="28"/>
          <w:rtl w:val="true"/>
          <w:lang w:bidi="fa-IR"/>
        </w:rPr>
        <w:t>.</w:t>
      </w:r>
      <w:bookmarkStart w:id="1123" w:name="pg11933_194627"/>
    </w:p>
    <w:p>
      <w:pPr>
        <w:pStyle w:val="BookText"/>
        <w:rPr/>
      </w:pPr>
      <w:bookmarkEnd w:id="1123"/>
      <w:r>
        <w:rPr>
          <w:rFonts w:ascii="Amiri" w:hAnsi="Amiri" w:eastAsia="Amiri" w:cs="Amiri"/>
          <w:color w:val="111111"/>
          <w:sz w:val="28"/>
          <w:sz w:val="28"/>
          <w:szCs w:val="28"/>
          <w:rtl w:val="true"/>
          <w:lang w:bidi="ar-SA"/>
        </w:rPr>
        <w:t>الإمامُ الصّادقُ علیه السلامـ لَمّا سُئل عَنِ الآیَةِ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أخرَجَها مِن ضَلالٍ إلی هُدی فکأنّما أحیاها ، و مَن أخرَجَها مِن هُدیً إلی ضَلالٍ فَقد قَتَلَها </w:t>
      </w:r>
      <w:r>
        <w:rPr>
          <w:rFonts w:eastAsia="Amiri" w:cs="Amiri" w:ascii="Amiri" w:hAnsi="Amiri"/>
          <w:color w:val="111111"/>
          <w:sz w:val="28"/>
          <w:szCs w:val="28"/>
          <w:rtl w:val="true"/>
          <w:lang w:bidi="ar-SA"/>
        </w:rPr>
        <w:t xml:space="preserve">. </w:t>
      </w:r>
      <w:r>
        <w:rPr>
          <w:rStyle w:val="FootnoteAnchor"/>
          <w:rtl w:val="true"/>
        </w:rPr>
        <w:footnoteReference w:id="1987"/>
      </w:r>
    </w:p>
    <w:p>
      <w:pPr>
        <w:pStyle w:val="BookText"/>
        <w:rPr/>
      </w:pPr>
      <w:r>
        <w:rPr>
          <w:rFonts w:ascii="Amiri" w:hAnsi="Amiri" w:eastAsia="Amiri" w:cs="Amiri"/>
          <w:color w:val="111111"/>
          <w:sz w:val="28"/>
          <w:sz w:val="28"/>
          <w:szCs w:val="28"/>
          <w:rtl w:val="true"/>
          <w:lang w:bidi="ar-SA"/>
        </w:rPr>
        <w:t xml:space="preserve">الکافی عن حمران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لأبی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أخبرنی عَن 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أَحیاها فَکَأنَّما أحیا النّاسَ جَمیعا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حَرْقٍ أو غَرَقٍ ، ثُمّ سَکتَ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تأوِیلُها الأعظَمُ أن دَعاها فاستَجابَت لَهُ </w:t>
      </w:r>
      <w:r>
        <w:rPr>
          <w:rFonts w:eastAsia="Amiri" w:cs="Amiri" w:ascii="Amiri" w:hAnsi="Amiri"/>
          <w:color w:val="111111"/>
          <w:sz w:val="28"/>
          <w:szCs w:val="28"/>
          <w:rtl w:val="true"/>
          <w:lang w:bidi="ar-SA"/>
        </w:rPr>
        <w:t xml:space="preserve">. </w:t>
      </w:r>
      <w:r>
        <w:rPr>
          <w:rStyle w:val="FootnoteAnchor"/>
          <w:rtl w:val="true"/>
        </w:rPr>
        <w:footnoteReference w:id="1988"/>
      </w:r>
    </w:p>
    <w:p>
      <w:pPr>
        <w:pStyle w:val="Heading5"/>
        <w:numPr>
          <w:ilvl w:val="4"/>
          <w:numId w:val="1"/>
        </w:numPr>
        <w:rPr/>
      </w:pPr>
      <w:bookmarkStart w:id="1124" w:name="__RefHeading___Toc14674508_73709187"/>
      <w:bookmarkStart w:id="1125" w:name="_Toc463"/>
      <w:bookmarkEnd w:id="1124"/>
      <w:r>
        <w:rPr/>
        <w:t>3941</w:t>
      </w:r>
      <w:r>
        <w:rPr>
          <w:rtl w:val="true"/>
        </w:rPr>
        <w:t xml:space="preserve"> - </w:t>
      </w:r>
      <w:r>
        <w:rPr>
          <w:rtl w:val="true"/>
        </w:rPr>
        <w:t>ثَوابُ الهِدایَةِ</w:t>
      </w:r>
      <w:bookmarkEnd w:id="1125"/>
    </w:p>
    <w:p>
      <w:pPr>
        <w:pStyle w:val="Heading6"/>
        <w:numPr>
          <w:ilvl w:val="5"/>
          <w:numId w:val="1"/>
        </w:numPr>
        <w:rPr/>
      </w:pPr>
      <w:bookmarkStart w:id="1126" w:name="__RefHeading___Toc14674510_73709187"/>
      <w:bookmarkStart w:id="1127" w:name="_Toc464"/>
      <w:bookmarkEnd w:id="1126"/>
      <w:r>
        <w:rPr/>
        <w:t>3941</w:t>
      </w:r>
      <w:r>
        <w:rPr>
          <w:rtl w:val="true"/>
        </w:rPr>
        <w:t xml:space="preserve"> - </w:t>
      </w:r>
      <w:r>
        <w:rPr>
          <w:rtl w:val="true"/>
        </w:rPr>
        <w:t>ثواب هدایت کردن</w:t>
      </w:r>
      <w:bookmarkEnd w:id="1127"/>
    </w:p>
    <w:p>
      <w:pPr>
        <w:pStyle w:val="BookText"/>
        <w:rPr/>
      </w:pPr>
      <w:r>
        <w:rPr>
          <w:rFonts w:ascii="Amiri" w:hAnsi="Amiri" w:eastAsia="Amiri" w:cs="Amiri"/>
          <w:color w:val="111111"/>
          <w:sz w:val="28"/>
          <w:sz w:val="28"/>
          <w:szCs w:val="28"/>
          <w:rtl w:val="true"/>
          <w:lang w:bidi="ar-SA"/>
        </w:rPr>
        <w:t>رسولُ اللّهِ صلی الله علیه و آلهـ لعلیٍّ علیه السلام لَمّا بَعَثَهُ إلَی الیَمَنِ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علیُّ ، لا تُقاتِلَنَّ أحَدا حتّی تَدعُوَهُ ، و ایمُ اللّهِ لَأن یَهدی اللّهُ علی یَدَیکَ رجُلاً خَیرٌ لَکَ مِمّا طَلَعَت علَیهِ الشَّمسُ و غَرَبَت ، و لَکَ وَلاؤهُ یا علیُّ </w:t>
      </w:r>
      <w:r>
        <w:rPr>
          <w:rFonts w:eastAsia="Amiri" w:cs="Amiri" w:ascii="Amiri" w:hAnsi="Amiri"/>
          <w:color w:val="111111"/>
          <w:sz w:val="28"/>
          <w:szCs w:val="28"/>
          <w:rtl w:val="true"/>
          <w:lang w:bidi="ar-SA"/>
        </w:rPr>
        <w:t xml:space="preserve">. </w:t>
      </w:r>
      <w:r>
        <w:rPr>
          <w:rStyle w:val="FootnoteAnchor"/>
          <w:rtl w:val="true"/>
        </w:rPr>
        <w:footnoteReference w:id="1989"/>
      </w:r>
    </w:p>
    <w:p>
      <w:pPr>
        <w:pStyle w:val="BookText"/>
        <w:rPr/>
      </w:pPr>
      <w:r>
        <w:rPr>
          <w:rFonts w:ascii="Amiri" w:hAnsi="Amiri" w:eastAsia="Amiri" w:cs="Amiri"/>
          <w:color w:val="111111"/>
          <w:sz w:val="28"/>
          <w:sz w:val="28"/>
          <w:szCs w:val="28"/>
          <w:rtl w:val="true"/>
          <w:lang w:bidi="ar-SA"/>
        </w:rPr>
        <w:t>عنه صلی الله علیه و آلهـ لِمُعاذٍ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مُعاذُ ، لَأن یَهدی اللّه علی یَدِکَ رجُلاً مِن أهلِ الشِّرکِ خَیرٌ لکَ مِن أن تَکونَ لَکَ حُمرُ النَّعَمِ </w:t>
      </w:r>
      <w:r>
        <w:rPr>
          <w:rFonts w:eastAsia="Amiri" w:cs="Amiri" w:ascii="Amiri" w:hAnsi="Amiri"/>
          <w:color w:val="111111"/>
          <w:sz w:val="28"/>
          <w:szCs w:val="28"/>
          <w:rtl w:val="true"/>
          <w:lang w:bidi="ar-SA"/>
        </w:rPr>
        <w:t xml:space="preserve">. </w:t>
      </w:r>
      <w:r>
        <w:rPr>
          <w:rStyle w:val="FootnoteAnchor"/>
          <w:rtl w:val="true"/>
        </w:rPr>
        <w:footnoteReference w:id="1990"/>
      </w:r>
    </w:p>
    <w:p>
      <w:pPr>
        <w:pStyle w:val="BookText"/>
        <w:rPr/>
      </w:pPr>
      <w:r>
        <w:rPr>
          <w:rFonts w:ascii="IRNazanin" w:hAnsi="IRNazanin" w:eastAsia="IRNazanin"/>
          <w:color w:val="111111"/>
          <w:sz w:val="28"/>
          <w:sz w:val="28"/>
          <w:szCs w:val="28"/>
          <w:rtl w:val="true"/>
          <w:lang w:bidi="fa-IR"/>
        </w:rPr>
        <w:t xml:space="preserve">امام صادق علیه السلامـ در پاسخ به سؤال از همین آیه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دیگری را از گمراهی به راه راست درآورد، مانند این است که او را زنده کرده است و کسی که دیگری را از راه راست به گمراهی کشاند، او را کشته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الکافیـ به نقل از حمران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درباره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کس، کسی را زنده کند، چنان است که همه مردم را زنده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کردم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را از سوختن یا غرق شدن نجات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سپس سکوت کرد و 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تأویل بزرگترِ آن، این است که کسی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راه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کند و او دعوتش را بپذیرد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3941</w:t>
      </w:r>
    </w:p>
    <w:p>
      <w:pPr>
        <w:pStyle w:val="BookText"/>
        <w:rPr/>
      </w:pPr>
      <w:r>
        <w:rPr>
          <w:rFonts w:ascii="IRNazanin" w:hAnsi="IRNazanin" w:eastAsia="IRNazanin"/>
          <w:color w:val="111111"/>
          <w:sz w:val="28"/>
          <w:sz w:val="28"/>
          <w:szCs w:val="28"/>
          <w:rtl w:val="true"/>
          <w:lang w:bidi="fa-IR"/>
        </w:rPr>
        <w:t>ثواب هدایت کردن</w:t>
      </w:r>
    </w:p>
    <w:p>
      <w:pPr>
        <w:pStyle w:val="BookText"/>
        <w:rPr/>
      </w:pPr>
      <w:r>
        <w:rPr>
          <w:rFonts w:ascii="IRNazanin" w:hAnsi="IRNazanin" w:eastAsia="IRNazanin"/>
          <w:color w:val="111111"/>
          <w:sz w:val="28"/>
          <w:sz w:val="28"/>
          <w:szCs w:val="28"/>
          <w:rtl w:val="true"/>
          <w:lang w:bidi="fa-IR"/>
        </w:rPr>
        <w:t xml:space="preserve">پیامبر خدا صلی الله علیه و آلهـ هنگامی که علی علیه السلام را به یمن فرستاد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با کسی جنگ مکن مگر اینکه قبلاً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کرده باشی که به خدا سوگند، اگر خداوند کسی را به دست تو هدایت کند برایت بهتر است از آنچه آفتاب بر آن طلوع و غروب می کند ؛ و تو بر شخص هدایت شده ولایت داری ، ای علی </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آلهـ به معاذ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مردی از مشرکان را به دست تو هدایت کند، برایت بهتر از آن است که اشتران سرخ مو داشته باشی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 لَأن یُهدی بِهُداکَ رجُلٌ واحِدٌ خَیرٌ لکَ مِن حُمرِ النَّعَمِ </w:t>
      </w:r>
      <w:r>
        <w:rPr>
          <w:rFonts w:eastAsia="Amiri" w:cs="Amiri" w:ascii="Amiri" w:hAnsi="Amiri"/>
          <w:color w:val="111111"/>
          <w:sz w:val="28"/>
          <w:szCs w:val="28"/>
          <w:rtl w:val="true"/>
          <w:lang w:bidi="ar-SA"/>
        </w:rPr>
        <w:t xml:space="preserve">. </w:t>
      </w:r>
      <w:r>
        <w:rPr>
          <w:rStyle w:val="FootnoteAnchor"/>
          <w:rtl w:val="true"/>
        </w:rPr>
        <w:footnoteReference w:id="1991"/>
      </w:r>
    </w:p>
    <w:p>
      <w:pPr>
        <w:pStyle w:val="BookText"/>
        <w:rPr/>
      </w:pPr>
      <w:r>
        <w:rPr>
          <w:rFonts w:ascii="Amiri" w:hAnsi="Amiri" w:eastAsia="Amiri" w:cs="Amiri"/>
          <w:color w:val="111111"/>
          <w:sz w:val="28"/>
          <w:sz w:val="28"/>
          <w:szCs w:val="28"/>
          <w:rtl w:val="true"/>
          <w:lang w:bidi="ar-SA"/>
        </w:rPr>
        <w:t>عنه صلی الله علیه و آلهـ لرجُلٍ سألَهُ أن یُوصِیَهُ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اُوصِیکَ أن لا تُشرِکَ باللّهِ شَیئا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ادْعُ النّاسَ إلَی الإسلامِ ، و اعلَمْ أنّ لکَ بکُلِّ مَن أجابَکَ عِتقَ رَقَبَةٍ مِن وُلدِ یَعقوبَ </w:t>
      </w:r>
      <w:r>
        <w:rPr>
          <w:rFonts w:eastAsia="Amiri" w:cs="Amiri" w:ascii="Amiri" w:hAnsi="Amiri"/>
          <w:color w:val="111111"/>
          <w:sz w:val="28"/>
          <w:szCs w:val="28"/>
          <w:rtl w:val="true"/>
          <w:lang w:bidi="ar-SA"/>
        </w:rPr>
        <w:t xml:space="preserve">. </w:t>
      </w:r>
      <w:r>
        <w:rPr>
          <w:rStyle w:val="FootnoteAnchor"/>
          <w:rtl w:val="true"/>
        </w:rPr>
        <w:footnoteReference w:id="1992"/>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یَشفَعْ شَفاعَةً حَسَنَةً ، أو أمَرَ بمَعروفٍ ، أو نَهی عَن مُنکَرٍ ، أو دَلَّ علی خَیرٍ ، أو أشارَ بهِ ، فهُو شَریکٌ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أمَرَ بسُوءٍ ، أو دَلَّ علَیهِ ، أو أشارَ بهِ ، فهُو شَریکٌ </w:t>
      </w:r>
      <w:r>
        <w:rPr>
          <w:rFonts w:eastAsia="Amiri" w:cs="Amiri" w:ascii="Amiri" w:hAnsi="Amiri"/>
          <w:color w:val="111111"/>
          <w:sz w:val="28"/>
          <w:szCs w:val="28"/>
          <w:rtl w:val="true"/>
          <w:lang w:bidi="ar-SA"/>
        </w:rPr>
        <w:t xml:space="preserve">. </w:t>
      </w:r>
      <w:r>
        <w:rPr>
          <w:rStyle w:val="FootnoteAnchor"/>
          <w:rtl w:val="true"/>
        </w:rPr>
        <w:footnoteReference w:id="1993"/>
      </w:r>
    </w:p>
    <w:p>
      <w:p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رُویَ أنّ داوودَ علیه السلام خَرَجَ مُصحِرا مُنفَرِدا، فأوحَی اللّهُ إلَیهِ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داوودُ ، مالِی أراکَ وَحدانِیّا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إلهی اشتَدَّ الشَّوقُ مِنّی إلی لِقائکَ ، و حالَ بَینی و بَینَ خَلقِکَ ، فأوحَی اللّهُ إلَیهِ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 إلَیهِم ؛ فإنّکَ إن تَأتِنی بِعَبدٍ آبِقٍ اُثْبِتْکَ فی اللَّوح حَمیدا </w:t>
      </w:r>
      <w:r>
        <w:rPr>
          <w:rFonts w:eastAsia="Amiri" w:cs="Amiri" w:ascii="Amiri" w:hAnsi="Amiri"/>
          <w:color w:val="111111"/>
          <w:sz w:val="28"/>
          <w:szCs w:val="28"/>
          <w:rtl w:val="true"/>
          <w:lang w:bidi="ar-SA"/>
        </w:rPr>
        <w:t xml:space="preserve">. </w:t>
      </w:r>
      <w:r>
        <w:rPr>
          <w:rStyle w:val="FootnoteAnchor"/>
          <w:rtl w:val="true"/>
        </w:rPr>
        <w:footnoteReference w:id="1994"/>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 اگر حتی یک مرد به واسطه راهنمایی تو هدایت شود، برایت بهتر از اشتران سرخ موست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آلهـ به مردی که خواهش کرد او را سفارشی کند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سفارش می کنم که چیزی را شریک خدا نگردانی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را به اسلام فراخوان و بدان که به ازای هر کس که دعوت تو را پاسخ دهد، ثواب آزاد کردن بنده ای از فرزندان یعقوب خواهی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برای کاری نیک وساطت کند یا به کاری نیک فرمان دهد یا از کاری زشت باز دارد یا به کاری نیک راهنمایی کند و یا در هنگام مشورت آن را نشان دهد، چنین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انجام آن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شریک است و هر که به کاری بد و زشت فرا خواند یا به آن راهنمایی کند و یا در هنگام مشورت آن را توصیه کند، او در آن کار شریک است</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است که داوود علیه السلام تنها به صحرا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به او وحی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است که تو را تنها می بینم؟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شوق دیدار تو در جانم شدّت گرفته و میان من و خلق تو حائل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او وحی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میان آنان برگرد؛ زیرا اگر تو یک بنده گریز پا را نزد من بیاوری نام تو را در لوح، با صفت ستوده ثبت می کنم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مَلَکَ أمیرُ المؤمنینَ علیه السلام الماءَ بصِفِّینَ ، ثُمّ سَمَحَ لأهلِ الشّامِ بالمُشارَکَةِ فیهِ و المُساهَمَةِ ـ رَجاءَ أن یَعطِفوا إلَیهِ ، و استِمالَةً لقُلوبِهِم، و إظهارا للمَعدِلَةِ و حُسنِ السِّیرَةِ فیهِم ـ مَکثَ أیّاما لا یُرسِلُ إلی مُعاویَةَ ، و لا یَأتیهِ مِن عِندِ مُعاویَةَ أحَدٌ ، و استَبطأَ أهلُ العِراقِ إذنَهُ لَهُم فی القِتالِ ، و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أمیرَ المؤمنینَ ، خَلَّفْنا ذَرارِینا و نِساءنا بالکوفَةِ و جِئنا إلی أطرافِ الشّامِ لِنَتَّخِذَها وَطَنا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ائذَنْ لَنا فی القِتالِ ، فإنّ النّاسَ قَد قالُوا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لَهُم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قالُوا ؟</w:t>
      </w:r>
    </w:p>
    <w:p>
      <w:pPr>
        <w:pStyle w:val="BookText"/>
        <w:rPr/>
      </w:pPr>
      <w:r>
        <w:rPr>
          <w:rFonts w:ascii="Amiri" w:hAnsi="Amiri" w:eastAsia="Amiri" w:cs="Amiri"/>
          <w:color w:val="111111"/>
          <w:sz w:val="28"/>
          <w:sz w:val="28"/>
          <w:szCs w:val="28"/>
          <w:rtl w:val="true"/>
          <w:lang w:bidi="ar-SA"/>
        </w:rPr>
        <w:t xml:space="preserve">فقالَ مِنهُم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النّاسَ یَظُنُّونَ أنّکَ تَکرَهُ الحَربَ کَراهِیَةً لِلمَوتِ ، و إنّ مِن النّاسِ مَن یَظُنُّ أنّکَ فی شَکٍّ مِن قِتالِ أهلِ الشّامِ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مَتی کُنتُ کارِها للحَربِ 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العَجَبِ حُبّی لَها غُلاما و یَفَعا ، و کَراهِیَتی لَها شَیخا بَعدَ نَفادِ العُمرِ و قُربِ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شَکِّی فی القَومِ فلَو شَکَکتُ فیهِم لَشَکَکتُ فی أهلِ البَصرَةِ ، و اللّهِ لَقد ضَرَبتُ هذا الأمرَ ظَهرا و بَطنا ، فَما وَجَدتُ یَسَعُنی إلاّ القِتالُ أو أن أعصِیَ اللّهَ و رَسولَهُ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لکنِّی أستَأْنی بالقَومِ ، عَسی أن یَهتَدوا أو تَهتَدیَ مِنهُم طائفَةٌ ؛ فإنّ رَسولَ اللّهِ صلی الله علیه و آله قالَ لِی یَومَ خَیبَرَ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یَهدی اللّهُ بکَ رجُلاً واحِدا خَیرٌ لکَ مِمّا طَلَعَت علَیهِ الشَّمسُ </w:t>
      </w:r>
      <w:r>
        <w:rPr>
          <w:rFonts w:eastAsia="Amiri" w:cs="Amiri" w:ascii="Amiri" w:hAnsi="Amiri"/>
          <w:color w:val="111111"/>
          <w:sz w:val="28"/>
          <w:szCs w:val="28"/>
          <w:rtl w:val="true"/>
          <w:lang w:bidi="ar-SA"/>
        </w:rPr>
        <w:t xml:space="preserve">. </w:t>
      </w:r>
      <w:r>
        <w:rPr>
          <w:rStyle w:val="FootnoteAnchor"/>
          <w:rtl w:val="true"/>
        </w:rPr>
        <w:footnoteReference w:id="1995"/>
      </w:r>
    </w:p>
    <w:p>
      <w:pPr>
        <w:pStyle w:val="BookText"/>
        <w:rPr/>
      </w:pPr>
      <w:r>
        <w:rPr>
          <w:rFonts w:ascii="IRNazanin" w:hAnsi="IRNazanin" w:eastAsia="IRNazanin"/>
          <w:color w:val="111111"/>
          <w:sz w:val="28"/>
          <w:sz w:val="28"/>
          <w:szCs w:val="28"/>
          <w:rtl w:val="true"/>
          <w:lang w:bidi="fa-IR"/>
        </w:rPr>
        <w:t xml:space="preserve">شرح نهج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امیر المؤمنین علیه السلام در صفین آب را در اختیار گرفت و به امید متمایل ساختن شامیان به خود و جلب دل های آنان و نشان دادن عدالت خود و خوشرفتاری با آنها، به شامیان اجازه داد تا از آب استفاده کنند، برای چند روز فرستاده ای پیش معاویه نفرستاد و از طرف معاویه نیز کسی نزد حضرت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عراقیان چون درنگ حضرت را در صدور فرمان جنگ مشاهده کردند،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زن و فرزند خود را در کوفه گذاشته ایم و به اطراف شام آمده ایم تا در این جا اقامت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اجازه جنگ بده؛ چون مردم حرف هایی می 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گویند؟ یکی از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می گویند که تو از مرگ می ترسی و به همین دلیل خوش نداری جنگی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هم می گویند که تو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با شامیان دچار شکّ و تردید شده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گاه نبوده که من از جنگ ترس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کودکی و جوانی دوستدار جنگ باشم و در پیری که عمر به سر آمده و گاه رفتن نزدیک شده است، از آن گریزان و ترسان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اینکه می گویند من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حقانیّت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جنگ با این جماعت دچار شکّ و تردید شده ام، اگر بنا بود در اینان شکّ کنم درباره بصریان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که من این کار را زیر و رو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اش به دقّت اندیشیدم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دیدم دو راه بیشتر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جنگ و یا اینکه از خدا و رسول او نافرمانی کنم</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من در جنگ با این جماعت تعلّل می ورزم به امید اینکه شاید همگی و یا دست کم گروهی از آنان به راه راست درآیند؛ زیرا رسول خدا صلی الله علیه و آله در روز خیبر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به واسطه تو حتی یک مرد را هدایت کند، برایت بهتر است از هر آنچه خورشید بر آن بتابد</w:t>
      </w:r>
      <w:r>
        <w:rPr>
          <w:rFonts w:eastAsia="IRNazanin" w:cs="IRNazanin"/>
          <w:color w:val="111111"/>
          <w:sz w:val="28"/>
          <w:szCs w:val="28"/>
          <w:rtl w:val="true"/>
          <w:lang w:bidi="fa-IR"/>
        </w:rPr>
        <w:t>.</w:t>
      </w:r>
      <w:bookmarkStart w:id="1128" w:name="pg11933_194630"/>
    </w:p>
    <w:p>
      <w:pPr>
        <w:pStyle w:val="BookText"/>
        <w:rPr/>
      </w:pPr>
      <w:bookmarkEnd w:id="1128"/>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یَتَکلَّمُ الرّجُلُ بکَلِمَةِ حَقٍّ یُؤخَذُ بها إلاّ کانَ لَهُ مِثلُ أجرِ مَن أخَذَ بها ، و لا یَتَکلَّمُ بکَلِمَةِ ضَلالٍ یُؤخَذُ بِها إلاّ کانَ علَیهِ مِثلُ وِزرِ مَن أخَذَ بِها </w:t>
      </w:r>
      <w:r>
        <w:rPr>
          <w:rFonts w:eastAsia="Amiri" w:cs="Amiri" w:ascii="Amiri" w:hAnsi="Amiri"/>
          <w:color w:val="111111"/>
          <w:sz w:val="28"/>
          <w:szCs w:val="28"/>
          <w:rtl w:val="true"/>
          <w:lang w:bidi="ar-SA"/>
        </w:rPr>
        <w:t xml:space="preserve">. </w:t>
      </w:r>
      <w:r>
        <w:rPr>
          <w:rStyle w:val="FootnoteAnchor"/>
          <w:rtl w:val="true"/>
        </w:rPr>
        <w:footnoteReference w:id="1996"/>
      </w:r>
    </w:p>
    <w:p>
      <w:pPr>
        <w:pStyle w:val="BookText"/>
        <w:rPr/>
      </w:pPr>
      <w:r>
        <w:rPr>
          <w:rStyle w:val="FootnoteAnchor"/>
          <w:rtl w:val="true"/>
        </w:rPr>
        <w:footnoteReference w:id="1997"/>
      </w:r>
    </w:p>
    <w:p>
      <w:pPr>
        <w:pStyle w:val="BookText"/>
        <w:rPr/>
      </w:pPr>
      <w:r>
        <w:rPr>
          <w:rFonts w:ascii="IRNazanin" w:hAnsi="IRNazanin" w:eastAsia="IRNazanin"/>
          <w:color w:val="111111"/>
          <w:sz w:val="28"/>
          <w:sz w:val="28"/>
          <w:szCs w:val="28"/>
          <w:rtl w:val="true"/>
          <w:lang w:bidi="fa-IR"/>
        </w:rPr>
        <w:t xml:space="preserve">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2809</w:t>
      </w:r>
      <w:r>
        <w:rPr>
          <w:rFonts w:eastAsia="IRNazanin" w:cs="IRNazanin"/>
          <w:color w:val="111111"/>
          <w:sz w:val="28"/>
          <w:szCs w:val="28"/>
          <w:rtl w:val="true"/>
          <w:lang w:bidi="fa-IR"/>
        </w:rPr>
        <w:t>.</w:t>
      </w:r>
    </w:p>
    <w:p>
      <w:pPr>
        <w:pStyle w:val="Heading5"/>
        <w:numPr>
          <w:ilvl w:val="4"/>
          <w:numId w:val="1"/>
        </w:numPr>
        <w:rPr/>
      </w:pPr>
      <w:bookmarkStart w:id="1129" w:name="__RefHeading___Toc14674512_73709187"/>
      <w:bookmarkStart w:id="1130" w:name="_Toc465"/>
      <w:bookmarkEnd w:id="1129"/>
      <w:r>
        <w:rPr/>
        <w:t>3942</w:t>
      </w:r>
      <w:r>
        <w:rPr>
          <w:rtl w:val="true"/>
        </w:rPr>
        <w:t xml:space="preserve"> - </w:t>
      </w:r>
      <w:r>
        <w:rPr>
          <w:rtl w:val="true"/>
        </w:rPr>
        <w:t>اختِصاصُ الهِدایَةِ بِاللَّهِ</w:t>
      </w:r>
      <w:bookmarkEnd w:id="1130"/>
    </w:p>
    <w:p>
      <w:pPr>
        <w:pStyle w:val="Heading6"/>
        <w:numPr>
          <w:ilvl w:val="5"/>
          <w:numId w:val="1"/>
        </w:numPr>
        <w:rPr/>
      </w:pPr>
      <w:bookmarkStart w:id="1131" w:name="__RefHeading___Toc14674514_73709187"/>
      <w:bookmarkStart w:id="1132" w:name="_Toc466"/>
      <w:bookmarkEnd w:id="1131"/>
      <w:r>
        <w:rPr/>
        <w:t>3942</w:t>
      </w:r>
      <w:r>
        <w:rPr>
          <w:rtl w:val="true"/>
        </w:rPr>
        <w:t xml:space="preserve"> - </w:t>
      </w:r>
      <w:r>
        <w:rPr>
          <w:rtl w:val="true"/>
        </w:rPr>
        <w:t>هدایت کردن، ویژه خداوند است</w:t>
      </w:r>
      <w:bookmarkEnd w:id="1132"/>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إِنَّکَ لاَ تَهْدِی مَنْ أَحْبَبْتَ وَ لکِنَّ اللّهَ یَهْدِی مَنْ یَشَاءُ وَ هُو أَعْلَمُ بِالْمُهْتَدِینَ</w:t>
      </w:r>
      <w:r>
        <w:rPr>
          <w:rFonts w:eastAsia="Amiri" w:cs="Amiri" w:ascii="Amiri" w:hAnsi="Amiri"/>
          <w:color w:val="111111"/>
          <w:sz w:val="28"/>
          <w:szCs w:val="28"/>
          <w:rtl w:val="true"/>
          <w:lang w:bidi="ar-SA"/>
        </w:rPr>
        <w:t xml:space="preserve">» . </w:t>
      </w:r>
      <w:r>
        <w:rPr>
          <w:rStyle w:val="FootnoteAnchor"/>
          <w:rtl w:val="true"/>
        </w:rPr>
        <w:footnoteReference w:id="1998"/>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فردی سخن حقّی بگوید و کسی به آن عمل کند، برای او همانند پاداش کسی باشد که به آن عمل کرده است و هرگاه سخن گمراه کننده ای بگوید و کسی آن را به کار بندد، برایش همانند گناه کسی باشد که به آن عمل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3942</w:t>
      </w:r>
    </w:p>
    <w:p>
      <w:pPr>
        <w:pStyle w:val="BookText"/>
        <w:rPr/>
      </w:pPr>
      <w:r>
        <w:rPr>
          <w:rFonts w:ascii="IRNazanin" w:hAnsi="IRNazanin" w:eastAsia="IRNazanin"/>
          <w:color w:val="111111"/>
          <w:sz w:val="28"/>
          <w:sz w:val="28"/>
          <w:szCs w:val="28"/>
          <w:rtl w:val="true"/>
          <w:lang w:bidi="fa-IR"/>
        </w:rPr>
        <w:t>هدایت کردن، ویژه خداوند است</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تو هر که را دوست داری نمی توانی راهنمایی کنی، بلکه خداست که هرکه را بخواهد راهنمایی می کند و او به هدایت پذیران داناتر است</w:t>
      </w:r>
      <w:r>
        <w:rPr>
          <w:rFonts w:eastAsia="IRNazanin" w:cs="IRNazanin"/>
          <w:color w:val="111111"/>
          <w:sz w:val="28"/>
          <w:szCs w:val="28"/>
          <w:rtl w:val="true"/>
          <w:lang w:bidi="fa-IR"/>
        </w:rPr>
        <w:t>».</w:t>
      </w:r>
      <w:bookmarkStart w:id="1133" w:name="pg11933_194631"/>
    </w:p>
    <w:p>
      <w:pPr>
        <w:pStyle w:val="Heading5"/>
        <w:numPr>
          <w:ilvl w:val="4"/>
          <w:numId w:val="1"/>
        </w:numPr>
        <w:rPr/>
      </w:pPr>
      <w:bookmarkStart w:id="1134" w:name="__RefHeading___Toc14674516_73709187"/>
      <w:bookmarkStart w:id="1135" w:name="_Toc467"/>
      <w:bookmarkEnd w:id="1133"/>
      <w:bookmarkEnd w:id="1134"/>
      <w:r>
        <w:rPr/>
        <w:t>3943</w:t>
      </w:r>
      <w:r>
        <w:rPr>
          <w:rtl w:val="true"/>
        </w:rPr>
        <w:t xml:space="preserve"> - </w:t>
      </w:r>
      <w:r>
        <w:rPr>
          <w:rtl w:val="true"/>
        </w:rPr>
        <w:t>مَن یَهدیهِمُ اللَّهُ</w:t>
      </w:r>
      <w:bookmarkEnd w:id="1135"/>
    </w:p>
    <w:p>
      <w:pPr>
        <w:pStyle w:val="Heading6"/>
        <w:numPr>
          <w:ilvl w:val="5"/>
          <w:numId w:val="1"/>
        </w:numPr>
        <w:rPr/>
      </w:pPr>
      <w:bookmarkStart w:id="1136" w:name="__RefHeading___Toc14674518_73709187"/>
      <w:bookmarkStart w:id="1137" w:name="_Toc468"/>
      <w:bookmarkEnd w:id="1136"/>
      <w:r>
        <w:rPr/>
        <w:t>3943</w:t>
      </w:r>
      <w:r>
        <w:rPr>
          <w:rtl w:val="true"/>
        </w:rPr>
        <w:t xml:space="preserve"> - </w:t>
      </w:r>
      <w:r>
        <w:rPr>
          <w:rtl w:val="true"/>
        </w:rPr>
        <w:t>کسانی که خداوند هدایتشان می کند</w:t>
      </w:r>
      <w:bookmarkEnd w:id="1137"/>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بُعِثتُ داعِیا و مُبَلِّغا و لَیسَ إلَیَّ مِن الهُدی شَیءٌ ، و خُلِقَ إبلیسُ مُزَیِّنا و لَیسَ إلَیهِ مِن الضَّلالَةِ شَیءٌ </w:t>
      </w:r>
      <w:r>
        <w:rPr>
          <w:rFonts w:eastAsia="Amiri" w:cs="Amiri" w:ascii="Amiri" w:hAnsi="Amiri"/>
          <w:color w:val="111111"/>
          <w:sz w:val="28"/>
          <w:szCs w:val="28"/>
          <w:rtl w:val="true"/>
          <w:lang w:bidi="ar-SA"/>
        </w:rPr>
        <w:t xml:space="preserve">. </w:t>
      </w:r>
      <w:r>
        <w:rPr>
          <w:rStyle w:val="FootnoteAnchor"/>
          <w:rtl w:val="true"/>
        </w:rPr>
        <w:footnoteReference w:id="1999"/>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اللّهُ جلّ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عِبادِی، کُلُّکُم ضالٌّ إلاّ مَن هَدَیتُهُ ، و کَلُّکُم فَقیرٌ إلاّ مَن أغنَیتُهُ ، و کُلُّکُم مُذنِبٌ إلاّ مَن عَصَمتُهُ </w:t>
      </w:r>
      <w:r>
        <w:rPr>
          <w:rFonts w:eastAsia="Amiri" w:cs="Amiri" w:ascii="Amiri" w:hAnsi="Amiri"/>
          <w:color w:val="111111"/>
          <w:sz w:val="28"/>
          <w:szCs w:val="28"/>
          <w:rtl w:val="true"/>
          <w:lang w:bidi="ar-SA"/>
        </w:rPr>
        <w:t xml:space="preserve">. </w:t>
      </w:r>
      <w:r>
        <w:rPr>
          <w:rStyle w:val="FootnoteAnchor"/>
          <w:rtl w:val="true"/>
        </w:rPr>
        <w:footnoteReference w:id="2000"/>
      </w:r>
    </w:p>
    <w:p>
      <w:pPr>
        <w:pStyle w:val="BookText"/>
        <w:rPr/>
      </w:pPr>
      <w:r>
        <w:rPr>
          <w:rStyle w:val="FootnoteAnchor"/>
          <w:rtl w:val="true"/>
        </w:rPr>
        <w:footnoteReference w:id="2001"/>
      </w:r>
    </w:p>
    <w:p>
      <w:pPr>
        <w:pStyle w:val="BookText"/>
        <w:rPr/>
      </w:pPr>
      <w:r>
        <w:rPr>
          <w:rFonts w:ascii="Amiri" w:hAnsi="Amiri" w:eastAsia="Amiri" w:cs="Amiri"/>
          <w:color w:val="111111"/>
          <w:sz w:val="28"/>
          <w:sz w:val="28"/>
          <w:szCs w:val="28"/>
          <w:rtl w:val="true"/>
          <w:lang w:bidi="ar-SA"/>
        </w:rPr>
        <w:t>مَن یَهدیهِمُ اللّهُ</w:t>
      </w:r>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أَصَابَ مِنْ مُصِیبَةٍ إِلاَّ بِإذْنِ اللّهِ وَ مَنْ یُؤْمِنْ بِاللّهِ یَهْدِ قَلْبَهُ وَ اللّهُ بِکُلِّ شَیْءٍ عَلِیمٌ</w:t>
      </w:r>
      <w:r>
        <w:rPr>
          <w:rFonts w:eastAsia="Amiri" w:cs="Amiri" w:ascii="Amiri" w:hAnsi="Amiri"/>
          <w:color w:val="111111"/>
          <w:sz w:val="28"/>
          <w:szCs w:val="28"/>
          <w:rtl w:val="true"/>
          <w:lang w:bidi="ar-SA"/>
        </w:rPr>
        <w:t xml:space="preserve">» . </w:t>
      </w:r>
      <w:r>
        <w:rPr>
          <w:rStyle w:val="FootnoteAnchor"/>
          <w:rtl w:val="true"/>
        </w:rPr>
        <w:footnoteReference w:id="2002"/>
      </w:r>
    </w:p>
    <w:p>
      <w:pPr>
        <w:pStyle w:val="BookText"/>
        <w:rPr/>
      </w:pPr>
      <w:r>
        <w:rPr>
          <w:rFonts w:ascii="Amiri" w:hAnsi="Amiri" w:eastAsia="Amiri" w:cs="Amiri"/>
          <w:color w:val="111111"/>
          <w:sz w:val="28"/>
          <w:sz w:val="28"/>
          <w:szCs w:val="28"/>
          <w:rtl w:val="true"/>
          <w:lang w:bidi="ar-SA"/>
        </w:rPr>
        <w:t>ذلِکَ الْکِتَابُ لاَ رَیْبَ فِیهِ هُدیً لِلْمُتَّقِینَ</w:t>
      </w:r>
      <w:r>
        <w:rPr>
          <w:rFonts w:eastAsia="Amiri" w:cs="Amiri" w:ascii="Amiri" w:hAnsi="Amiri"/>
          <w:color w:val="111111"/>
          <w:sz w:val="28"/>
          <w:szCs w:val="28"/>
          <w:rtl w:val="true"/>
          <w:lang w:bidi="ar-SA"/>
        </w:rPr>
        <w:t xml:space="preserve">» . </w:t>
      </w:r>
      <w:r>
        <w:rPr>
          <w:rStyle w:val="FootnoteAnchor"/>
          <w:rtl w:val="true"/>
        </w:rPr>
        <w:footnoteReference w:id="2003"/>
      </w:r>
    </w:p>
    <w:p>
      <w:pPr>
        <w:pStyle w:val="BookText"/>
        <w:rPr/>
      </w:pPr>
      <w:r>
        <w:rPr>
          <w:rFonts w:ascii="Amiri" w:hAnsi="Amiri" w:eastAsia="Amiri" w:cs="Amiri"/>
          <w:color w:val="111111"/>
          <w:sz w:val="28"/>
          <w:sz w:val="28"/>
          <w:szCs w:val="28"/>
          <w:rtl w:val="true"/>
          <w:lang w:bidi="ar-SA"/>
        </w:rPr>
        <w:t>وَ یَقُولُ الَّذِینَ کَفَرُوا لَوْلاَ أُنْزِلَ عَلَیْهِ آیَةٌ مِنْ رَبِّهِ قُلْ إِن اللّهَ یُضِلُّ مَنْ یَشَاءُ وَ یَهْدِی إِلَیْهِ مَنْ أَنَابَ</w:t>
      </w:r>
      <w:r>
        <w:rPr>
          <w:rFonts w:eastAsia="Amiri" w:cs="Amiri" w:ascii="Amiri" w:hAnsi="Amiri"/>
          <w:color w:val="111111"/>
          <w:sz w:val="28"/>
          <w:szCs w:val="28"/>
          <w:rtl w:val="true"/>
          <w:lang w:bidi="ar-SA"/>
        </w:rPr>
        <w:t xml:space="preserve">» . </w:t>
      </w:r>
      <w:r>
        <w:rPr>
          <w:rStyle w:val="FootnoteAnchor"/>
          <w:rtl w:val="true"/>
        </w:rPr>
        <w:footnoteReference w:id="2004"/>
      </w:r>
    </w:p>
    <w:p>
      <w:pPr>
        <w:pStyle w:val="BookText"/>
        <w:rPr/>
      </w:pP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دعوت و رساندن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برانگیخته شده ام و در کار هدایت، هیچ اختیاری ندارم و ابلیس نیز برای آراستن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گناهان در نظر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آفریده شد و در کار گمراه کردن هیچ اختیاری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جلّ جلاله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شما گمراهید، مگر کسی که من هدایتش کنم و همه شما نیازمندید، مگر کسی که من توانگرش سازم و همه شما گنه کارید، مگر کسی که من او را از گناه نگه دارم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3943</w:t>
      </w:r>
    </w:p>
    <w:p>
      <w:pPr>
        <w:pStyle w:val="BookText"/>
        <w:rPr/>
      </w:pPr>
      <w:r>
        <w:rPr>
          <w:rFonts w:ascii="IRNazanin" w:hAnsi="IRNazanin" w:eastAsia="IRNazanin"/>
          <w:color w:val="111111"/>
          <w:sz w:val="28"/>
          <w:sz w:val="28"/>
          <w:szCs w:val="28"/>
          <w:rtl w:val="true"/>
          <w:lang w:bidi="fa-IR"/>
        </w:rPr>
        <w:t>کسانی که خداوند هدایتشان می کند</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مصیبتی جز به اذن خدا نرسد و کسی که به خدا بگرود، دلش را به راه آورد و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چیزی داناست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است کتابی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هیچ تردیدی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مایه هدایت تقوا پیشگان است</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که کافر شده اند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 جانب پروردگارش معجزه ای بر او نازل نشده است؟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خداست که هر که را بخواهد گمراه می کند و هر کس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به سوی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گردد، به سوی خود راهنمایی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کَیْفَ تَکْفُرُونَ وَ أَنْتُمْ تُتْلَی عَلَیْکُمْ آیَاتُ اللّهِ وَ فِیکُمْ رَسُولُهُ وَ مَنْ یَعْتَصِمْ بِاللّهِ فَقَدْ هُدِیَ إِلَی صِرَاطٍ مُسْتَقِیمٍ</w:t>
      </w:r>
      <w:r>
        <w:rPr>
          <w:rFonts w:eastAsia="Amiri" w:cs="Amiri" w:ascii="Amiri" w:hAnsi="Amiri"/>
          <w:color w:val="111111"/>
          <w:sz w:val="28"/>
          <w:szCs w:val="28"/>
          <w:rtl w:val="true"/>
          <w:lang w:bidi="ar-SA"/>
        </w:rPr>
        <w:t xml:space="preserve">» . </w:t>
      </w:r>
      <w:r>
        <w:rPr>
          <w:rStyle w:val="FootnoteAnchor"/>
          <w:rtl w:val="true"/>
        </w:rPr>
        <w:footnoteReference w:id="2005"/>
      </w:r>
    </w:p>
    <w:p>
      <w:pPr>
        <w:pStyle w:val="BookText"/>
        <w:rPr/>
      </w:pPr>
      <w:r>
        <w:rPr>
          <w:rFonts w:ascii="Amiri" w:hAnsi="Amiri" w:eastAsia="Amiri" w:cs="Amiri"/>
          <w:color w:val="111111"/>
          <w:sz w:val="28"/>
          <w:sz w:val="28"/>
          <w:szCs w:val="28"/>
          <w:rtl w:val="true"/>
          <w:lang w:bidi="ar-SA"/>
        </w:rPr>
        <w:t>وَ الَّذِینَ جَاهَدُوا فِینَا لَنَهْدِیَنَّهُمْ سُبُلَنَا وَ إِنَّ اللّهَ لَمَعَ الْمُحْسِنِینَ</w:t>
      </w:r>
      <w:r>
        <w:rPr>
          <w:rFonts w:eastAsia="Amiri" w:cs="Amiri" w:ascii="Amiri" w:hAnsi="Amiri"/>
          <w:color w:val="111111"/>
          <w:sz w:val="28"/>
          <w:szCs w:val="28"/>
          <w:rtl w:val="true"/>
          <w:lang w:bidi="ar-SA"/>
        </w:rPr>
        <w:t xml:space="preserve">» . </w:t>
      </w:r>
      <w:r>
        <w:rPr>
          <w:rStyle w:val="FootnoteAnchor"/>
          <w:rtl w:val="true"/>
        </w:rPr>
        <w:footnoteReference w:id="2006"/>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اهتَدی بهُدَی اللّهِ أرشَدَهُ </w:t>
      </w:r>
      <w:r>
        <w:rPr>
          <w:rFonts w:eastAsia="Amiri" w:cs="Amiri" w:ascii="Amiri" w:hAnsi="Amiri"/>
          <w:color w:val="111111"/>
          <w:sz w:val="28"/>
          <w:szCs w:val="28"/>
          <w:rtl w:val="true"/>
          <w:lang w:bidi="ar-SA"/>
        </w:rPr>
        <w:t xml:space="preserve">. </w:t>
      </w:r>
      <w:r>
        <w:rPr>
          <w:rStyle w:val="FootnoteAnchor"/>
          <w:rtl w:val="true"/>
        </w:rPr>
        <w:footnoteReference w:id="200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هُدِیَ مَن أشعَرَ التَّقوی قَلبَهُ </w:t>
      </w:r>
      <w:r>
        <w:rPr>
          <w:rFonts w:eastAsia="Amiri" w:cs="Amiri" w:ascii="Amiri" w:hAnsi="Amiri"/>
          <w:color w:val="111111"/>
          <w:sz w:val="28"/>
          <w:szCs w:val="28"/>
          <w:rtl w:val="true"/>
          <w:lang w:bidi="ar-SA"/>
        </w:rPr>
        <w:t xml:space="preserve">. </w:t>
      </w:r>
      <w:r>
        <w:rPr>
          <w:rStyle w:val="FootnoteAnchor"/>
          <w:rtl w:val="true"/>
        </w:rPr>
        <w:footnoteReference w:id="200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هُدِیَ مَن تَجَلبَبَ جِلبابَ الدِّیـنِ </w:t>
      </w:r>
      <w:r>
        <w:rPr>
          <w:rFonts w:eastAsia="Amiri" w:cs="Amiri" w:ascii="Amiri" w:hAnsi="Amiri"/>
          <w:color w:val="111111"/>
          <w:sz w:val="28"/>
          <w:szCs w:val="28"/>
          <w:rtl w:val="true"/>
          <w:lang w:bidi="ar-SA"/>
        </w:rPr>
        <w:t xml:space="preserve">. </w:t>
      </w:r>
      <w:r>
        <w:rPr>
          <w:rStyle w:val="FootnoteAnchor"/>
          <w:rtl w:val="true"/>
        </w:rPr>
        <w:footnoteReference w:id="200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هُدِیَ مَنِ ادَّرَعَ لِباسَ الصَّبرِ و الیَقینِ </w:t>
      </w:r>
      <w:r>
        <w:rPr>
          <w:rFonts w:eastAsia="Amiri" w:cs="Amiri" w:ascii="Amiri" w:hAnsi="Amiri"/>
          <w:color w:val="111111"/>
          <w:sz w:val="28"/>
          <w:szCs w:val="28"/>
          <w:rtl w:val="true"/>
          <w:lang w:bidi="ar-SA"/>
        </w:rPr>
        <w:t xml:space="preserve">. </w:t>
      </w:r>
      <w:r>
        <w:rPr>
          <w:rStyle w:val="FootnoteAnchor"/>
          <w:rtl w:val="true"/>
        </w:rPr>
        <w:footnoteReference w:id="201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هُدِیَ مَن أخلَصَ إیمانَهُ </w:t>
      </w:r>
      <w:r>
        <w:rPr>
          <w:rFonts w:eastAsia="Amiri" w:cs="Amiri" w:ascii="Amiri" w:hAnsi="Amiri"/>
          <w:color w:val="111111"/>
          <w:sz w:val="28"/>
          <w:szCs w:val="28"/>
          <w:rtl w:val="true"/>
          <w:lang w:bidi="ar-SA"/>
        </w:rPr>
        <w:t xml:space="preserve">. </w:t>
      </w:r>
      <w:r>
        <w:rPr>
          <w:rStyle w:val="FootnoteAnchor"/>
          <w:rtl w:val="true"/>
        </w:rPr>
        <w:footnoteReference w:id="201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هُدِیَ مَن سَلَّمَ مَقادَتَهُ إلَی اللّهِ و رَسولِهِ و وَلِیِّ أمرِهِ </w:t>
      </w:r>
      <w:r>
        <w:rPr>
          <w:rFonts w:eastAsia="Amiri" w:cs="Amiri" w:ascii="Amiri" w:hAnsi="Amiri"/>
          <w:color w:val="111111"/>
          <w:sz w:val="28"/>
          <w:szCs w:val="28"/>
          <w:rtl w:val="true"/>
          <w:lang w:bidi="ar-SA"/>
        </w:rPr>
        <w:t xml:space="preserve">. </w:t>
      </w:r>
      <w:r>
        <w:rPr>
          <w:rStyle w:val="FootnoteAnchor"/>
          <w:rtl w:val="true"/>
        </w:rPr>
        <w:footnoteReference w:id="201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چگونه کفر می ورزید، با اینکه آیات خدا بر شما خوانده می شود و پیامبر او میان شماست؟ و هر کس به خدا تمسّک جوید، قطعاً به راهی راست هدایت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که برای ما کوشیده اند، به یقین راه های خود را به آنان می نمایانیم و به راستی که خدا با نیکوکاران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با راهنمایی خدا راه جوید، خداوند او را به راه درست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شد آنکه تقوا را شعار دل خویش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شد آنکه ردای دین بر تن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شد آنکه زره صبر و یقین پوشید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شد آنکه ایمانش را خالص گردانید</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شد آنکه زمام خویش را به دست خدا و رسول او و ولیِّ امرش سپرد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الاستِشارَةُ عَینُ الهِدایَةِ </w:t>
      </w:r>
      <w:r>
        <w:rPr>
          <w:rFonts w:eastAsia="Amiri" w:cs="Amiri" w:ascii="Amiri" w:hAnsi="Amiri"/>
          <w:color w:val="111111"/>
          <w:sz w:val="28"/>
          <w:szCs w:val="28"/>
          <w:rtl w:val="true"/>
          <w:lang w:bidi="ar-SA"/>
        </w:rPr>
        <w:t xml:space="preserve">. </w:t>
      </w:r>
      <w:r>
        <w:rPr>
          <w:rStyle w:val="FootnoteAnchor"/>
          <w:rtl w:val="true"/>
        </w:rPr>
        <w:footnoteReference w:id="201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هِدایَةَ کالذِّکرِ </w:t>
      </w:r>
      <w:r>
        <w:rPr>
          <w:rFonts w:eastAsia="Amiri" w:cs="Amiri" w:ascii="Amiri" w:hAnsi="Amiri"/>
          <w:color w:val="111111"/>
          <w:sz w:val="28"/>
          <w:szCs w:val="28"/>
          <w:rtl w:val="true"/>
          <w:lang w:bidi="ar-SA"/>
        </w:rPr>
        <w:t xml:space="preserve">. </w:t>
      </w:r>
      <w:r>
        <w:rPr>
          <w:rStyle w:val="FootnoteAnchor"/>
          <w:rtl w:val="true"/>
        </w:rPr>
        <w:footnoteReference w:id="201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استَرشَدَ عَلِمَ ، مَن عَلِمَ اهتَدی ، مَنِ اهتَدی نَجا </w:t>
      </w:r>
      <w:r>
        <w:rPr>
          <w:rFonts w:eastAsia="Amiri" w:cs="Amiri" w:ascii="Amiri" w:hAnsi="Amiri"/>
          <w:color w:val="111111"/>
          <w:sz w:val="28"/>
          <w:szCs w:val="28"/>
          <w:rtl w:val="true"/>
          <w:lang w:bidi="ar-SA"/>
        </w:rPr>
        <w:t xml:space="preserve">. </w:t>
      </w:r>
      <w:r>
        <w:rPr>
          <w:rStyle w:val="FootnoteAnchor"/>
          <w:rtl w:val="true"/>
        </w:rPr>
        <w:footnoteReference w:id="201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لَکُم عَلَما ، فاهتَدُوا بعَلَمِکُـم </w:t>
      </w:r>
      <w:r>
        <w:rPr>
          <w:rFonts w:eastAsia="Amiri" w:cs="Amiri" w:ascii="Amiri" w:hAnsi="Amiri"/>
          <w:color w:val="111111"/>
          <w:sz w:val="28"/>
          <w:szCs w:val="28"/>
          <w:rtl w:val="true"/>
          <w:lang w:bidi="ar-SA"/>
        </w:rPr>
        <w:t xml:space="preserve">. </w:t>
      </w:r>
      <w:r>
        <w:rPr>
          <w:rStyle w:val="FootnoteAnchor"/>
          <w:rtl w:val="true"/>
        </w:rPr>
        <w:footnoteReference w:id="2016"/>
      </w:r>
    </w:p>
    <w:p>
      <w:pPr>
        <w:pStyle w:val="BookText"/>
        <w:rPr/>
      </w:pPr>
      <w:r>
        <w:rPr>
          <w:rFonts w:ascii="Amiri" w:hAnsi="Amiri" w:eastAsia="Amiri" w:cs="Amiri"/>
          <w:color w:val="111111"/>
          <w:sz w:val="28"/>
          <w:sz w:val="28"/>
          <w:szCs w:val="28"/>
          <w:rtl w:val="true"/>
          <w:lang w:bidi="ar-SA"/>
        </w:rPr>
        <w:t>عنه علیه السلامـ فی صِفَةِ أهلِ الذِّکرِ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مَثَّلتَهُم لِعَقلِکَ فی مَقاوِمِهِمُ المَحمودَةِ ، و مَجالِسِهِمُ المَشهودَةِ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لَرَأیتَ أعلامَ هُدیً ، و مَصابِیحَ دُجیً </w:t>
      </w:r>
      <w:r>
        <w:rPr>
          <w:rFonts w:eastAsia="Amiri" w:cs="Amiri" w:ascii="Amiri" w:hAnsi="Amiri"/>
          <w:color w:val="111111"/>
          <w:sz w:val="28"/>
          <w:szCs w:val="28"/>
          <w:rtl w:val="true"/>
          <w:lang w:bidi="ar-SA"/>
        </w:rPr>
        <w:t xml:space="preserve">. </w:t>
      </w:r>
      <w:r>
        <w:rPr>
          <w:rStyle w:val="FootnoteAnchor"/>
          <w:rtl w:val="true"/>
        </w:rPr>
        <w:footnoteReference w:id="2017"/>
      </w:r>
    </w:p>
    <w:p>
      <w:pPr>
        <w:pStyle w:val="BookText"/>
        <w:rPr/>
      </w:pPr>
      <w:r>
        <w:rPr>
          <w:rFonts w:ascii="Amiri" w:hAnsi="Amiri" w:eastAsia="Amiri" w:cs="Amiri"/>
          <w:color w:val="111111"/>
          <w:sz w:val="28"/>
          <w:sz w:val="28"/>
          <w:szCs w:val="28"/>
          <w:rtl w:val="true"/>
          <w:lang w:bidi="ar-SA"/>
        </w:rPr>
        <w:t>عنه علیه السلامـ فی أصنافِ المُنکِرینَ لِلمُنکَرِ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أنکَرَهُ بالسَّیفِ لِتَکونَ کَلِمَةُ اللّهِ هِی العُلیا و کَلِمَةُ الظّالِمینَ هِی السُّفلی ، فذلکَ الّذی أصابَ سَبیلَ الهُدی ، و قامَ علَی الطّریقِ ، و نَوَّرَ فی قَلبِهِ الیَقینُ </w:t>
      </w:r>
      <w:r>
        <w:rPr>
          <w:rFonts w:eastAsia="Amiri" w:cs="Amiri" w:ascii="Amiri" w:hAnsi="Amiri"/>
          <w:color w:val="111111"/>
          <w:sz w:val="28"/>
          <w:szCs w:val="28"/>
          <w:rtl w:val="true"/>
          <w:lang w:bidi="ar-SA"/>
        </w:rPr>
        <w:t xml:space="preserve">. </w:t>
      </w:r>
      <w:r>
        <w:rPr>
          <w:rStyle w:val="FootnoteAnchor"/>
          <w:rtl w:val="true"/>
        </w:rPr>
        <w:footnoteReference w:id="201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 فَهَهتُ عَن مَسألَتی ، أو عَمِیتُ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عَمَهتُ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طَلِبَتی ، فدُلَّنی علی مَصالِحی ، و خُذْ بِقَلبی إلی مَراشِدی ، فلَیسَ ذلکَ بِنُکرٍ مِن هِدایاتِکَ ، و لا ببِدعٍ مِن کِفایاتِکَ </w:t>
      </w:r>
      <w:r>
        <w:rPr>
          <w:rFonts w:eastAsia="Amiri" w:cs="Amiri" w:ascii="Amiri" w:hAnsi="Amiri"/>
          <w:color w:val="111111"/>
          <w:sz w:val="28"/>
          <w:szCs w:val="28"/>
          <w:rtl w:val="true"/>
          <w:lang w:bidi="ar-SA"/>
        </w:rPr>
        <w:t xml:space="preserve">. </w:t>
      </w:r>
      <w:r>
        <w:rPr>
          <w:rStyle w:val="FootnoteAnchor"/>
          <w:rtl w:val="true"/>
        </w:rPr>
        <w:footnoteReference w:id="2019"/>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مشورت، چشمه راهنمایی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هدایتی چون 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راهنمایی جُست، دانا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دانا گشت، راه یافت و هر که راه یافت، رَهید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برای شما نشانه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قرار داده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نشانه خود، راه یابید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السلامـ در وصف کسانی که به یاد خدا هستند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آنان را در آن مقامات پسندیده و حالاتی که مشهود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ذهن خود مجسّم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آینه نشانه های راهنمایی و چراغ های در تاریکی را خواهی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السلامـ درباره اصناف نهی کنندگان از منکر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آنکه با شمشیر به مقابله آن برخیزد تا کلمه خدا فراز آید و کلمه ستمکاران به زیر رود، او همان کسی است که راه راست را یافته و در طریق حق قرار گرفته و نور یقین در دلش تابیده است</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ندانم که از تو چه خواهم یا در درخواست خویش سرگردان بمانم، تو مرا به آنچه صلاح من است راهنمایی کن و دلم را به سوی چیزهایی که خیر من در آنهاست متوجّه گردان؛ زیرا که این از راهنمایی های تو دور نیست و برآوردن چنین خواسته هایی برای تو تازگی ندارد</w:t>
      </w:r>
      <w:r>
        <w:rPr>
          <w:rFonts w:eastAsia="IRNazanin" w:cs="IRNazanin"/>
          <w:color w:val="111111"/>
          <w:sz w:val="28"/>
          <w:szCs w:val="28"/>
          <w:rtl w:val="true"/>
          <w:lang w:bidi="fa-IR"/>
        </w:rPr>
        <w:t>.</w:t>
      </w:r>
      <w:bookmarkStart w:id="1138" w:name="pg11933_194634"/>
    </w:p>
    <w:p>
      <w:pPr>
        <w:pStyle w:val="BookText"/>
        <w:rPr/>
      </w:pPr>
      <w:bookmarkEnd w:id="1138"/>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اعتَصَمَ باللّهِ عَزَّ و جلَّ هُدِیَ </w:t>
      </w:r>
      <w:r>
        <w:rPr>
          <w:rFonts w:eastAsia="Amiri" w:cs="Amiri" w:ascii="Amiri" w:hAnsi="Amiri"/>
          <w:color w:val="111111"/>
          <w:sz w:val="28"/>
          <w:szCs w:val="28"/>
          <w:rtl w:val="true"/>
          <w:lang w:bidi="ar-SA"/>
        </w:rPr>
        <w:t xml:space="preserve">. </w:t>
      </w:r>
      <w:r>
        <w:rPr>
          <w:rStyle w:val="FootnoteAnchor"/>
          <w:rtl w:val="true"/>
        </w:rPr>
        <w:footnoteReference w:id="202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أرادَ اللّهُ بعَبدٍ خَیرا نَکَتَ فی قَلبِهِ نُکتَةً بَیضاءَ ، فجالَ القَلبُ یَطلُبُ الحَقَّ ، ثُمّ هُو إلی أمرِکُم أسرَعُ مِن الطَّیرِ إلی وَکرِهِ </w:t>
      </w:r>
      <w:r>
        <w:rPr>
          <w:rFonts w:eastAsia="Amiri" w:cs="Amiri" w:ascii="Amiri" w:hAnsi="Amiri"/>
          <w:color w:val="111111"/>
          <w:sz w:val="28"/>
          <w:szCs w:val="28"/>
          <w:rtl w:val="true"/>
          <w:lang w:bidi="ar-SA"/>
        </w:rPr>
        <w:t xml:space="preserve">. </w:t>
      </w:r>
      <w:r>
        <w:rPr>
          <w:rStyle w:val="FootnoteAnchor"/>
          <w:rtl w:val="true"/>
        </w:rPr>
        <w:footnoteReference w:id="2021"/>
      </w:r>
    </w:p>
    <w:p>
      <w:pPr>
        <w:pStyle w:val="BookText"/>
        <w:rPr/>
      </w:pPr>
      <w:r>
        <w:rPr>
          <w:rStyle w:val="FootnoteAnchor"/>
          <w:rtl w:val="true"/>
        </w:rPr>
        <w:footnoteReference w:id="2022"/>
      </w:r>
    </w:p>
    <w:p>
      <w:pPr>
        <w:pStyle w:val="BookText"/>
        <w:rPr/>
      </w:pPr>
      <w:r>
        <w:rPr>
          <w:rFonts w:ascii="IRNazanin" w:hAnsi="IRNazanin" w:eastAsia="IRNazanin"/>
          <w:color w:val="111111"/>
          <w:sz w:val="28"/>
          <w:sz w:val="28"/>
          <w:szCs w:val="28"/>
          <w:rtl w:val="true"/>
          <w:lang w:bidi="fa-IR"/>
        </w:rPr>
        <w:t xml:space="preserve">التقوی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4099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1928</w:t>
      </w:r>
      <w:r>
        <w:rPr>
          <w:rFonts w:eastAsia="IRNazanin" w:cs="IRNazanin"/>
          <w:color w:val="111111"/>
          <w:sz w:val="28"/>
          <w:szCs w:val="28"/>
          <w:rtl w:val="true"/>
          <w:lang w:bidi="fa-IR"/>
        </w:rPr>
        <w:t>.</w:t>
      </w:r>
    </w:p>
    <w:p>
      <w:pPr>
        <w:pStyle w:val="Heading5"/>
        <w:numPr>
          <w:ilvl w:val="4"/>
          <w:numId w:val="1"/>
        </w:numPr>
        <w:rPr/>
      </w:pPr>
      <w:bookmarkStart w:id="1139" w:name="__RefHeading___Toc14674520_73709187"/>
      <w:bookmarkStart w:id="1140" w:name="_Toc469"/>
      <w:bookmarkEnd w:id="1139"/>
      <w:r>
        <w:rPr/>
        <w:t>3944</w:t>
      </w:r>
      <w:r>
        <w:rPr>
          <w:rtl w:val="true"/>
        </w:rPr>
        <w:t xml:space="preserve"> - </w:t>
      </w:r>
      <w:r>
        <w:rPr>
          <w:rtl w:val="true"/>
        </w:rPr>
        <w:t>مَن لا یَهدیهِمُ اللَّهُ</w:t>
      </w:r>
      <w:bookmarkEnd w:id="1140"/>
    </w:p>
    <w:p>
      <w:pPr>
        <w:pStyle w:val="Heading6"/>
        <w:numPr>
          <w:ilvl w:val="5"/>
          <w:numId w:val="1"/>
        </w:numPr>
        <w:rPr/>
      </w:pPr>
      <w:bookmarkStart w:id="1141" w:name="__RefHeading___Toc14674522_73709187"/>
      <w:bookmarkStart w:id="1142" w:name="_Toc470"/>
      <w:bookmarkEnd w:id="1141"/>
      <w:r>
        <w:rPr/>
        <w:t>3944</w:t>
      </w:r>
      <w:r>
        <w:rPr>
          <w:rtl w:val="true"/>
        </w:rPr>
        <w:t xml:space="preserve"> - </w:t>
      </w:r>
      <w:r>
        <w:rPr>
          <w:rtl w:val="true"/>
        </w:rPr>
        <w:t>کسانی که خدا هدایتشان نمی کند</w:t>
      </w:r>
      <w:bookmarkEnd w:id="1142"/>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لَمْ یَسْتَجِیبُوا لَکَ فَاعْلَمْ أَنَّمَا یَتَّبِعُونَ أَهْوَاءَهُمْ وَ مَنْ أَضَلُّ مِمَّنِ اتَّبَعَ هَوَاهُ بِغَیْرِ هُدیً مِنَ اللّهِ إِنَّ اللّهَ لاَ یَهْدِی الْقَوْمَ الظَّالِمِینَ</w:t>
      </w:r>
      <w:r>
        <w:rPr>
          <w:rFonts w:eastAsia="Amiri" w:cs="Amiri" w:ascii="Amiri" w:hAnsi="Amiri"/>
          <w:color w:val="111111"/>
          <w:sz w:val="28"/>
          <w:szCs w:val="28"/>
          <w:rtl w:val="true"/>
          <w:lang w:bidi="ar-SA"/>
        </w:rPr>
        <w:t xml:space="preserve">» . </w:t>
      </w:r>
      <w:r>
        <w:rPr>
          <w:rStyle w:val="FootnoteAnchor"/>
          <w:rtl w:val="true"/>
        </w:rPr>
        <w:footnoteReference w:id="2023"/>
      </w:r>
    </w:p>
    <w:p>
      <w:pPr>
        <w:pStyle w:val="BookText"/>
        <w:rPr/>
      </w:pPr>
      <w:r>
        <w:rPr>
          <w:rFonts w:ascii="Amiri" w:hAnsi="Amiri" w:eastAsia="Amiri" w:cs="Amiri"/>
          <w:color w:val="111111"/>
          <w:sz w:val="28"/>
          <w:sz w:val="28"/>
          <w:szCs w:val="28"/>
          <w:rtl w:val="true"/>
          <w:lang w:bidi="ar-SA"/>
        </w:rPr>
        <w:t>یَا أَیُّهَا الرَّسُولُ بَلِّغْ مَا أُنْزِلَ إِلَیْکَ مِنْ رَبِّکَ وَ إِنْ لَمْ تَفْعَلْ فَمَا بَلَّغْتَ رِسَالَتَهُ وَ اللّهُ یَعْصِمُکَ مِنَ النَّاسِ إِنَّ اللّهَ لا</w:t>
      </w:r>
    </w:p>
    <w:p>
      <w:pPr>
        <w:pStyle w:val="BookText"/>
        <w:rPr/>
      </w:pPr>
      <w:r>
        <w:rPr>
          <w:rFonts w:ascii="Amiri" w:hAnsi="Amiri" w:eastAsia="Amiri" w:cs="Amiri"/>
          <w:color w:val="111111"/>
          <w:sz w:val="28"/>
          <w:sz w:val="28"/>
          <w:szCs w:val="28"/>
          <w:rtl w:val="true"/>
          <w:lang w:bidi="ar-SA"/>
        </w:rPr>
        <w:t>یَهْدِی الْقَوْمَ الْکَافِرِینَ</w:t>
      </w:r>
      <w:r>
        <w:rPr>
          <w:rFonts w:eastAsia="Amiri" w:cs="Amiri" w:ascii="Amiri" w:hAnsi="Amiri"/>
          <w:color w:val="111111"/>
          <w:sz w:val="28"/>
          <w:szCs w:val="28"/>
          <w:rtl w:val="true"/>
          <w:lang w:bidi="ar-SA"/>
        </w:rPr>
        <w:t xml:space="preserve">» . </w:t>
      </w:r>
      <w:r>
        <w:rPr>
          <w:rStyle w:val="FootnoteAnchor"/>
          <w:rtl w:val="true"/>
        </w:rPr>
        <w:footnoteReference w:id="2024"/>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به خداوند عزّ و جلّ تمسّک جوید، هدایت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خداوند خوبی بنده ای را بخواهد نقطه ای سفید در دل او پدید آورد و آنگاه دل در جستجوی حقّ برآید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چنین کسی به سوی عقیده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شتابان تر آید تا پرنده به سوی آشیانه اش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3944</w:t>
      </w:r>
    </w:p>
    <w:p>
      <w:pPr>
        <w:pStyle w:val="BookText"/>
        <w:rPr/>
      </w:pPr>
      <w:r>
        <w:rPr>
          <w:rFonts w:ascii="IRNazanin" w:hAnsi="IRNazanin" w:eastAsia="IRNazanin"/>
          <w:color w:val="111111"/>
          <w:sz w:val="28"/>
          <w:sz w:val="28"/>
          <w:szCs w:val="28"/>
          <w:rtl w:val="true"/>
          <w:lang w:bidi="fa-IR"/>
        </w:rPr>
        <w:t>کسانی که خدا هدایتشان نمی کند</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تو را اجابت نکردند، بدان که فقط هوس های خود را پیروی می کنند و کیست گمراهتر از آنکه بی راهنمایی خدا از هوسش پیروی کند؟ بی تردید خدا مردم ستمکار را راهنمایی نمی کند</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از جانب پروردگارت به سوی تو نازل شده است ابلاغ کن و اگر نکنی پیام او را نرسانده ای و خدا تو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نگه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خدا گروه کافران را هدایت نمی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سَوَاءٌ عَلَیْهِمْ أَسْتَغْفَرْتَ لَهُمْ أَمْ لَمْ تَسْتَغْفِرْ لَهُمْ لَنْ یَغْفِرَ اللّهُ لَهُمْ إِنَّ اللّهَ لاَ یَهْدِی الْقَوْمَ الْفَاسِقِینَ</w:t>
      </w:r>
      <w:r>
        <w:rPr>
          <w:rFonts w:eastAsia="Amiri" w:cs="Amiri" w:ascii="Amiri" w:hAnsi="Amiri"/>
          <w:color w:val="111111"/>
          <w:sz w:val="28"/>
          <w:szCs w:val="28"/>
          <w:rtl w:val="true"/>
          <w:lang w:bidi="ar-SA"/>
        </w:rPr>
        <w:t xml:space="preserve">» . </w:t>
      </w:r>
      <w:r>
        <w:rPr>
          <w:rStyle w:val="FootnoteAnchor"/>
          <w:rtl w:val="true"/>
        </w:rPr>
        <w:footnoteReference w:id="2025"/>
      </w:r>
    </w:p>
    <w:p>
      <w:pPr>
        <w:pStyle w:val="BookText"/>
        <w:rPr/>
      </w:pPr>
      <w:r>
        <w:rPr>
          <w:rFonts w:ascii="Amiri" w:hAnsi="Amiri" w:eastAsia="Amiri" w:cs="Amiri"/>
          <w:color w:val="111111"/>
          <w:sz w:val="28"/>
          <w:sz w:val="28"/>
          <w:szCs w:val="28"/>
          <w:rtl w:val="true"/>
          <w:lang w:bidi="ar-SA"/>
        </w:rPr>
        <w:t>وَ قَالَ رَجُلٌ مُؤْمِنٌ مِنْ آلِ فِرْعَوْنَ یَکْتُمُ إِیمَانَهُ أَ تَقْتُلُونَ رَجُلاً أَنْ یَقُولَ رَبِّیَ اللّهُ وَ قَدْ جَاءَکُمْ بِالْبَیِّنَاتِ مِنْ رَبِّکُمْ وَ إِنْ یَکُ کَاذِبا فَعَلَیْهِ کِذْبُهُ وَ إِنْ یَکُ صَادِقا یُصِبْکُمْ بَعْضُ الَّذِی یَعِدُکُمْ إِنَّ اللّهَ لاَ یَهْدِی مَنْ هُوَ مُسْرِفٌ کَذَّابٌ</w:t>
      </w:r>
      <w:r>
        <w:rPr>
          <w:rFonts w:eastAsia="Amiri" w:cs="Amiri" w:ascii="Amiri" w:hAnsi="Amiri"/>
          <w:color w:val="111111"/>
          <w:sz w:val="28"/>
          <w:szCs w:val="28"/>
          <w:rtl w:val="true"/>
          <w:lang w:bidi="ar-SA"/>
        </w:rPr>
        <w:t xml:space="preserve">» . </w:t>
      </w:r>
      <w:r>
        <w:rPr>
          <w:rStyle w:val="FootnoteAnchor"/>
          <w:rtl w:val="true"/>
        </w:rPr>
        <w:footnoteReference w:id="2026"/>
      </w:r>
    </w:p>
    <w:p>
      <w:pPr>
        <w:pStyle w:val="BookText"/>
        <w:rPr/>
      </w:pPr>
      <w:r>
        <w:rPr>
          <w:rFonts w:ascii="Amiri" w:hAnsi="Amiri" w:eastAsia="Amiri" w:cs="Amiri"/>
          <w:color w:val="111111"/>
          <w:sz w:val="28"/>
          <w:sz w:val="28"/>
          <w:szCs w:val="28"/>
          <w:rtl w:val="true"/>
          <w:lang w:bidi="ar-SA"/>
        </w:rPr>
        <w:t>أَلاَ للّهِِ الدِّینُ الْخَالِصُ وَ الَّذِینَ اتَّخَذُوا مِنْ دُونِهِ أَوْلِیَاءَ مَا نَعْبُدُهُمْ إِلاَّ لِیُقَرِّبُونَا إِلَی اللّهِ زُلْفَی إِنَّ اللّهَ یَحْکُمُ بَیْنَهُمْ فِی مَا هُمْ فِیهِ یَخْتَلِفُونَ إِنَّ اللّهَ لاَ یَهْدِی مَنْ هُوَ کَاذِبٌ کَفَّارٌ</w:t>
      </w:r>
      <w:r>
        <w:rPr>
          <w:rFonts w:eastAsia="Amiri" w:cs="Amiri" w:ascii="Amiri" w:hAnsi="Amiri"/>
          <w:color w:val="111111"/>
          <w:sz w:val="28"/>
          <w:szCs w:val="28"/>
          <w:rtl w:val="true"/>
          <w:lang w:bidi="ar-SA"/>
        </w:rPr>
        <w:t xml:space="preserve">» . </w:t>
      </w:r>
      <w:r>
        <w:rPr>
          <w:rStyle w:val="FootnoteAnchor"/>
          <w:rtl w:val="true"/>
        </w:rPr>
        <w:footnoteReference w:id="2027"/>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کَیفَ یَستَطیعُ الهُدی مَن یَغلِبُهُ الهَوی ؟</w:t>
      </w:r>
      <w:r>
        <w:rPr>
          <w:rFonts w:eastAsia="Amiri" w:cs="Amiri" w:ascii="Amiri" w:hAnsi="Amiri"/>
          <w:color w:val="111111"/>
          <w:sz w:val="28"/>
          <w:szCs w:val="28"/>
          <w:rtl w:val="true"/>
          <w:lang w:bidi="ar-SA"/>
        </w:rPr>
        <w:t xml:space="preserve">! </w:t>
      </w:r>
      <w:r>
        <w:rPr>
          <w:rStyle w:val="FootnoteAnchor"/>
          <w:rtl w:val="true"/>
        </w:rPr>
        <w:footnoteReference w:id="2028"/>
      </w:r>
    </w:p>
    <w:p>
      <w:pPr>
        <w:pStyle w:val="BookText"/>
        <w:rPr/>
      </w:pPr>
      <w:r>
        <w:rPr>
          <w:rFonts w:ascii="Amiri" w:hAnsi="Amiri" w:eastAsia="Amiri" w:cs="Amiri"/>
          <w:color w:val="111111"/>
          <w:sz w:val="28"/>
          <w:sz w:val="28"/>
          <w:szCs w:val="28"/>
          <w:rtl w:val="true"/>
          <w:lang w:bidi="ar-SA"/>
        </w:rPr>
        <w:t>عنه علیه السلامـ مِن کِتابِهِ إلی مُعاویَةَ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فَقد أتَتْنی مِنکَ مَوعِظَةٌ مُوَصَّلَةٌ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کِتابُ امرئٍ لَیس لَهُ بَصَرٌ یَهدیهِ ، و لا قائدٌ یُرشِدُهُ ، قد دَعاهُ الهَوی فأجابَهُ ، و قادَهُ الضّلالُ فاتَّبَعَهُ </w:t>
      </w:r>
      <w:r>
        <w:rPr>
          <w:rFonts w:eastAsia="Amiri" w:cs="Amiri" w:ascii="Amiri" w:hAnsi="Amiri"/>
          <w:color w:val="111111"/>
          <w:sz w:val="28"/>
          <w:szCs w:val="28"/>
          <w:rtl w:val="true"/>
          <w:lang w:bidi="ar-SA"/>
        </w:rPr>
        <w:t xml:space="preserve">. </w:t>
      </w:r>
      <w:r>
        <w:rPr>
          <w:rStyle w:val="FootnoteAnchor"/>
          <w:rtl w:val="true"/>
        </w:rPr>
        <w:footnoteReference w:id="202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آنان یکسان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برایشان آمرزش بخواهی یا برایشان آمرزش نخواهی، خدا هرگز آنان را نمی آمرزد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گروه فاسقان را هدایت نمی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مردی مؤمن از خاندان فرعون که ایمان خود را نهان می داشت،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مردی را می کشید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من خداست و مسلّماً برای شما از جانب پروردگارتان دلایل آشکاری آورده و اگر دروغگو باشد، دروغش به زیان اوست و اگر راستگو باشد، برخی از آنچه به شما وعده می دهد به شما خواهد رسید؛ زیرا خدا کسی را که افراط کار و دروغزن باشد هدایت نمی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آگاه باشید، آیین پاک از آنِ خداست و کسانی که به جای او دوستانی برای خود گرفته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بهانه 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آنها را جز برای اینکه ما را هرچه بیشتر به خدا نزدیک گردانند نمی پرستیم، البته خدا میان آنان درباره آنچه بر سر آن اختلاف دارند، داوری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خدا آن کسی را که دروغ پرداز ناسپاس است هدایت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هوس بر او چیره می آید، چگونه می تواند به راه راست درآید؟</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السلامـ در بخشی از نامه خود به معاویه ـنوشت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پندی شکسته بسته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به من رسید و نامه کسی که نه بصیرتی دارد تا راهنماییش کند و نه راهبری که او را به راه راست و درست کشاند، بلکه هوس او را فراخوانده و او به ندای آن پاسخ آری داده و گمراهی زمامش را می کشد و او دنبال آن می رود</w:t>
      </w:r>
      <w:r>
        <w:rPr>
          <w:rFonts w:eastAsia="IRNazanin" w:cs="IRNazanin"/>
          <w:color w:val="111111"/>
          <w:sz w:val="28"/>
          <w:szCs w:val="28"/>
          <w:rtl w:val="true"/>
          <w:lang w:bidi="fa-IR"/>
        </w:rPr>
        <w:t>.</w:t>
      </w:r>
      <w:bookmarkStart w:id="1143" w:name="pg11933_194636"/>
    </w:p>
    <w:p>
      <w:pPr>
        <w:pStyle w:val="BookText"/>
        <w:rPr/>
      </w:pPr>
      <w:bookmarkEnd w:id="1143"/>
      <w:r>
        <w:rPr>
          <w:rFonts w:ascii="Amiri" w:hAnsi="Amiri" w:eastAsia="Amiri" w:cs="Amiri"/>
          <w:color w:val="111111"/>
          <w:sz w:val="28"/>
          <w:sz w:val="28"/>
          <w:szCs w:val="28"/>
          <w:rtl w:val="true"/>
          <w:lang w:bidi="ar-SA"/>
        </w:rPr>
        <w:t>عنه علیه السلامـ مِن کِتابِهِ إلی سَهلِ بنِ حُنَیفٍ ، و هُو عامِلُهُ علَی المَدینَةِ ، فی قَومٍ مِن أهلِها لَحِقوا بمُعاویَةَ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فکَفی لَهُم غَیّا ، و لکَ مِنهُم شافِیا ، فِرارُهُم مِن الهُدی و الحَقِّ ، و إیضاعُهُم </w:t>
      </w:r>
      <w:r>
        <w:rPr>
          <w:rStyle w:val="FootnoteAnchor"/>
          <w:rtl w:val="true"/>
        </w:rPr>
        <w:footnoteReference w:id="2030"/>
      </w:r>
      <w:r>
        <w:rPr>
          <w:rFonts w:ascii="Amiri" w:hAnsi="Amiri" w:eastAsia="Amiri" w:cs="Amiri"/>
          <w:color w:val="111111"/>
          <w:sz w:val="28"/>
          <w:sz w:val="28"/>
          <w:szCs w:val="28"/>
          <w:rtl w:val="true"/>
          <w:lang w:bidi="ar-SA"/>
        </w:rPr>
        <w:t xml:space="preserve">إلَی العَمی و الجَهلِ </w:t>
      </w:r>
      <w:r>
        <w:rPr>
          <w:rFonts w:eastAsia="Amiri" w:cs="Amiri" w:ascii="Amiri" w:hAnsi="Amiri"/>
          <w:color w:val="111111"/>
          <w:sz w:val="28"/>
          <w:szCs w:val="28"/>
          <w:rtl w:val="true"/>
          <w:lang w:bidi="ar-SA"/>
        </w:rPr>
        <w:t xml:space="preserve">. </w:t>
      </w:r>
      <w:r>
        <w:rPr>
          <w:rStyle w:val="FootnoteAnchor"/>
          <w:rtl w:val="true"/>
        </w:rPr>
        <w:footnoteReference w:id="2031"/>
      </w:r>
    </w:p>
    <w:p>
      <w:pPr>
        <w:pStyle w:val="BookText"/>
        <w:rPr/>
      </w:pPr>
      <w:r>
        <w:rPr>
          <w:rFonts w:ascii="Amiri" w:hAnsi="Amiri" w:eastAsia="Amiri" w:cs="Amiri"/>
          <w:color w:val="111111"/>
          <w:sz w:val="28"/>
          <w:sz w:val="28"/>
          <w:szCs w:val="28"/>
          <w:rtl w:val="true"/>
          <w:lang w:bidi="ar-SA"/>
        </w:rPr>
        <w:t>عنه علیه السلامـ فی صِفاتِ الفُسّاقِ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آخَرُ قد تَسَمّی عالِما و لَیس بِهِ ، فاقتَبسَ جَهائلَ مِن جُهّالٍ ، و أضالِیلَ مِن ضُلاّلٍ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فالصُّورَةُ صُورَةُ إنسانٍ ، و القَلبُ قَلبُ حَیَوانٍ ، لا یَعرِفُ بابَ الهُدی فیَتَّبِعَهُ ، و لا بابَ العَمی فیَصُدَّ عَنهُ ، و ذلکَ مَیِّتُ الأحیاءِ </w:t>
      </w:r>
      <w:r>
        <w:rPr>
          <w:rFonts w:eastAsia="Amiri" w:cs="Amiri" w:ascii="Amiri" w:hAnsi="Amiri"/>
          <w:color w:val="111111"/>
          <w:sz w:val="28"/>
          <w:szCs w:val="28"/>
          <w:rtl w:val="true"/>
          <w:lang w:bidi="ar-SA"/>
        </w:rPr>
        <w:t xml:space="preserve">. </w:t>
      </w:r>
      <w:r>
        <w:rPr>
          <w:rStyle w:val="FootnoteAnchor"/>
          <w:rtl w:val="true"/>
        </w:rPr>
        <w:footnoteReference w:id="2032"/>
      </w:r>
    </w:p>
    <w:p>
      <w:pPr>
        <w:pStyle w:val="BookText"/>
        <w:rPr/>
      </w:pPr>
      <w:r>
        <w:rPr>
          <w:rStyle w:val="FootnoteAnchor"/>
          <w:rtl w:val="true"/>
        </w:rPr>
        <w:footnoteReference w:id="2033"/>
      </w:r>
    </w:p>
    <w:p>
      <w:pPr>
        <w:pStyle w:val="BookText"/>
        <w:rPr/>
      </w:pPr>
      <w:r>
        <w:rPr>
          <w:rFonts w:ascii="IRNazanin" w:hAnsi="IRNazanin" w:eastAsia="IRNazanin"/>
          <w:color w:val="111111"/>
          <w:sz w:val="28"/>
          <w:sz w:val="28"/>
          <w:szCs w:val="28"/>
          <w:rtl w:val="true"/>
          <w:lang w:bidi="fa-IR"/>
        </w:rPr>
        <w:t xml:space="preserve">القلب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3349</w:t>
      </w:r>
      <w:r>
        <w:rPr>
          <w:rFonts w:eastAsia="IRNazanin" w:cs="IRNazanin"/>
          <w:color w:val="111111"/>
          <w:sz w:val="28"/>
          <w:szCs w:val="28"/>
          <w:rtl w:val="true"/>
          <w:lang w:bidi="fa-IR"/>
        </w:rPr>
        <w:t>.</w:t>
      </w:r>
    </w:p>
    <w:p>
      <w:pPr>
        <w:pStyle w:val="Heading5"/>
        <w:numPr>
          <w:ilvl w:val="4"/>
          <w:numId w:val="1"/>
        </w:numPr>
        <w:rPr/>
      </w:pPr>
      <w:bookmarkStart w:id="1144" w:name="__RefHeading___Toc14674524_73709187"/>
      <w:bookmarkStart w:id="1145" w:name="_Toc471"/>
      <w:bookmarkEnd w:id="1144"/>
      <w:r>
        <w:rPr/>
        <w:t>3945</w:t>
      </w:r>
      <w:r>
        <w:rPr>
          <w:rtl w:val="true"/>
        </w:rPr>
        <w:t xml:space="preserve"> - </w:t>
      </w:r>
      <w:r>
        <w:rPr>
          <w:rtl w:val="true"/>
        </w:rPr>
        <w:t>مَن یُضِلُّهُمُ اللَّهُ</w:t>
      </w:r>
      <w:bookmarkEnd w:id="1145"/>
    </w:p>
    <w:p>
      <w:pPr>
        <w:pStyle w:val="Heading6"/>
        <w:numPr>
          <w:ilvl w:val="5"/>
          <w:numId w:val="1"/>
        </w:numPr>
        <w:rPr/>
      </w:pPr>
      <w:bookmarkStart w:id="1146" w:name="__RefHeading___Toc14674526_73709187"/>
      <w:bookmarkStart w:id="1147" w:name="_Toc472"/>
      <w:bookmarkEnd w:id="1146"/>
      <w:r>
        <w:rPr/>
        <w:t>3945</w:t>
      </w:r>
      <w:r>
        <w:rPr>
          <w:rtl w:val="true"/>
        </w:rPr>
        <w:t xml:space="preserve"> - </w:t>
      </w:r>
      <w:r>
        <w:rPr>
          <w:rtl w:val="true"/>
        </w:rPr>
        <w:t>کسانی که خداوند بی راهشان می گذارد</w:t>
      </w:r>
      <w:bookmarkEnd w:id="1147"/>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یُثَبِّتُ اللّهُ الَّذِینَ آمَنُوا بِالْقَوْلِ الثَّابِتِ فِی الْحَیَاةِ الدُّنْیَا وَ فِی الاْخِرَةِ وَیُضِلُّ اللّهُ الظَّالِمِینَ وَ یَفْعَلُ اللّهُ مَا یَشَاءُ</w:t>
      </w:r>
      <w:r>
        <w:rPr>
          <w:rFonts w:eastAsia="Amiri" w:cs="Amiri" w:ascii="Amiri" w:hAnsi="Amiri"/>
          <w:color w:val="111111"/>
          <w:sz w:val="28"/>
          <w:szCs w:val="28"/>
          <w:rtl w:val="true"/>
          <w:lang w:bidi="ar-SA"/>
        </w:rPr>
        <w:t xml:space="preserve">» . </w:t>
      </w:r>
      <w:r>
        <w:rPr>
          <w:rStyle w:val="FootnoteAnchor"/>
          <w:rtl w:val="true"/>
        </w:rPr>
        <w:footnoteReference w:id="2034"/>
      </w:r>
    </w:p>
    <w:p>
      <w:pPr>
        <w:pStyle w:val="BookText"/>
        <w:rPr/>
      </w:pPr>
      <w:r>
        <w:rPr>
          <w:rFonts w:ascii="IRNazanin" w:hAnsi="IRNazanin" w:eastAsia="IRNazanin"/>
          <w:color w:val="111111"/>
          <w:sz w:val="28"/>
          <w:sz w:val="28"/>
          <w:szCs w:val="28"/>
          <w:rtl w:val="true"/>
          <w:lang w:bidi="fa-IR"/>
        </w:rPr>
        <w:t xml:space="preserve">امام علی علیه السلامـ در نامه ای به سهل بن حنیف، کارگزار خود در مدینه، درباره گروهی از مردم مدینه که به معاویه پیوسته بودند ـنوشت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گریختن آنان از راه راست و حقیقت و شتابیدنشان به سوی کوری و نادانی، خود،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اثبات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گمراهی آنان کافی است و تو را نیز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خلاص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السلامـ درباره صفات فاسقان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که خود را دانا می داند، اما دانا نیست؛ زیرا که از نادانان قدری نادانی و از گمراهان مشتی گمراهی فراهم 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صورتش صورت انسان است و دلش دل حیوان؛ نه راه راست را می شناسد تا آن را بپیماید و نه گمراهی را تا از آن دوری گزیند، او مرده زندگان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3945</w:t>
      </w:r>
    </w:p>
    <w:p>
      <w:pPr>
        <w:pStyle w:val="BookText"/>
        <w:rPr/>
      </w:pPr>
      <w:r>
        <w:rPr>
          <w:rFonts w:ascii="IRNazanin" w:hAnsi="IRNazanin" w:eastAsia="IRNazanin"/>
          <w:color w:val="111111"/>
          <w:sz w:val="28"/>
          <w:sz w:val="28"/>
          <w:szCs w:val="28"/>
          <w:rtl w:val="true"/>
          <w:lang w:bidi="fa-IR"/>
        </w:rPr>
        <w:t>کسانی که خداوند بی راهشان می گذارد</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کسانی را که ایمان آورده اند، در زندگی دنیا و آخرت با سخن استوار ثابت می گرداند و ستمگران را بی راه می گذارد و خدا هر چه بخواهد انجام می 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ضَلُّوا عَنَّا بَلْ لَمْ نَکُنْ نَدْعُوا مِنْ قَبْلُ شَیْئا کَذلِکَ یُضِلُّ اللّهُ الْکافِرِینَ</w:t>
      </w:r>
      <w:r>
        <w:rPr>
          <w:rFonts w:eastAsia="Amiri" w:cs="Amiri" w:ascii="Amiri" w:hAnsi="Amiri"/>
          <w:color w:val="111111"/>
          <w:sz w:val="28"/>
          <w:szCs w:val="28"/>
          <w:rtl w:val="true"/>
          <w:lang w:bidi="ar-SA"/>
        </w:rPr>
        <w:t xml:space="preserve">» . </w:t>
      </w:r>
      <w:r>
        <w:rPr>
          <w:rStyle w:val="FootnoteAnchor"/>
          <w:rtl w:val="true"/>
        </w:rPr>
        <w:footnoteReference w:id="2035"/>
      </w:r>
    </w:p>
    <w:p>
      <w:pPr>
        <w:pStyle w:val="BookText"/>
        <w:rPr/>
      </w:pPr>
      <w:r>
        <w:rPr>
          <w:rFonts w:ascii="Amiri" w:hAnsi="Amiri" w:eastAsia="Amiri" w:cs="Amiri"/>
          <w:color w:val="111111"/>
          <w:sz w:val="28"/>
          <w:sz w:val="28"/>
          <w:szCs w:val="28"/>
          <w:rtl w:val="true"/>
          <w:lang w:bidi="ar-SA"/>
        </w:rPr>
        <w:t>وَ لَقَدْ جَاءَکُمْ یُوسُفُ مِنْ قَبْلُ بِالْبَیِّنَاتِ فَمَا زِلْتُمْ فِی شَکٍّ مِمَّا جَاءَکُمْ بِهِ حَتَّی إِذَا هَلَکَ قُلْتُمْ لَنْ یَبْعَثَ اللّهُ مِنْ بَعْدِهِ رَسُولاً کَذلِکَ یُضِلُّ اللّهُ مَنْ هُوَ مُسْرِفٌ مُرْتَابٌ</w:t>
      </w:r>
      <w:r>
        <w:rPr>
          <w:rFonts w:eastAsia="Amiri" w:cs="Amiri" w:ascii="Amiri" w:hAnsi="Amiri"/>
          <w:color w:val="111111"/>
          <w:sz w:val="28"/>
          <w:szCs w:val="28"/>
          <w:rtl w:val="true"/>
          <w:lang w:bidi="ar-SA"/>
        </w:rPr>
        <w:t xml:space="preserve">» . </w:t>
      </w:r>
      <w:r>
        <w:rPr>
          <w:rStyle w:val="FootnoteAnchor"/>
          <w:rtl w:val="true"/>
        </w:rPr>
        <w:footnoteReference w:id="2036"/>
      </w:r>
    </w:p>
    <w:p>
      <w:pPr>
        <w:pStyle w:val="BookText"/>
        <w:rPr/>
      </w:pPr>
      <w:r>
        <w:rPr>
          <w:rFonts w:ascii="Amiri" w:hAnsi="Amiri" w:eastAsia="Amiri" w:cs="Amiri"/>
          <w:color w:val="111111"/>
          <w:sz w:val="28"/>
          <w:sz w:val="28"/>
          <w:szCs w:val="28"/>
          <w:rtl w:val="true"/>
          <w:lang w:bidi="ar-SA"/>
        </w:rPr>
        <w:t>إِنَّ اللّهَ لاَ یَسْتَحْیِی أَنْ یَضْرِبَ مَثَلاً مَا بَعُوضَةً فَمَا فَوْقَهَا فَأَمَّا الَّذِینَ آمَنُوا فَیَعْلَمُونَ أَنَّهُ الْحَقُّ مِنْ رَبِّهِمْ و أَمَّا الَّذِینَ کَفَرُوا فَیَقُولُونَ مَا ذَا أَرَادَ اللّهُ بِهذَا مَثَلاً یُضِلُّ بِهِ کَثِیرا وَ یَهْدِی بِهِ کَثِیرا وَ مَا یُضِلُّ بِهِ إِلاَّ الْفَاسِقِینَ</w:t>
      </w:r>
      <w:r>
        <w:rPr>
          <w:rFonts w:eastAsia="Amiri" w:cs="Amiri" w:ascii="Amiri" w:hAnsi="Amiri"/>
          <w:color w:val="111111"/>
          <w:sz w:val="28"/>
          <w:szCs w:val="28"/>
          <w:rtl w:val="true"/>
          <w:lang w:bidi="ar-SA"/>
        </w:rPr>
        <w:t xml:space="preserve">» . </w:t>
      </w:r>
      <w:r>
        <w:rPr>
          <w:rStyle w:val="FootnoteAnchor"/>
          <w:rtl w:val="true"/>
        </w:rPr>
        <w:footnoteReference w:id="2037"/>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و إنّهُ مَن لا یَنفَعُهُ الحَقُّ یَضرُّهُ الباطِلُ ، و مَن لا یَستَقیمُ بهِ الهُدی یَجُرُّ بهِ الضَّلالُ إلَی الرَّدی </w:t>
      </w:r>
      <w:r>
        <w:rPr>
          <w:rFonts w:eastAsia="Amiri" w:cs="Amiri" w:ascii="Amiri" w:hAnsi="Amiri"/>
          <w:color w:val="111111"/>
          <w:sz w:val="28"/>
          <w:szCs w:val="28"/>
          <w:rtl w:val="true"/>
          <w:lang w:bidi="ar-SA"/>
        </w:rPr>
        <w:t xml:space="preserve">. </w:t>
      </w:r>
      <w:r>
        <w:rPr>
          <w:rStyle w:val="FootnoteAnchor"/>
          <w:rtl w:val="true"/>
        </w:rPr>
        <w:footnoteReference w:id="2038"/>
      </w:r>
    </w:p>
    <w:p>
      <w:pPr>
        <w:pStyle w:val="BookText"/>
        <w:rPr/>
      </w:pPr>
      <w:r>
        <w:rPr>
          <w:rFonts w:ascii="Amiri" w:hAnsi="Amiri" w:eastAsia="Amiri" w:cs="Amiri"/>
          <w:color w:val="111111"/>
          <w:sz w:val="28"/>
          <w:sz w:val="28"/>
          <w:szCs w:val="28"/>
          <w:rtl w:val="true"/>
          <w:lang w:bidi="ar-SA"/>
        </w:rPr>
        <w:t>الإمامُ باقر علیه السلامـ فی کِتابِهِ إلی سَعدِ الخَیر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تبارکَ و تعالی الحَلیمُ العَلیمُ ، إنّما غَضَبُهُ علی مَن لَم یَقبَلْ مِنهُ رِضاهُ ، و إنّما یَمنَعُ مَن لَم یَقبَلْ مِنهُ عَطاهُ ، و إنّما یُضِلُّ مَن لَم یَقبَلْ مِنهُ هُداهُ </w:t>
      </w:r>
      <w:r>
        <w:rPr>
          <w:rFonts w:eastAsia="Amiri" w:cs="Amiri" w:ascii="Amiri" w:hAnsi="Amiri"/>
          <w:color w:val="111111"/>
          <w:sz w:val="28"/>
          <w:szCs w:val="28"/>
          <w:rtl w:val="true"/>
          <w:lang w:bidi="ar-SA"/>
        </w:rPr>
        <w:t xml:space="preserve">. </w:t>
      </w:r>
      <w:r>
        <w:rPr>
          <w:rStyle w:val="FootnoteAnchor"/>
          <w:rtl w:val="true"/>
        </w:rPr>
        <w:footnoteReference w:id="2039"/>
      </w:r>
    </w:p>
    <w:p>
      <w:pPr>
        <w:pStyle w:val="BookText"/>
        <w:rPr/>
      </w:pPr>
      <w:r>
        <w:rPr>
          <w:rFonts w:ascii="Amiri" w:hAnsi="Amiri" w:eastAsia="Amiri" w:cs="Amiri"/>
          <w:color w:val="111111"/>
          <w:sz w:val="28"/>
          <w:sz w:val="28"/>
          <w:szCs w:val="28"/>
          <w:rtl w:val="true"/>
          <w:lang w:bidi="ar-SA"/>
        </w:rPr>
        <w:t xml:space="preserve">الإمامُ الصّادقُ علیه السلامـ و قد سُئلَ عَن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یَهْدِ اللّهُ فهُو المُهْتَدِ و مَنْ یُضْلِل فَلَنْ تَجِدَ لَهُ وَلیّا مُرْشِدا</w:t>
      </w:r>
      <w:r>
        <w:rPr>
          <w:rFonts w:eastAsia="Amiri" w:cs="Amiri" w:ascii="Amiri" w:hAnsi="Amiri"/>
          <w:color w:val="111111"/>
          <w:sz w:val="28"/>
          <w:szCs w:val="28"/>
          <w:rtl w:val="true"/>
          <w:lang w:bidi="ar-SA"/>
        </w:rPr>
        <w:t xml:space="preserve">» </w:t>
      </w:r>
      <w:r>
        <w:rPr>
          <w:rStyle w:val="FootnoteAnchor"/>
          <w:rtl w:val="true"/>
        </w:rPr>
        <w:footnoteReference w:id="2040"/>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تبارکَ و تعالی یُضِلُّ الظّالِمینَ یَومَ القِیامَةِ عَن دارِ کَرامَتِهِ ، و یَهدی أهلَ الإیمانِ و العَمَلِ الصّالِحِ إلی جَنَّتِهِ ، کما قالَ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یُضِلُّ اللّهُ الظّالِمینَ و یَفعَلُ اللّهُ ما یَشاءُ</w:t>
      </w:r>
      <w:r>
        <w:rPr>
          <w:rFonts w:eastAsia="Amiri" w:cs="Amiri" w:ascii="Amiri" w:hAnsi="Amiri"/>
          <w:color w:val="111111"/>
          <w:sz w:val="28"/>
          <w:szCs w:val="28"/>
          <w:rtl w:val="true"/>
          <w:lang w:bidi="ar-SA"/>
        </w:rPr>
        <w:t xml:space="preserve">» . </w:t>
      </w:r>
      <w:r>
        <w:rPr>
          <w:rStyle w:val="FootnoteAnchor"/>
          <w:rtl w:val="true"/>
        </w:rPr>
        <w:footnoteReference w:id="204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گمشان کردیم، بلکه پیشتر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چیزی را نمی خواندیم، این گونه خدا کافران را بی راه می گذارد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یقین، یوسف پیش از این، دلایل آشکار برای شما آورد و از آنچه برای شما آورد همواره در تردید بودید، تا وقتی که از دنیا رفت،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بعد از او هرگز فرستاده ای را بر نخواهد 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خدا هر که را افراطگر شکّاک است بی راه می گذارد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خدای را از اینکه به پشه ای ـ یا فروتر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ـ مَثَل زند شرم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کسانی که ایمان آورده اند می دانند که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جانب پروردگارشان به 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کسانی که به کفر گراییده اند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از این مَثَل چه قصد داشته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را با آن گمراه و بسیاری را با آن راهنمایی می کند، ولی جز فاسقان را با آن بی راه نمی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که هر کس حق به او سود نرساند، باطل زیانش رساند و هر که هدایت او را به راه راست نیاورد، گمراهی و انحراف او را به نابودی 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السلامـ در نامه خود به سعد الخیر ـنوشت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بردبار و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بر کسی خشم می گیرد که خشنودی او را نپذیرد و از کسی دریغ می کند که عطای او را نپذیرد و کسی را بی راه می گذارد که هدایتش را نپذیرد</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السلامـ در پاسخ به سؤال 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را خداوند هدایت کند، هدایت شده است و هر که را خدا گمراه کند، برایش یاریگر راهنما نخواهی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تبارک و تعالی در روز قیامت ستمکاران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راه رسیدن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سرای کرامت خود منحرف می سازد و اهل ایمان و کار شایسته را به سوی بهشت خویش رهنمون می شود، چنان که خداوند عزّ و جلّ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خدا ستمکاران را گمراه می سازد و خدا آنچه بخواهد انجام می دهد</w:t>
      </w:r>
      <w:r>
        <w:rPr>
          <w:rFonts w:eastAsia="IRNazanin" w:cs="IRNazanin"/>
          <w:color w:val="111111"/>
          <w:sz w:val="28"/>
          <w:szCs w:val="28"/>
          <w:rtl w:val="true"/>
          <w:lang w:bidi="fa-IR"/>
        </w:rPr>
        <w:t>».</w:t>
      </w:r>
      <w:bookmarkStart w:id="1148" w:name="pg11933_194638"/>
    </w:p>
    <w:p>
      <w:pPr>
        <w:pStyle w:val="BookText"/>
        <w:rPr/>
      </w:pPr>
      <w:bookmarkEnd w:id="1148"/>
      <w:r>
        <w:rPr>
          <w:rStyle w:val="FootnoteAnchor"/>
          <w:rtl w:val="true"/>
        </w:rPr>
        <w:footnoteReference w:id="2042"/>
      </w:r>
    </w:p>
    <w:p>
      <w:pPr>
        <w:pStyle w:val="Heading5"/>
        <w:numPr>
          <w:ilvl w:val="4"/>
          <w:numId w:val="1"/>
        </w:numPr>
        <w:rPr/>
      </w:pPr>
      <w:bookmarkStart w:id="1149" w:name="__RefHeading___Toc14674528_73709187"/>
      <w:bookmarkStart w:id="1150" w:name="_Toc473"/>
      <w:bookmarkEnd w:id="1149"/>
      <w:r>
        <w:rPr/>
        <w:t>3946</w:t>
      </w:r>
      <w:r>
        <w:rPr>
          <w:rtl w:val="true"/>
        </w:rPr>
        <w:t xml:space="preserve"> - </w:t>
      </w:r>
      <w:r>
        <w:rPr>
          <w:rtl w:val="true"/>
        </w:rPr>
        <w:t>أفضَلُ الهِدایَةِ</w:t>
      </w:r>
      <w:bookmarkEnd w:id="1150"/>
    </w:p>
    <w:p>
      <w:pPr>
        <w:pStyle w:val="Heading6"/>
        <w:numPr>
          <w:ilvl w:val="5"/>
          <w:numId w:val="1"/>
        </w:numPr>
        <w:rPr/>
      </w:pPr>
      <w:bookmarkStart w:id="1151" w:name="__RefHeading___Toc14674530_73709187"/>
      <w:bookmarkStart w:id="1152" w:name="_Toc474"/>
      <w:bookmarkEnd w:id="1151"/>
      <w:r>
        <w:rPr/>
        <w:t>3946</w:t>
      </w:r>
      <w:r>
        <w:rPr>
          <w:rtl w:val="true"/>
        </w:rPr>
        <w:t xml:space="preserve"> - </w:t>
      </w:r>
      <w:r>
        <w:rPr>
          <w:rtl w:val="true"/>
        </w:rPr>
        <w:t>برترین هدایت</w:t>
      </w:r>
      <w:bookmarkEnd w:id="1152"/>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هذَا الْقُرْآنَ یَهْدِی لِلَّتِی هِیَ أَقْوَمُ وَ یُبَشِّرُ الْمُؤْمِنِینَ الَّذِینَ یَعْمَلُونَ الصَّالِحَاتِ أَنَّ لَهُمْ أَجْرا کَبِیرا</w:t>
      </w:r>
      <w:r>
        <w:rPr>
          <w:rFonts w:eastAsia="Amiri" w:cs="Amiri" w:ascii="Amiri" w:hAnsi="Amiri"/>
          <w:color w:val="111111"/>
          <w:sz w:val="28"/>
          <w:szCs w:val="28"/>
          <w:rtl w:val="true"/>
          <w:lang w:bidi="ar-SA"/>
        </w:rPr>
        <w:t xml:space="preserve">» . </w:t>
      </w:r>
      <w:r>
        <w:rPr>
          <w:rStyle w:val="FootnoteAnchor"/>
          <w:rtl w:val="true"/>
        </w:rPr>
        <w:footnoteReference w:id="2043"/>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القرآنُ أفضَلُ الهِدایَتَینِ </w:t>
      </w:r>
      <w:r>
        <w:rPr>
          <w:rFonts w:eastAsia="Amiri" w:cs="Amiri" w:ascii="Amiri" w:hAnsi="Amiri"/>
          <w:color w:val="111111"/>
          <w:sz w:val="28"/>
          <w:szCs w:val="28"/>
          <w:rtl w:val="true"/>
          <w:lang w:bidi="ar-SA"/>
        </w:rPr>
        <w:t xml:space="preserve">. </w:t>
      </w:r>
      <w:r>
        <w:rPr>
          <w:rStyle w:val="FootnoteAnchor"/>
          <w:rtl w:val="true"/>
        </w:rPr>
        <w:footnoteReference w:id="204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هُدَی اللّهِ أحسَنُ الهُدی </w:t>
      </w:r>
      <w:r>
        <w:rPr>
          <w:rFonts w:eastAsia="Amiri" w:cs="Amiri" w:ascii="Amiri" w:hAnsi="Amiri"/>
          <w:color w:val="111111"/>
          <w:sz w:val="28"/>
          <w:szCs w:val="28"/>
          <w:rtl w:val="true"/>
          <w:lang w:bidi="ar-SA"/>
        </w:rPr>
        <w:t xml:space="preserve">. </w:t>
      </w:r>
      <w:r>
        <w:rPr>
          <w:rStyle w:val="FootnoteAnchor"/>
          <w:rtl w:val="true"/>
        </w:rPr>
        <w:footnoteReference w:id="204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اِعلَموا أنَّ هذا القرآنَ هُو النّاصِحُ الّذی لا یَغُشُّ ، و الهادِی الّذی لا یُضِلُّ ، و المُحَدِّثُ الّذی لا یَکذِبُ </w:t>
      </w:r>
      <w:r>
        <w:rPr>
          <w:rFonts w:eastAsia="Amiri" w:cs="Amiri" w:ascii="Amiri" w:hAnsi="Amiri"/>
          <w:color w:val="111111"/>
          <w:sz w:val="28"/>
          <w:szCs w:val="28"/>
          <w:rtl w:val="true"/>
          <w:lang w:bidi="ar-SA"/>
        </w:rPr>
        <w:t xml:space="preserve">. </w:t>
      </w:r>
      <w:r>
        <w:rPr>
          <w:rStyle w:val="FootnoteAnchor"/>
          <w:rtl w:val="true"/>
        </w:rPr>
        <w:footnoteReference w:id="2046"/>
      </w:r>
    </w:p>
    <w:p>
      <w:pPr>
        <w:pStyle w:val="BookText"/>
        <w:rPr/>
      </w:pPr>
      <w:r>
        <w:rPr>
          <w:rFonts w:eastAsia="Times New Roman" w:cs="Times New Roman" w:ascii="Times New Roman" w:hAnsi="Times New Roman"/>
          <w:color w:val="111111"/>
          <w:sz w:val="28"/>
          <w:szCs w:val="28"/>
          <w:lang w:val="en-US" w:bidi="en-US"/>
        </w:rPr>
        <w:t>3946</w:t>
      </w:r>
    </w:p>
    <w:p>
      <w:pPr>
        <w:pStyle w:val="BookText"/>
        <w:rPr/>
      </w:pPr>
      <w:r>
        <w:rPr>
          <w:rFonts w:ascii="IRNazanin" w:hAnsi="IRNazanin" w:eastAsia="IRNazanin"/>
          <w:color w:val="111111"/>
          <w:sz w:val="28"/>
          <w:sz w:val="28"/>
          <w:szCs w:val="28"/>
          <w:rtl w:val="true"/>
          <w:lang w:bidi="fa-IR"/>
        </w:rPr>
        <w:t>برترین هدایت</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قطعاً این قرآن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خود پایدارتر است راه می نماید و به آن مؤمنانی که کارهای شایسته می کنند، مژده می دهد که پاداشی بزرگ برایشان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برترین دو هدایت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خدا، بهترین هدایت است</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که این قرآن همان مشاوری است که خیانت نمی کند و راهنمایی است که گمراه نمی گرداند و سخنگویی است که دروغ نمی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انتَصَحَ للّهِ و اتَّخَذَ قَولَهُ دَلیلاً هَداهُ لِلَّتی هِیَ أقوَمُ ، و وَفَّقَهُ لِلرَّشادِ ، و سَدَّدَهُ و یَسَّرَهُ لِلحُسنی </w:t>
      </w:r>
      <w:r>
        <w:rPr>
          <w:rFonts w:eastAsia="Amiri" w:cs="Amiri" w:ascii="Amiri" w:hAnsi="Amiri"/>
          <w:color w:val="111111"/>
          <w:sz w:val="28"/>
          <w:szCs w:val="28"/>
          <w:rtl w:val="true"/>
          <w:lang w:bidi="ar-SA"/>
        </w:rPr>
        <w:t xml:space="preserve">......... . </w:t>
      </w:r>
      <w:r>
        <w:rPr>
          <w:rStyle w:val="FootnoteAnchor"/>
          <w:rtl w:val="true"/>
        </w:rPr>
        <w:footnoteReference w:id="204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أیُّها النّاسُ ، إنّهُ مَنِ استَنصَحَ اللّهَ وُفِّقَ ، و مَنِ اتّخَذَ قَولَهُ دَلیلاً هُدِیَ لِلَّتی هِیَ أقوَمُ </w:t>
      </w:r>
      <w:r>
        <w:rPr>
          <w:rFonts w:eastAsia="Amiri" w:cs="Amiri" w:ascii="Amiri" w:hAnsi="Amiri"/>
          <w:color w:val="111111"/>
          <w:sz w:val="28"/>
          <w:szCs w:val="28"/>
          <w:rtl w:val="true"/>
          <w:lang w:bidi="ar-SA"/>
        </w:rPr>
        <w:t xml:space="preserve">. </w:t>
      </w:r>
      <w:r>
        <w:rPr>
          <w:rStyle w:val="FootnoteAnchor"/>
          <w:rtl w:val="true"/>
        </w:rPr>
        <w:footnoteReference w:id="2048"/>
      </w:r>
    </w:p>
    <w:p>
      <w:pPr>
        <w:pStyle w:val="BookText"/>
        <w:rPr/>
      </w:pPr>
      <w:r>
        <w:rPr>
          <w:rStyle w:val="FootnoteAnchor"/>
          <w:rtl w:val="true"/>
        </w:rPr>
        <w:footnoteReference w:id="20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از خدا راهنمایی بخواهد و سخن او را راهنما قرار دهد، خداوند او را به آنچه درست تر است رهنمون شود و توفیق راه راست را به او عنایت فرماید و استوارش بدارد و او را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پاداش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نیکوتر آماده کند</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هر که از خدا راهنمایی بخواهد کامیاب شود و هر که سخن او را راهنما گیرد به آنچه درست تر و استوارتر است رهنمون شود</w:t>
      </w:r>
      <w:r>
        <w:rPr>
          <w:rFonts w:eastAsia="IRNazanin" w:cs="IRNazanin"/>
          <w:color w:val="111111"/>
          <w:sz w:val="28"/>
          <w:szCs w:val="28"/>
          <w:rtl w:val="true"/>
          <w:lang w:bidi="fa-IR"/>
        </w:rPr>
        <w:t>.</w:t>
      </w:r>
      <w:bookmarkStart w:id="1153" w:name="pg11933_194641"/>
    </w:p>
    <w:p>
      <w:pPr>
        <w:pStyle w:val="Heading2"/>
        <w:numPr>
          <w:ilvl w:val="1"/>
          <w:numId w:val="1"/>
        </w:numPr>
        <w:rPr/>
      </w:pPr>
      <w:bookmarkStart w:id="1154" w:name="__RefHeading___Toc14674532_73709187"/>
      <w:bookmarkStart w:id="1155" w:name="_Toc475"/>
      <w:bookmarkEnd w:id="1153"/>
      <w:bookmarkEnd w:id="1154"/>
      <w:r>
        <w:rPr>
          <w:rtl w:val="true"/>
        </w:rPr>
        <w:t>فهرست موضوعات عربی</w:t>
      </w:r>
      <w:bookmarkEnd w:id="1155"/>
    </w:p>
    <w:p>
      <w:pPr>
        <w:pStyle w:val="BookText"/>
        <w:rPr/>
      </w:pPr>
      <w:r>
        <w:rPr>
          <w:rFonts w:eastAsia="Amiri" w:cs="Amiri" w:ascii="Amiri" w:hAnsi="Amiri"/>
          <w:color w:val="111111"/>
          <w:sz w:val="28"/>
          <w:szCs w:val="28"/>
          <w:lang w:bidi="ar-SA"/>
        </w:rPr>
        <w:t>501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رسول اللَّه صلی الله علیه وآله</w:t>
      </w:r>
      <w:r>
        <w:rPr>
          <w:rFonts w:eastAsia="Amiri" w:cs="Amiri" w:ascii="Amiri" w:hAnsi="Amiri"/>
          <w:color w:val="111111"/>
          <w:sz w:val="28"/>
          <w:szCs w:val="28"/>
          <w:lang w:bidi="ar-SA"/>
        </w:rPr>
        <w:t>5</w:t>
      </w:r>
    </w:p>
    <w:p>
      <w:pPr>
        <w:pStyle w:val="BookText"/>
        <w:rPr/>
      </w:pPr>
      <w:r>
        <w:rPr>
          <w:rFonts w:eastAsia="Amiri" w:cs="Amiri" w:ascii="Amiri" w:hAnsi="Amiri"/>
          <w:color w:val="111111"/>
          <w:sz w:val="28"/>
          <w:szCs w:val="28"/>
          <w:lang w:bidi="ar-SA"/>
        </w:rPr>
        <w:t>3757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رَسولُ اللَّهِ صلی الله علیه وآله</w:t>
      </w:r>
      <w:r>
        <w:rPr>
          <w:rFonts w:eastAsia="Amiri" w:cs="Amiri" w:ascii="Amiri" w:hAnsi="Amiri"/>
          <w:color w:val="111111"/>
          <w:sz w:val="28"/>
          <w:szCs w:val="28"/>
          <w:lang w:bidi="ar-SA"/>
        </w:rPr>
        <w:t>6</w:t>
      </w:r>
    </w:p>
    <w:p>
      <w:pPr>
        <w:pStyle w:val="BookText"/>
        <w:rPr/>
      </w:pPr>
      <w:r>
        <w:rPr>
          <w:rFonts w:eastAsia="Amiri" w:cs="Amiri" w:ascii="Amiri" w:hAnsi="Amiri"/>
          <w:color w:val="111111"/>
          <w:sz w:val="28"/>
          <w:szCs w:val="28"/>
          <w:lang w:bidi="ar-SA"/>
        </w:rPr>
        <w:t>3758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خاتَمُ النَّبِیِّینَ صلی الله علیه وآله</w:t>
      </w:r>
      <w:r>
        <w:rPr>
          <w:rFonts w:eastAsia="Amiri" w:cs="Amiri" w:ascii="Amiri" w:hAnsi="Amiri"/>
          <w:color w:val="111111"/>
          <w:sz w:val="28"/>
          <w:szCs w:val="28"/>
          <w:lang w:bidi="ar-SA"/>
        </w:rPr>
        <w:t>9</w:t>
      </w:r>
    </w:p>
    <w:p>
      <w:pPr>
        <w:pStyle w:val="BookText"/>
        <w:rPr/>
      </w:pPr>
      <w:r>
        <w:rPr>
          <w:rFonts w:eastAsia="Amiri" w:cs="Amiri" w:ascii="Amiri" w:hAnsi="Amiri"/>
          <w:color w:val="111111"/>
          <w:sz w:val="28"/>
          <w:szCs w:val="28"/>
          <w:lang w:bidi="ar-SA"/>
        </w:rPr>
        <w:t>3759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شَهادَةُ اللَّهِ عَلی نُبُوَّتِهِ صلی الله علیه وآله</w:t>
      </w:r>
      <w:r>
        <w:rPr>
          <w:rFonts w:eastAsia="Amiri" w:cs="Amiri" w:ascii="Amiri" w:hAnsi="Amiri"/>
          <w:color w:val="111111"/>
          <w:sz w:val="28"/>
          <w:szCs w:val="28"/>
          <w:lang w:bidi="ar-SA"/>
        </w:rPr>
        <w:t>11</w:t>
      </w:r>
    </w:p>
    <w:p>
      <w:pPr>
        <w:pStyle w:val="BookText"/>
        <w:rPr/>
      </w:pPr>
      <w:r>
        <w:rPr>
          <w:rFonts w:eastAsia="Amiri" w:cs="Amiri" w:ascii="Amiri" w:hAnsi="Amiri"/>
          <w:color w:val="111111"/>
          <w:sz w:val="28"/>
          <w:szCs w:val="28"/>
          <w:lang w:bidi="ar-SA"/>
        </w:rPr>
        <w:t>3760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شَهادَةُ العِلمِ</w:t>
      </w:r>
      <w:r>
        <w:rPr>
          <w:rFonts w:eastAsia="Amiri" w:cs="Amiri" w:ascii="Amiri" w:hAnsi="Amiri"/>
          <w:color w:val="111111"/>
          <w:sz w:val="28"/>
          <w:szCs w:val="28"/>
          <w:lang w:bidi="ar-SA"/>
        </w:rPr>
        <w:t>17</w:t>
      </w:r>
    </w:p>
    <w:p>
      <w:pPr>
        <w:pStyle w:val="BookText"/>
        <w:rPr/>
      </w:pPr>
      <w:r>
        <w:rPr>
          <w:rFonts w:eastAsia="Amiri" w:cs="Amiri" w:ascii="Amiri" w:hAnsi="Amiri"/>
          <w:color w:val="111111"/>
          <w:sz w:val="28"/>
          <w:szCs w:val="28"/>
          <w:lang w:bidi="ar-SA"/>
        </w:rPr>
        <w:t>3761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شَهادَةُ شاهِدٍ مِنهُ</w:t>
      </w:r>
      <w:r>
        <w:rPr>
          <w:rFonts w:eastAsia="Amiri" w:cs="Amiri" w:ascii="Amiri" w:hAnsi="Amiri"/>
          <w:color w:val="111111"/>
          <w:sz w:val="28"/>
          <w:szCs w:val="28"/>
          <w:lang w:bidi="ar-SA"/>
        </w:rPr>
        <w:t>23</w:t>
      </w:r>
    </w:p>
    <w:p>
      <w:pPr>
        <w:pStyle w:val="BookText"/>
        <w:rPr/>
      </w:pPr>
      <w:r>
        <w:rPr>
          <w:rFonts w:eastAsia="Amiri" w:cs="Amiri" w:ascii="Amiri" w:hAnsi="Amiri"/>
          <w:color w:val="111111"/>
          <w:sz w:val="28"/>
          <w:szCs w:val="28"/>
          <w:lang w:bidi="ar-SA"/>
        </w:rPr>
        <w:t>3762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شَهادَةُ الأنبِیاءِعلیهم السلام</w:t>
      </w:r>
      <w:r>
        <w:rPr>
          <w:rFonts w:eastAsia="Amiri" w:cs="Amiri" w:ascii="Amiri" w:hAnsi="Amiri"/>
          <w:color w:val="111111"/>
          <w:sz w:val="28"/>
          <w:szCs w:val="28"/>
          <w:lang w:bidi="ar-SA"/>
        </w:rPr>
        <w:t>32</w:t>
      </w:r>
    </w:p>
    <w:p>
      <w:pPr>
        <w:pStyle w:val="BookText"/>
        <w:rPr/>
      </w:pPr>
      <w:r>
        <w:rPr>
          <w:rFonts w:eastAsia="Amiri" w:cs="Amiri" w:ascii="Amiri" w:hAnsi="Amiri"/>
          <w:color w:val="111111"/>
          <w:sz w:val="28"/>
          <w:szCs w:val="28"/>
          <w:lang w:bidi="ar-SA"/>
        </w:rPr>
        <w:t>3763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شهادَةُ عُلَماءِ أهلِ الکِتابِ</w:t>
      </w:r>
      <w:r>
        <w:rPr>
          <w:rFonts w:eastAsia="Amiri" w:cs="Amiri" w:ascii="Amiri" w:hAnsi="Amiri"/>
          <w:color w:val="111111"/>
          <w:sz w:val="28"/>
          <w:szCs w:val="28"/>
          <w:lang w:bidi="ar-SA"/>
        </w:rPr>
        <w:t>40</w:t>
      </w:r>
    </w:p>
    <w:p>
      <w:pPr>
        <w:pStyle w:val="BookText"/>
        <w:rPr/>
      </w:pPr>
      <w:r>
        <w:rPr>
          <w:rFonts w:eastAsia="Amiri" w:cs="Amiri" w:ascii="Amiri" w:hAnsi="Amiri"/>
          <w:color w:val="111111"/>
          <w:sz w:val="28"/>
          <w:szCs w:val="28"/>
          <w:lang w:bidi="ar-SA"/>
        </w:rPr>
        <w:t>3764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صلی الله علیه وآله عَلی لِسانِ مُحَمَّدٍ صلی الله علیه وآله</w:t>
      </w:r>
      <w:r>
        <w:rPr>
          <w:rFonts w:eastAsia="Amiri" w:cs="Amiri" w:ascii="Amiri" w:hAnsi="Amiri"/>
          <w:color w:val="111111"/>
          <w:sz w:val="28"/>
          <w:szCs w:val="28"/>
          <w:lang w:bidi="ar-SA"/>
        </w:rPr>
        <w:t>41</w:t>
      </w:r>
    </w:p>
    <w:p>
      <w:pPr>
        <w:pStyle w:val="BookText"/>
        <w:rPr/>
      </w:pPr>
      <w:r>
        <w:rPr>
          <w:rFonts w:eastAsia="Amiri" w:cs="Amiri" w:ascii="Amiri" w:hAnsi="Amiri"/>
          <w:color w:val="111111"/>
          <w:sz w:val="28"/>
          <w:szCs w:val="28"/>
          <w:lang w:bidi="ar-SA"/>
        </w:rPr>
        <w:t>3765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مُحَمَّدٌصلی الله علیه وآله عَلی لِسانِ علیٍّ علیه السلام</w:t>
      </w:r>
      <w:r>
        <w:rPr>
          <w:rFonts w:eastAsia="Amiri" w:cs="Amiri" w:ascii="Amiri" w:hAnsi="Amiri"/>
          <w:color w:val="111111"/>
          <w:sz w:val="28"/>
          <w:szCs w:val="28"/>
          <w:lang w:bidi="ar-SA"/>
        </w:rPr>
        <w:t>47</w:t>
      </w:r>
    </w:p>
    <w:p>
      <w:pPr>
        <w:pStyle w:val="BookText"/>
        <w:rPr/>
      </w:pPr>
      <w:r>
        <w:rPr>
          <w:rFonts w:eastAsia="Amiri" w:cs="Amiri" w:ascii="Amiri" w:hAnsi="Amiri"/>
          <w:color w:val="111111"/>
          <w:sz w:val="28"/>
          <w:szCs w:val="28"/>
          <w:lang w:bidi="ar-SA"/>
        </w:rPr>
        <w:t>3766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العالَمُ حینَ البِعثَةِ</w:t>
      </w:r>
      <w:r>
        <w:rPr>
          <w:rFonts w:eastAsia="Amiri" w:cs="Amiri" w:ascii="Amiri" w:hAnsi="Amiri"/>
          <w:color w:val="111111"/>
          <w:sz w:val="28"/>
          <w:szCs w:val="28"/>
          <w:lang w:bidi="ar-SA"/>
        </w:rPr>
        <w:t>56</w:t>
      </w:r>
    </w:p>
    <w:p>
      <w:pPr>
        <w:pStyle w:val="BookText"/>
        <w:rPr/>
      </w:pPr>
      <w:r>
        <w:rPr>
          <w:rFonts w:eastAsia="Amiri" w:cs="Amiri" w:ascii="Amiri" w:hAnsi="Amiri"/>
          <w:color w:val="111111"/>
          <w:sz w:val="28"/>
          <w:szCs w:val="28"/>
          <w:lang w:bidi="ar-SA"/>
        </w:rPr>
        <w:t>3767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عالَمِیَّةُ رِسالَةِ مُحَمَّدٍ صلی الله علیه وآله</w:t>
      </w:r>
      <w:r>
        <w:rPr>
          <w:rFonts w:eastAsia="Amiri" w:cs="Amiri" w:ascii="Amiri" w:hAnsi="Amiri"/>
          <w:color w:val="111111"/>
          <w:sz w:val="28"/>
          <w:szCs w:val="28"/>
          <w:lang w:bidi="ar-SA"/>
        </w:rPr>
        <w:t>60</w:t>
      </w:r>
    </w:p>
    <w:p>
      <w:pPr>
        <w:pStyle w:val="BookText"/>
        <w:rPr/>
      </w:pPr>
      <w:r>
        <w:rPr>
          <w:rFonts w:eastAsia="Amiri" w:cs="Amiri" w:ascii="Amiri" w:hAnsi="Amiri"/>
          <w:color w:val="111111"/>
          <w:sz w:val="28"/>
          <w:szCs w:val="28"/>
          <w:lang w:bidi="ar-SA"/>
        </w:rPr>
        <w:t>3768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مُراسَلاتُهُ صلی الله علیه وآله</w:t>
      </w:r>
      <w:r>
        <w:rPr>
          <w:rFonts w:eastAsia="Amiri" w:cs="Amiri" w:ascii="Amiri" w:hAnsi="Amiri"/>
          <w:color w:val="111111"/>
          <w:sz w:val="28"/>
          <w:szCs w:val="28"/>
          <w:lang w:bidi="ar-SA"/>
        </w:rPr>
        <w:t>61</w:t>
      </w:r>
    </w:p>
    <w:p>
      <w:pPr>
        <w:pStyle w:val="BookText"/>
        <w:rPr/>
      </w:pPr>
      <w:r>
        <w:rPr>
          <w:rFonts w:eastAsia="IRNazanin" w:cs="IRNazanin"/>
          <w:color w:val="111111"/>
          <w:sz w:val="28"/>
          <w:szCs w:val="28"/>
          <w:lang w:bidi="fa-IR"/>
        </w:rPr>
        <w:t>502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خصائص خاتم النّبیّین صلی الله علیه وآله</w:t>
      </w:r>
      <w:r>
        <w:rPr>
          <w:rFonts w:eastAsia="IRNazanin" w:cs="IRNazanin"/>
          <w:color w:val="111111"/>
          <w:sz w:val="28"/>
          <w:szCs w:val="28"/>
          <w:lang w:bidi="fa-IR"/>
        </w:rPr>
        <w:t>77</w:t>
      </w:r>
    </w:p>
    <w:p>
      <w:pPr>
        <w:pStyle w:val="BookText"/>
        <w:rPr/>
      </w:pPr>
      <w:r>
        <w:rPr>
          <w:rFonts w:eastAsia="Amiri" w:cs="Amiri" w:ascii="Amiri" w:hAnsi="Amiri"/>
          <w:color w:val="111111"/>
          <w:sz w:val="28"/>
          <w:szCs w:val="28"/>
          <w:lang w:bidi="ar-SA"/>
        </w:rPr>
        <w:t>3769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خَیرُ النّاسِ أُسرَةً</w:t>
      </w:r>
      <w:r>
        <w:rPr>
          <w:rFonts w:eastAsia="Amiri" w:cs="Amiri" w:ascii="Amiri" w:hAnsi="Amiri"/>
          <w:color w:val="111111"/>
          <w:sz w:val="28"/>
          <w:szCs w:val="28"/>
          <w:lang w:bidi="ar-SA"/>
        </w:rPr>
        <w:t>78</w:t>
      </w:r>
    </w:p>
    <w:p>
      <w:pPr>
        <w:pStyle w:val="BookText"/>
        <w:rPr/>
      </w:pPr>
      <w:r>
        <w:rPr>
          <w:rFonts w:eastAsia="Amiri" w:cs="Amiri" w:ascii="Amiri" w:hAnsi="Amiri"/>
          <w:color w:val="111111"/>
          <w:sz w:val="28"/>
          <w:szCs w:val="28"/>
          <w:lang w:bidi="ar-SA"/>
        </w:rPr>
        <w:t>3770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یَتیمٌ</w:t>
      </w:r>
      <w:r>
        <w:rPr>
          <w:rFonts w:eastAsia="Amiri" w:cs="Amiri" w:ascii="Amiri" w:hAnsi="Amiri"/>
          <w:color w:val="111111"/>
          <w:sz w:val="28"/>
          <w:szCs w:val="28"/>
          <w:lang w:bidi="ar-SA"/>
        </w:rPr>
        <w:t>79</w:t>
      </w:r>
    </w:p>
    <w:p>
      <w:pPr>
        <w:pStyle w:val="BookText"/>
        <w:rPr/>
      </w:pPr>
      <w:r>
        <w:rPr>
          <w:rFonts w:eastAsia="Amiri" w:cs="Amiri" w:ascii="Amiri" w:hAnsi="Amiri"/>
          <w:color w:val="111111"/>
          <w:sz w:val="28"/>
          <w:szCs w:val="28"/>
          <w:lang w:bidi="ar-SA"/>
        </w:rPr>
        <w:t>3771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فَقیرٌ</w:t>
      </w:r>
      <w:r>
        <w:rPr>
          <w:rFonts w:eastAsia="Amiri" w:cs="Amiri" w:ascii="Amiri" w:hAnsi="Amiri"/>
          <w:color w:val="111111"/>
          <w:sz w:val="28"/>
          <w:szCs w:val="28"/>
          <w:lang w:bidi="ar-SA"/>
        </w:rPr>
        <w:t>80</w:t>
      </w:r>
    </w:p>
    <w:p>
      <w:pPr>
        <w:pStyle w:val="BookText"/>
        <w:rPr/>
      </w:pPr>
      <w:r>
        <w:rPr>
          <w:rFonts w:eastAsia="Amiri" w:cs="Amiri" w:ascii="Amiri" w:hAnsi="Amiri"/>
          <w:color w:val="111111"/>
          <w:sz w:val="28"/>
          <w:szCs w:val="28"/>
          <w:lang w:bidi="ar-SA"/>
        </w:rPr>
        <w:t>3772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اُمِّیٌّ</w:t>
      </w:r>
      <w:r>
        <w:rPr>
          <w:rFonts w:eastAsia="Amiri" w:cs="Amiri" w:ascii="Amiri" w:hAnsi="Amiri"/>
          <w:color w:val="111111"/>
          <w:sz w:val="28"/>
          <w:szCs w:val="28"/>
          <w:lang w:bidi="ar-SA"/>
        </w:rPr>
        <w:t>82</w:t>
      </w:r>
    </w:p>
    <w:p>
      <w:pPr>
        <w:pStyle w:val="BookText"/>
        <w:rPr/>
      </w:pPr>
      <w:r>
        <w:rPr>
          <w:rFonts w:eastAsia="Amiri" w:cs="Amiri" w:ascii="Amiri" w:hAnsi="Amiri"/>
          <w:color w:val="111111"/>
          <w:sz w:val="28"/>
          <w:szCs w:val="28"/>
          <w:lang w:bidi="ar-SA"/>
        </w:rPr>
        <w:t>3773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عَلی خُلُقٍ عَظیمٍ</w:t>
      </w:r>
      <w:r>
        <w:rPr>
          <w:rFonts w:eastAsia="Amiri" w:cs="Amiri" w:ascii="Amiri" w:hAnsi="Amiri"/>
          <w:color w:val="111111"/>
          <w:sz w:val="28"/>
          <w:szCs w:val="28"/>
          <w:lang w:bidi="ar-SA"/>
        </w:rPr>
        <w:t>83</w:t>
      </w:r>
    </w:p>
    <w:p>
      <w:pPr>
        <w:pStyle w:val="BookText"/>
        <w:rPr/>
      </w:pPr>
      <w:r>
        <w:rPr>
          <w:rFonts w:eastAsia="Amiri" w:cs="Amiri" w:ascii="Amiri" w:hAnsi="Amiri"/>
          <w:color w:val="111111"/>
          <w:sz w:val="28"/>
          <w:szCs w:val="28"/>
          <w:lang w:bidi="ar-SA"/>
        </w:rPr>
        <w:t>3774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أمینٌ</w:t>
      </w:r>
      <w:r>
        <w:rPr>
          <w:rFonts w:eastAsia="Amiri" w:cs="Amiri" w:ascii="Amiri" w:hAnsi="Amiri"/>
          <w:color w:val="111111"/>
          <w:sz w:val="28"/>
          <w:szCs w:val="28"/>
          <w:lang w:bidi="ar-SA"/>
        </w:rPr>
        <w:t>89</w:t>
      </w:r>
    </w:p>
    <w:p>
      <w:pPr>
        <w:pStyle w:val="BookText"/>
        <w:rPr/>
      </w:pPr>
      <w:r>
        <w:rPr>
          <w:rFonts w:eastAsia="Amiri" w:cs="Amiri" w:ascii="Amiri" w:hAnsi="Amiri"/>
          <w:color w:val="111111"/>
          <w:sz w:val="28"/>
          <w:szCs w:val="28"/>
          <w:lang w:bidi="ar-SA"/>
        </w:rPr>
        <w:t>3775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صادِقٌ</w:t>
      </w:r>
      <w:r>
        <w:rPr>
          <w:rFonts w:eastAsia="Amiri" w:cs="Amiri" w:ascii="Amiri" w:hAnsi="Amiri"/>
          <w:color w:val="111111"/>
          <w:sz w:val="28"/>
          <w:szCs w:val="28"/>
          <w:lang w:bidi="ar-SA"/>
        </w:rPr>
        <w:t>92</w:t>
      </w:r>
    </w:p>
    <w:p>
      <w:pPr>
        <w:pStyle w:val="BookText"/>
        <w:rPr/>
      </w:pPr>
      <w:r>
        <w:rPr>
          <w:rFonts w:eastAsia="Amiri" w:cs="Amiri" w:ascii="Amiri" w:hAnsi="Amiri"/>
          <w:color w:val="111111"/>
          <w:sz w:val="28"/>
          <w:szCs w:val="28"/>
          <w:lang w:bidi="ar-SA"/>
        </w:rPr>
        <w:t>3776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أبغَضُ الخُلُقِ إلَیهِ الکِذبُ</w:t>
      </w:r>
      <w:r>
        <w:rPr>
          <w:rFonts w:eastAsia="Amiri" w:cs="Amiri" w:ascii="Amiri" w:hAnsi="Amiri"/>
          <w:color w:val="111111"/>
          <w:sz w:val="28"/>
          <w:szCs w:val="28"/>
          <w:lang w:bidi="ar-SA"/>
        </w:rPr>
        <w:t>94</w:t>
      </w:r>
    </w:p>
    <w:p>
      <w:pPr>
        <w:pStyle w:val="BookText"/>
        <w:rPr/>
      </w:pPr>
      <w:r>
        <w:rPr>
          <w:rFonts w:eastAsia="Amiri" w:cs="Amiri" w:ascii="Amiri" w:hAnsi="Amiri"/>
          <w:color w:val="111111"/>
          <w:sz w:val="28"/>
          <w:szCs w:val="28"/>
          <w:lang w:bidi="ar-SA"/>
        </w:rPr>
        <w:t>3777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عادِلٌ</w:t>
      </w:r>
      <w:r>
        <w:rPr>
          <w:rFonts w:eastAsia="Amiri" w:cs="Amiri" w:ascii="Amiri" w:hAnsi="Amiri"/>
          <w:color w:val="111111"/>
          <w:sz w:val="28"/>
          <w:szCs w:val="28"/>
          <w:lang w:bidi="ar-SA"/>
        </w:rPr>
        <w:t>96</w:t>
      </w:r>
    </w:p>
    <w:p>
      <w:pPr>
        <w:pStyle w:val="BookText"/>
        <w:rPr/>
      </w:pPr>
      <w:r>
        <w:rPr>
          <w:rFonts w:eastAsia="Amiri" w:cs="Amiri" w:ascii="Amiri" w:hAnsi="Amiri"/>
          <w:color w:val="111111"/>
          <w:sz w:val="28"/>
          <w:szCs w:val="28"/>
          <w:lang w:bidi="ar-SA"/>
        </w:rPr>
        <w:t>3778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شُجاعٌ</w:t>
      </w:r>
      <w:r>
        <w:rPr>
          <w:rFonts w:eastAsia="Amiri" w:cs="Amiri" w:ascii="Amiri" w:hAnsi="Amiri"/>
          <w:color w:val="111111"/>
          <w:sz w:val="28"/>
          <w:szCs w:val="28"/>
          <w:lang w:bidi="ar-SA"/>
        </w:rPr>
        <w:t>98</w:t>
      </w:r>
    </w:p>
    <w:p>
      <w:pPr>
        <w:pStyle w:val="BookText"/>
        <w:rPr/>
      </w:pPr>
      <w:r>
        <w:rPr>
          <w:rFonts w:eastAsia="Amiri" w:cs="Amiri" w:ascii="Amiri" w:hAnsi="Amiri"/>
          <w:color w:val="111111"/>
          <w:sz w:val="28"/>
          <w:szCs w:val="28"/>
          <w:lang w:bidi="ar-SA"/>
        </w:rPr>
        <w:t>3779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رَحیمٌ</w:t>
      </w:r>
      <w:r>
        <w:rPr>
          <w:rFonts w:eastAsia="Amiri" w:cs="Amiri" w:ascii="Amiri" w:hAnsi="Amiri"/>
          <w:color w:val="111111"/>
          <w:sz w:val="28"/>
          <w:szCs w:val="28"/>
          <w:lang w:bidi="ar-SA"/>
        </w:rPr>
        <w:t>99</w:t>
      </w:r>
    </w:p>
    <w:p>
      <w:pPr>
        <w:pStyle w:val="BookText"/>
        <w:rPr/>
      </w:pPr>
      <w:r>
        <w:rPr>
          <w:rFonts w:eastAsia="Amiri" w:cs="Amiri" w:ascii="Amiri" w:hAnsi="Amiri"/>
          <w:color w:val="111111"/>
          <w:sz w:val="28"/>
          <w:szCs w:val="28"/>
          <w:lang w:bidi="ar-SA"/>
        </w:rPr>
        <w:t>3780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حَلیمٌ</w:t>
      </w:r>
      <w:r>
        <w:rPr>
          <w:rFonts w:eastAsia="Amiri" w:cs="Amiri" w:ascii="Amiri" w:hAnsi="Amiri"/>
          <w:color w:val="111111"/>
          <w:sz w:val="28"/>
          <w:szCs w:val="28"/>
          <w:lang w:bidi="ar-SA"/>
        </w:rPr>
        <w:t>100</w:t>
      </w:r>
    </w:p>
    <w:p>
      <w:pPr>
        <w:pStyle w:val="BookText"/>
        <w:rPr/>
      </w:pPr>
      <w:r>
        <w:rPr>
          <w:rFonts w:eastAsia="Amiri" w:cs="Amiri" w:ascii="Amiri" w:hAnsi="Amiri"/>
          <w:color w:val="111111"/>
          <w:sz w:val="28"/>
          <w:szCs w:val="28"/>
          <w:lang w:bidi="ar-SA"/>
        </w:rPr>
        <w:t>3781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حَیِیٌّ</w:t>
      </w:r>
      <w:r>
        <w:rPr>
          <w:rFonts w:eastAsia="Amiri" w:cs="Amiri" w:ascii="Amiri" w:hAnsi="Amiri"/>
          <w:color w:val="111111"/>
          <w:sz w:val="28"/>
          <w:szCs w:val="28"/>
          <w:lang w:bidi="ar-SA"/>
        </w:rPr>
        <w:t>101</w:t>
      </w:r>
    </w:p>
    <w:p>
      <w:pPr>
        <w:pStyle w:val="BookText"/>
        <w:rPr/>
      </w:pPr>
      <w:r>
        <w:rPr>
          <w:rFonts w:eastAsia="Amiri" w:cs="Amiri" w:ascii="Amiri" w:hAnsi="Amiri"/>
          <w:color w:val="111111"/>
          <w:sz w:val="28"/>
          <w:szCs w:val="28"/>
          <w:lang w:bidi="ar-SA"/>
        </w:rPr>
        <w:t>3782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مُتَواضِعٌ</w:t>
      </w:r>
      <w:r>
        <w:rPr>
          <w:rFonts w:eastAsia="Amiri" w:cs="Amiri" w:ascii="Amiri" w:hAnsi="Amiri"/>
          <w:color w:val="111111"/>
          <w:sz w:val="28"/>
          <w:szCs w:val="28"/>
          <w:lang w:bidi="ar-SA"/>
        </w:rPr>
        <w:t>101</w:t>
      </w:r>
    </w:p>
    <w:p>
      <w:pPr>
        <w:pStyle w:val="BookText"/>
        <w:rPr/>
      </w:pPr>
      <w:r>
        <w:rPr>
          <w:rFonts w:eastAsia="Amiri" w:cs="Amiri" w:ascii="Amiri" w:hAnsi="Amiri"/>
          <w:color w:val="111111"/>
          <w:sz w:val="28"/>
          <w:szCs w:val="28"/>
          <w:lang w:bidi="ar-SA"/>
        </w:rPr>
        <w:t>3783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مُتَوَکِّلٌ</w:t>
      </w:r>
      <w:r>
        <w:rPr>
          <w:rFonts w:eastAsia="Amiri" w:cs="Amiri" w:ascii="Amiri" w:hAnsi="Amiri"/>
          <w:color w:val="111111"/>
          <w:sz w:val="28"/>
          <w:szCs w:val="28"/>
          <w:lang w:bidi="ar-SA"/>
        </w:rPr>
        <w:t>107</w:t>
      </w:r>
    </w:p>
    <w:p>
      <w:pPr>
        <w:pStyle w:val="BookText"/>
        <w:rPr/>
      </w:pPr>
      <w:r>
        <w:rPr>
          <w:rFonts w:eastAsia="Amiri" w:cs="Amiri" w:ascii="Amiri" w:hAnsi="Amiri"/>
          <w:color w:val="111111"/>
          <w:sz w:val="28"/>
          <w:szCs w:val="28"/>
          <w:lang w:bidi="ar-SA"/>
        </w:rPr>
        <w:t>3784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صابِرٌ</w:t>
      </w:r>
      <w:r>
        <w:rPr>
          <w:rFonts w:eastAsia="Amiri" w:cs="Amiri" w:ascii="Amiri" w:hAnsi="Amiri"/>
          <w:color w:val="111111"/>
          <w:sz w:val="28"/>
          <w:szCs w:val="28"/>
          <w:lang w:bidi="ar-SA"/>
        </w:rPr>
        <w:t>109</w:t>
      </w:r>
    </w:p>
    <w:p>
      <w:pPr>
        <w:pStyle w:val="BookText"/>
        <w:rPr/>
      </w:pPr>
      <w:r>
        <w:rPr>
          <w:rFonts w:eastAsia="Amiri" w:cs="Amiri" w:ascii="Amiri" w:hAnsi="Amiri"/>
          <w:color w:val="111111"/>
          <w:sz w:val="28"/>
          <w:szCs w:val="28"/>
          <w:lang w:bidi="ar-SA"/>
        </w:rPr>
        <w:t>3785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زاهِدٌ</w:t>
      </w:r>
      <w:r>
        <w:rPr>
          <w:rFonts w:eastAsia="Amiri" w:cs="Amiri" w:ascii="Amiri" w:hAnsi="Amiri"/>
          <w:color w:val="111111"/>
          <w:sz w:val="28"/>
          <w:szCs w:val="28"/>
          <w:lang w:bidi="ar-SA"/>
        </w:rPr>
        <w:t>111</w:t>
      </w:r>
    </w:p>
    <w:p>
      <w:pPr>
        <w:pStyle w:val="BookText"/>
        <w:rPr/>
      </w:pPr>
      <w:r>
        <w:rPr>
          <w:rFonts w:eastAsia="Amiri" w:cs="Amiri" w:ascii="Amiri" w:hAnsi="Amiri"/>
          <w:color w:val="111111"/>
          <w:sz w:val="28"/>
          <w:szCs w:val="28"/>
          <w:lang w:bidi="ar-SA"/>
        </w:rPr>
        <w:t>3786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تَقدیمُهُ نَفسَهُ صلی الله علیه وآله وأهلَ بَیتهِ فِی البَلاءِ</w:t>
      </w:r>
      <w:r>
        <w:rPr>
          <w:rFonts w:eastAsia="Amiri" w:cs="Amiri" w:ascii="Amiri" w:hAnsi="Amiri"/>
          <w:color w:val="111111"/>
          <w:sz w:val="28"/>
          <w:szCs w:val="28"/>
          <w:lang w:bidi="ar-SA"/>
        </w:rPr>
        <w:t>115</w:t>
      </w:r>
    </w:p>
    <w:p>
      <w:pPr>
        <w:pStyle w:val="BookText"/>
        <w:rPr/>
      </w:pPr>
      <w:r>
        <w:rPr>
          <w:rFonts w:eastAsia="Amiri" w:cs="Amiri" w:ascii="Amiri" w:hAnsi="Amiri"/>
          <w:color w:val="111111"/>
          <w:sz w:val="28"/>
          <w:szCs w:val="28"/>
          <w:lang w:bidi="ar-SA"/>
        </w:rPr>
        <w:t>3787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إیثارُهُ النّاسَ عَلی نَفسِهِ صلی الله علیه وآله وأهلِ بَیتِهِ</w:t>
      </w:r>
      <w:r>
        <w:rPr>
          <w:rFonts w:eastAsia="Amiri" w:cs="Amiri" w:ascii="Amiri" w:hAnsi="Amiri"/>
          <w:color w:val="111111"/>
          <w:sz w:val="28"/>
          <w:szCs w:val="28"/>
          <w:lang w:bidi="ar-SA"/>
        </w:rPr>
        <w:t>116</w:t>
      </w:r>
    </w:p>
    <w:p>
      <w:pPr>
        <w:pStyle w:val="BookText"/>
        <w:rPr/>
      </w:pPr>
      <w:r>
        <w:rPr>
          <w:rFonts w:eastAsia="Amiri" w:cs="Amiri" w:ascii="Amiri" w:hAnsi="Amiri"/>
          <w:color w:val="111111"/>
          <w:sz w:val="28"/>
          <w:szCs w:val="28"/>
          <w:lang w:bidi="ar-SA"/>
        </w:rPr>
        <w:t>3788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عَدَمُ غَضَبِهِ لِنَفسِهِ صلی الله علیه وآله</w:t>
      </w:r>
      <w:r>
        <w:rPr>
          <w:rFonts w:eastAsia="Amiri" w:cs="Amiri" w:ascii="Amiri" w:hAnsi="Amiri"/>
          <w:color w:val="111111"/>
          <w:sz w:val="28"/>
          <w:szCs w:val="28"/>
          <w:lang w:bidi="ar-SA"/>
        </w:rPr>
        <w:t>118</w:t>
      </w:r>
    </w:p>
    <w:p>
      <w:pPr>
        <w:pStyle w:val="BookText"/>
        <w:rPr/>
      </w:pPr>
      <w:r>
        <w:rPr>
          <w:rFonts w:eastAsia="Amiri" w:cs="Amiri" w:ascii="Amiri" w:hAnsi="Amiri"/>
          <w:color w:val="111111"/>
          <w:sz w:val="28"/>
          <w:szCs w:val="28"/>
          <w:lang w:bidi="ar-SA"/>
        </w:rPr>
        <w:t>3789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إجهادُ نَفسِهِ صلی الله علیه وآله فِی العِبادَةِ</w:t>
      </w:r>
      <w:r>
        <w:rPr>
          <w:rFonts w:eastAsia="Amiri" w:cs="Amiri" w:ascii="Amiri" w:hAnsi="Amiri"/>
          <w:color w:val="111111"/>
          <w:sz w:val="28"/>
          <w:szCs w:val="28"/>
          <w:lang w:bidi="ar-SA"/>
        </w:rPr>
        <w:t>120</w:t>
      </w:r>
    </w:p>
    <w:p>
      <w:pPr>
        <w:pStyle w:val="BookText"/>
        <w:rPr/>
      </w:pPr>
      <w:r>
        <w:rPr>
          <w:rFonts w:eastAsia="Amiri" w:cs="Amiri" w:ascii="Amiri" w:hAnsi="Amiri"/>
          <w:color w:val="111111"/>
          <w:sz w:val="28"/>
          <w:szCs w:val="28"/>
          <w:lang w:bidi="ar-SA"/>
        </w:rPr>
        <w:t>3790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اِتِّهامُهُ صلی الله علیه وآله مِن قِبَلِ الأعداءِ</w:t>
      </w:r>
      <w:r>
        <w:rPr>
          <w:rFonts w:eastAsia="Amiri" w:cs="Amiri" w:ascii="Amiri" w:hAnsi="Amiri"/>
          <w:color w:val="111111"/>
          <w:sz w:val="28"/>
          <w:szCs w:val="28"/>
          <w:lang w:bidi="ar-SA"/>
        </w:rPr>
        <w:t>124</w:t>
      </w:r>
    </w:p>
    <w:p>
      <w:pPr>
        <w:pStyle w:val="BookText"/>
        <w:rPr/>
      </w:pPr>
      <w:r>
        <w:rPr>
          <w:rFonts w:eastAsia="Amiri" w:cs="Amiri" w:ascii="Amiri" w:hAnsi="Amiri"/>
          <w:color w:val="111111"/>
          <w:sz w:val="28"/>
          <w:szCs w:val="28"/>
          <w:lang w:bidi="ar-SA"/>
        </w:rPr>
        <w:t>503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النّجوم</w:t>
      </w:r>
      <w:r>
        <w:rPr>
          <w:rFonts w:eastAsia="Amiri" w:cs="Amiri" w:ascii="Amiri" w:hAnsi="Amiri"/>
          <w:color w:val="111111"/>
          <w:sz w:val="28"/>
          <w:szCs w:val="28"/>
          <w:lang w:bidi="ar-SA"/>
        </w:rPr>
        <w:t>147</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3791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عِلمُ النُّجومِ</w:t>
      </w:r>
      <w:r>
        <w:rPr>
          <w:rFonts w:eastAsia="Amiri" w:cs="Amiri" w:ascii="Amiri" w:hAnsi="Amiri"/>
          <w:color w:val="111111"/>
          <w:sz w:val="28"/>
          <w:szCs w:val="28"/>
          <w:lang w:bidi="ar-SA"/>
        </w:rPr>
        <w:t>148</w:t>
      </w:r>
    </w:p>
    <w:p>
      <w:pPr>
        <w:pStyle w:val="BookText"/>
        <w:rPr/>
      </w:pPr>
      <w:r>
        <w:rPr>
          <w:rFonts w:eastAsia="Amiri" w:cs="Amiri" w:ascii="Amiri" w:hAnsi="Amiri"/>
          <w:color w:val="111111"/>
          <w:sz w:val="28"/>
          <w:szCs w:val="28"/>
          <w:lang w:bidi="ar-SA"/>
        </w:rPr>
        <w:t>504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النّجوی</w:t>
      </w:r>
      <w:r>
        <w:rPr>
          <w:rFonts w:eastAsia="Amiri" w:cs="Amiri" w:ascii="Amiri" w:hAnsi="Amiri"/>
          <w:color w:val="111111"/>
          <w:sz w:val="28"/>
          <w:szCs w:val="28"/>
          <w:lang w:bidi="ar-SA"/>
        </w:rPr>
        <w:t>159</w:t>
      </w:r>
    </w:p>
    <w:p>
      <w:pPr>
        <w:pStyle w:val="BookText"/>
        <w:rPr/>
      </w:pPr>
      <w:r>
        <w:rPr>
          <w:rFonts w:eastAsia="Amiri" w:cs="Amiri" w:ascii="Amiri" w:hAnsi="Amiri"/>
          <w:color w:val="111111"/>
          <w:sz w:val="28"/>
          <w:szCs w:val="28"/>
          <w:lang w:bidi="ar-SA"/>
        </w:rPr>
        <w:t>3792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النَّجوی</w:t>
      </w:r>
      <w:r>
        <w:rPr>
          <w:rFonts w:eastAsia="Amiri" w:cs="Amiri" w:ascii="Amiri" w:hAnsi="Amiri"/>
          <w:color w:val="111111"/>
          <w:sz w:val="28"/>
          <w:szCs w:val="28"/>
          <w:lang w:bidi="ar-SA"/>
        </w:rPr>
        <w:t>160</w:t>
      </w:r>
    </w:p>
    <w:p>
      <w:pPr>
        <w:pStyle w:val="BookText"/>
        <w:rPr/>
      </w:pP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المناجاة</w:t>
      </w:r>
      <w:r>
        <w:rPr>
          <w:rFonts w:eastAsia="Amiri" w:cs="Amiri" w:ascii="Amiri" w:hAnsi="Amiri"/>
          <w:color w:val="111111"/>
          <w:sz w:val="28"/>
          <w:szCs w:val="28"/>
          <w:lang w:bidi="ar-SA"/>
        </w:rPr>
        <w:t>163</w:t>
      </w:r>
    </w:p>
    <w:p>
      <w:pPr>
        <w:pStyle w:val="BookText"/>
        <w:rPr/>
      </w:pPr>
      <w:r>
        <w:rPr>
          <w:rFonts w:eastAsia="Amiri" w:cs="Amiri" w:ascii="Amiri" w:hAnsi="Amiri"/>
          <w:color w:val="111111"/>
          <w:sz w:val="28"/>
          <w:szCs w:val="28"/>
          <w:lang w:bidi="ar-SA"/>
        </w:rPr>
        <w:t>3793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المُناجاةُ</w:t>
      </w:r>
      <w:r>
        <w:rPr>
          <w:rFonts w:eastAsia="Amiri" w:cs="Amiri" w:ascii="Amiri" w:hAnsi="Amiri"/>
          <w:color w:val="111111"/>
          <w:sz w:val="28"/>
          <w:szCs w:val="28"/>
          <w:lang w:bidi="ar-SA"/>
        </w:rPr>
        <w:t>164</w:t>
      </w:r>
    </w:p>
    <w:p>
      <w:pPr>
        <w:pStyle w:val="BookText"/>
        <w:rPr/>
      </w:pPr>
      <w:r>
        <w:rPr>
          <w:rFonts w:eastAsia="Amiri" w:cs="Amiri" w:ascii="Amiri" w:hAnsi="Amiri"/>
          <w:color w:val="111111"/>
          <w:sz w:val="28"/>
          <w:szCs w:val="28"/>
          <w:lang w:bidi="ar-SA"/>
        </w:rPr>
        <w:t>3794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فَضلُ المُناجاةِ فی ظُلَمِ اللَّیلِ</w:t>
      </w:r>
      <w:r>
        <w:rPr>
          <w:rFonts w:eastAsia="Amiri" w:cs="Amiri" w:ascii="Amiri" w:hAnsi="Amiri"/>
          <w:color w:val="111111"/>
          <w:sz w:val="28"/>
          <w:szCs w:val="28"/>
          <w:lang w:bidi="ar-SA"/>
        </w:rPr>
        <w:t>165</w:t>
      </w:r>
    </w:p>
    <w:p>
      <w:pPr>
        <w:pStyle w:val="BookText"/>
        <w:rPr/>
      </w:pPr>
      <w:r>
        <w:rPr>
          <w:rFonts w:eastAsia="Amiri" w:cs="Amiri" w:ascii="Amiri" w:hAnsi="Amiri"/>
          <w:color w:val="111111"/>
          <w:sz w:val="28"/>
          <w:szCs w:val="28"/>
          <w:lang w:bidi="ar-SA"/>
        </w:rPr>
        <w:t>3795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مُناجاةُ الإمامِ عَلِیٍّ علیه السلام</w:t>
      </w:r>
      <w:r>
        <w:rPr>
          <w:rFonts w:eastAsia="Amiri" w:cs="Amiri" w:ascii="Amiri" w:hAnsi="Amiri"/>
          <w:color w:val="111111"/>
          <w:sz w:val="28"/>
          <w:szCs w:val="28"/>
          <w:lang w:bidi="ar-SA"/>
        </w:rPr>
        <w:t>166</w:t>
      </w:r>
    </w:p>
    <w:p>
      <w:pPr>
        <w:pStyle w:val="BookText"/>
        <w:rPr/>
      </w:pPr>
      <w:r>
        <w:rPr>
          <w:rFonts w:eastAsia="Amiri" w:cs="Amiri" w:ascii="Amiri" w:hAnsi="Amiri"/>
          <w:color w:val="111111"/>
          <w:sz w:val="28"/>
          <w:szCs w:val="28"/>
          <w:lang w:bidi="ar-SA"/>
        </w:rPr>
        <w:t>3796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مُناجاةُ الإمامِ الحُسینِ علیه السلام</w:t>
      </w:r>
      <w:r>
        <w:rPr>
          <w:rFonts w:eastAsia="Amiri" w:cs="Amiri" w:ascii="Amiri" w:hAnsi="Amiri"/>
          <w:color w:val="111111"/>
          <w:sz w:val="28"/>
          <w:szCs w:val="28"/>
          <w:lang w:bidi="ar-SA"/>
        </w:rPr>
        <w:t>172</w:t>
      </w:r>
    </w:p>
    <w:p>
      <w:pPr>
        <w:pStyle w:val="BookText"/>
        <w:rPr/>
      </w:pPr>
      <w:r>
        <w:rPr>
          <w:rFonts w:eastAsia="Amiri" w:cs="Amiri" w:ascii="Amiri" w:hAnsi="Amiri"/>
          <w:color w:val="111111"/>
          <w:sz w:val="28"/>
          <w:szCs w:val="28"/>
          <w:lang w:bidi="ar-SA"/>
        </w:rPr>
        <w:t>3797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مُناجاةُ الإمامِ زَینِ العابِدینَ علیه السلام</w:t>
      </w:r>
      <w:r>
        <w:rPr>
          <w:rFonts w:eastAsia="Amiri" w:cs="Amiri" w:ascii="Amiri" w:hAnsi="Amiri"/>
          <w:color w:val="111111"/>
          <w:sz w:val="28"/>
          <w:szCs w:val="28"/>
          <w:lang w:bidi="ar-SA"/>
        </w:rPr>
        <w:t>173</w:t>
      </w:r>
    </w:p>
    <w:p>
      <w:pPr>
        <w:pStyle w:val="BookText"/>
        <w:rPr/>
      </w:pPr>
      <w:r>
        <w:rPr>
          <w:rFonts w:eastAsia="Amiri" w:cs="Amiri" w:ascii="Amiri" w:hAnsi="Amiri"/>
          <w:color w:val="111111"/>
          <w:sz w:val="28"/>
          <w:szCs w:val="28"/>
          <w:lang w:bidi="ar-SA"/>
        </w:rPr>
        <w:t>506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النّجاة</w:t>
      </w:r>
      <w:r>
        <w:rPr>
          <w:rFonts w:eastAsia="Amiri" w:cs="Amiri" w:ascii="Amiri" w:hAnsi="Amiri"/>
          <w:color w:val="111111"/>
          <w:sz w:val="28"/>
          <w:szCs w:val="28"/>
          <w:lang w:bidi="ar-SA"/>
        </w:rPr>
        <w:t>183</w:t>
      </w:r>
    </w:p>
    <w:p>
      <w:pPr>
        <w:pStyle w:val="BookText"/>
        <w:rPr/>
      </w:pPr>
      <w:r>
        <w:rPr>
          <w:rFonts w:eastAsia="Amiri" w:cs="Amiri" w:ascii="Amiri" w:hAnsi="Amiri"/>
          <w:color w:val="111111"/>
          <w:sz w:val="28"/>
          <w:szCs w:val="28"/>
          <w:lang w:bidi="ar-SA"/>
        </w:rPr>
        <w:t>3798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المُنجِیاتُ</w:t>
      </w:r>
      <w:r>
        <w:rPr>
          <w:rFonts w:eastAsia="Amiri" w:cs="Amiri" w:ascii="Amiri" w:hAnsi="Amiri"/>
          <w:color w:val="111111"/>
          <w:sz w:val="28"/>
          <w:szCs w:val="28"/>
          <w:lang w:bidi="ar-SA"/>
        </w:rPr>
        <w:t>184</w:t>
      </w:r>
    </w:p>
    <w:p>
      <w:pPr>
        <w:pStyle w:val="BookText"/>
        <w:rPr/>
      </w:pPr>
      <w:r>
        <w:rPr>
          <w:rFonts w:eastAsia="Amiri" w:cs="Amiri" w:ascii="Amiri" w:hAnsi="Amiri"/>
          <w:color w:val="111111"/>
          <w:sz w:val="28"/>
          <w:szCs w:val="28"/>
          <w:lang w:bidi="ar-SA"/>
        </w:rPr>
        <w:t>3799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لا یَنجو</w:t>
      </w:r>
      <w:r>
        <w:rPr>
          <w:rFonts w:eastAsia="Amiri" w:cs="Amiri" w:ascii="Amiri" w:hAnsi="Amiri"/>
          <w:color w:val="111111"/>
          <w:sz w:val="28"/>
          <w:szCs w:val="28"/>
          <w:lang w:bidi="ar-SA"/>
        </w:rPr>
        <w:t>190</w:t>
      </w:r>
    </w:p>
    <w:p>
      <w:pPr>
        <w:pStyle w:val="BookText"/>
        <w:rPr/>
      </w:pPr>
      <w:r>
        <w:rPr>
          <w:rFonts w:eastAsia="Amiri" w:cs="Amiri" w:ascii="Amiri" w:hAnsi="Amiri"/>
          <w:color w:val="111111"/>
          <w:sz w:val="28"/>
          <w:szCs w:val="28"/>
          <w:lang w:bidi="ar-SA"/>
        </w:rPr>
        <w:t>3800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صُعوبَةُ النَّجاةِ وسُهولَتُها</w:t>
      </w:r>
      <w:r>
        <w:rPr>
          <w:rFonts w:eastAsia="Amiri" w:cs="Amiri" w:ascii="Amiri" w:hAnsi="Amiri"/>
          <w:color w:val="111111"/>
          <w:sz w:val="28"/>
          <w:szCs w:val="28"/>
          <w:lang w:bidi="ar-SA"/>
        </w:rPr>
        <w:t>190</w:t>
      </w:r>
    </w:p>
    <w:p>
      <w:pPr>
        <w:pStyle w:val="BookText"/>
        <w:rPr/>
      </w:pPr>
      <w:r>
        <w:rPr>
          <w:rFonts w:eastAsia="Amiri" w:cs="Amiri" w:ascii="Amiri" w:hAnsi="Amiri"/>
          <w:color w:val="111111"/>
          <w:sz w:val="28"/>
          <w:szCs w:val="28"/>
          <w:lang w:bidi="ar-SA"/>
        </w:rPr>
        <w:t>507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النّحو</w:t>
      </w:r>
      <w:r>
        <w:rPr>
          <w:rFonts w:eastAsia="Amiri" w:cs="Amiri" w:ascii="Amiri" w:hAnsi="Amiri"/>
          <w:color w:val="111111"/>
          <w:sz w:val="28"/>
          <w:szCs w:val="28"/>
          <w:lang w:bidi="ar-SA"/>
        </w:rPr>
        <w:t>193</w:t>
      </w:r>
    </w:p>
    <w:p>
      <w:pPr>
        <w:pStyle w:val="BookText"/>
        <w:rPr/>
      </w:pPr>
      <w:r>
        <w:rPr>
          <w:rFonts w:eastAsia="Amiri" w:cs="Amiri" w:ascii="Amiri" w:hAnsi="Amiri"/>
          <w:color w:val="111111"/>
          <w:sz w:val="28"/>
          <w:szCs w:val="28"/>
          <w:lang w:bidi="ar-SA"/>
        </w:rPr>
        <w:t>3801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عِلمُ النَّحوِ</w:t>
      </w:r>
      <w:r>
        <w:rPr>
          <w:rFonts w:eastAsia="Amiri" w:cs="Amiri" w:ascii="Amiri" w:hAnsi="Amiri"/>
          <w:color w:val="111111"/>
          <w:sz w:val="28"/>
          <w:szCs w:val="28"/>
          <w:lang w:bidi="ar-SA"/>
        </w:rPr>
        <w:t>194</w:t>
      </w:r>
    </w:p>
    <w:p>
      <w:pPr>
        <w:pStyle w:val="BookText"/>
        <w:rPr/>
      </w:pPr>
      <w:r>
        <w:rPr>
          <w:rFonts w:eastAsia="Amiri" w:cs="Amiri" w:ascii="Amiri" w:hAnsi="Amiri"/>
          <w:color w:val="111111"/>
          <w:sz w:val="28"/>
          <w:szCs w:val="28"/>
          <w:lang w:bidi="ar-SA"/>
        </w:rPr>
        <w:t>3802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إعرابُ الأعمالِ</w:t>
      </w:r>
      <w:r>
        <w:rPr>
          <w:rFonts w:eastAsia="Amiri" w:cs="Amiri" w:ascii="Amiri" w:hAnsi="Amiri"/>
          <w:color w:val="111111"/>
          <w:sz w:val="28"/>
          <w:szCs w:val="28"/>
          <w:lang w:bidi="ar-SA"/>
        </w:rPr>
        <w:t>196</w:t>
      </w:r>
    </w:p>
    <w:p>
      <w:pPr>
        <w:pStyle w:val="BookText"/>
        <w:rPr/>
      </w:pPr>
      <w:r>
        <w:rPr>
          <w:rFonts w:eastAsia="Amiri" w:cs="Amiri" w:ascii="Amiri" w:hAnsi="Amiri"/>
          <w:color w:val="111111"/>
          <w:sz w:val="28"/>
          <w:szCs w:val="28"/>
          <w:lang w:bidi="ar-SA"/>
        </w:rPr>
        <w:t>3803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ذَمُّ الانهِماکِ فی طَلَبِ النَّحوِ</w:t>
      </w:r>
      <w:r>
        <w:rPr>
          <w:rFonts w:eastAsia="Amiri" w:cs="Amiri" w:ascii="Amiri" w:hAnsi="Amiri"/>
          <w:color w:val="111111"/>
          <w:sz w:val="28"/>
          <w:szCs w:val="28"/>
          <w:lang w:bidi="ar-SA"/>
        </w:rPr>
        <w:t>197</w:t>
      </w:r>
    </w:p>
    <w:p>
      <w:pPr>
        <w:pStyle w:val="BookText"/>
        <w:rPr/>
      </w:pP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النّدم</w:t>
      </w:r>
      <w:r>
        <w:rPr>
          <w:rFonts w:eastAsia="Amiri" w:cs="Amiri" w:ascii="Amiri" w:hAnsi="Amiri"/>
          <w:color w:val="111111"/>
          <w:sz w:val="28"/>
          <w:szCs w:val="28"/>
          <w:lang w:bidi="ar-SA"/>
        </w:rPr>
        <w:t>199</w:t>
      </w:r>
    </w:p>
    <w:p>
      <w:pPr>
        <w:pStyle w:val="BookText"/>
        <w:rPr/>
      </w:pPr>
      <w:r>
        <w:rPr>
          <w:rFonts w:eastAsia="Amiri" w:cs="Amiri" w:ascii="Amiri" w:hAnsi="Amiri"/>
          <w:color w:val="111111"/>
          <w:sz w:val="28"/>
          <w:szCs w:val="28"/>
          <w:lang w:bidi="ar-SA"/>
        </w:rPr>
        <w:t>3804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یُؤمِنُ مِنَ النَّدامَةِ</w:t>
      </w:r>
      <w:r>
        <w:rPr>
          <w:rFonts w:eastAsia="Amiri" w:cs="Amiri" w:ascii="Amiri" w:hAnsi="Amiri"/>
          <w:color w:val="111111"/>
          <w:sz w:val="28"/>
          <w:szCs w:val="28"/>
          <w:lang w:bidi="ar-SA"/>
        </w:rPr>
        <w:t>200</w:t>
      </w:r>
    </w:p>
    <w:p>
      <w:pPr>
        <w:pStyle w:val="BookText"/>
        <w:rPr/>
      </w:pPr>
      <w:r>
        <w:rPr>
          <w:rFonts w:eastAsia="Amiri" w:cs="Amiri" w:ascii="Amiri" w:hAnsi="Amiri"/>
          <w:color w:val="111111"/>
          <w:sz w:val="28"/>
          <w:szCs w:val="28"/>
          <w:lang w:bidi="ar-SA"/>
        </w:rPr>
        <w:t>3805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یورِثُ النَّدامَةَ</w:t>
      </w:r>
      <w:r>
        <w:rPr>
          <w:rFonts w:eastAsia="Amiri" w:cs="Amiri" w:ascii="Amiri" w:hAnsi="Amiri"/>
          <w:color w:val="111111"/>
          <w:sz w:val="28"/>
          <w:szCs w:val="28"/>
          <w:lang w:bidi="ar-SA"/>
        </w:rPr>
        <w:t>200</w:t>
      </w:r>
    </w:p>
    <w:p>
      <w:pPr>
        <w:pStyle w:val="BookText"/>
        <w:rPr/>
      </w:pPr>
      <w:r>
        <w:rPr>
          <w:rFonts w:eastAsia="Amiri" w:cs="Amiri" w:ascii="Amiri" w:hAnsi="Amiri"/>
          <w:color w:val="111111"/>
          <w:sz w:val="28"/>
          <w:szCs w:val="28"/>
          <w:lang w:bidi="ar-SA"/>
        </w:rPr>
        <w:t>3806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نَدامَةُ القِیامَةِ</w:t>
      </w:r>
      <w:r>
        <w:rPr>
          <w:rFonts w:eastAsia="Amiri" w:cs="Amiri" w:ascii="Amiri" w:hAnsi="Amiri"/>
          <w:color w:val="111111"/>
          <w:sz w:val="28"/>
          <w:szCs w:val="28"/>
          <w:lang w:bidi="ar-SA"/>
        </w:rPr>
        <w:t>202</w:t>
      </w:r>
    </w:p>
    <w:p>
      <w:pPr>
        <w:pStyle w:val="BookText"/>
        <w:rPr/>
      </w:pPr>
      <w:r>
        <w:rPr>
          <w:rFonts w:eastAsia="Amiri" w:cs="Amiri" w:ascii="Amiri" w:hAnsi="Amiri"/>
          <w:color w:val="111111"/>
          <w:sz w:val="28"/>
          <w:szCs w:val="28"/>
          <w:lang w:bidi="ar-SA"/>
        </w:rPr>
        <w:t>509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النّذر</w:t>
      </w:r>
      <w:r>
        <w:rPr>
          <w:rFonts w:eastAsia="Amiri" w:cs="Amiri" w:ascii="Amiri" w:hAnsi="Amiri"/>
          <w:color w:val="111111"/>
          <w:sz w:val="28"/>
          <w:szCs w:val="28"/>
          <w:lang w:bidi="ar-SA"/>
        </w:rPr>
        <w:t>205</w:t>
      </w:r>
    </w:p>
    <w:p>
      <w:pPr>
        <w:pStyle w:val="BookText"/>
        <w:rPr/>
      </w:pPr>
      <w:r>
        <w:rPr>
          <w:rFonts w:eastAsia="Amiri" w:cs="Amiri" w:ascii="Amiri" w:hAnsi="Amiri"/>
          <w:color w:val="111111"/>
          <w:sz w:val="28"/>
          <w:szCs w:val="28"/>
          <w:lang w:bidi="ar-SA"/>
        </w:rPr>
        <w:t>3807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النَّذرُ</w:t>
      </w:r>
      <w:r>
        <w:rPr>
          <w:rFonts w:eastAsia="Amiri" w:cs="Amiri" w:ascii="Amiri" w:hAnsi="Amiri"/>
          <w:color w:val="111111"/>
          <w:sz w:val="28"/>
          <w:szCs w:val="28"/>
          <w:lang w:bidi="ar-SA"/>
        </w:rPr>
        <w:t>206</w:t>
      </w:r>
    </w:p>
    <w:p>
      <w:pPr>
        <w:pStyle w:val="BookText"/>
        <w:rPr/>
      </w:pPr>
      <w:r>
        <w:rPr>
          <w:rFonts w:eastAsia="Amiri" w:cs="Amiri" w:ascii="Amiri" w:hAnsi="Amiri"/>
          <w:color w:val="111111"/>
          <w:sz w:val="28"/>
          <w:szCs w:val="28"/>
          <w:lang w:bidi="ar-SA"/>
        </w:rPr>
        <w:t>3808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کَراهَةُ الإیجابِ عَلَی النَّفسِ</w:t>
      </w:r>
      <w:r>
        <w:rPr>
          <w:rFonts w:eastAsia="Amiri" w:cs="Amiri" w:ascii="Amiri" w:hAnsi="Amiri"/>
          <w:color w:val="111111"/>
          <w:sz w:val="28"/>
          <w:szCs w:val="28"/>
          <w:lang w:bidi="ar-SA"/>
        </w:rPr>
        <w:t>208</w:t>
      </w:r>
    </w:p>
    <w:p>
      <w:pPr>
        <w:pStyle w:val="BookText"/>
        <w:rPr/>
      </w:pPr>
      <w:r>
        <w:rPr>
          <w:rFonts w:eastAsia="Amiri" w:cs="Amiri" w:ascii="Amiri" w:hAnsi="Amiri"/>
          <w:color w:val="111111"/>
          <w:sz w:val="28"/>
          <w:szCs w:val="28"/>
          <w:lang w:bidi="ar-SA"/>
        </w:rPr>
        <w:t>3809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وَرَدَ فی أنَّ النَّذرَ لا یَرُدُّ شَیئاً</w:t>
      </w:r>
      <w:r>
        <w:rPr>
          <w:rFonts w:eastAsia="Amiri" w:cs="Amiri" w:ascii="Amiri" w:hAnsi="Amiri"/>
          <w:color w:val="111111"/>
          <w:sz w:val="28"/>
          <w:szCs w:val="28"/>
          <w:lang w:bidi="ar-SA"/>
        </w:rPr>
        <w:t>209</w:t>
      </w:r>
    </w:p>
    <w:p>
      <w:pPr>
        <w:pStyle w:val="BookText"/>
        <w:rPr/>
      </w:pP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النّصیحة</w:t>
      </w:r>
      <w:r>
        <w:rPr>
          <w:rFonts w:eastAsia="Amiri" w:cs="Amiri" w:ascii="Amiri" w:hAnsi="Amiri"/>
          <w:color w:val="111111"/>
          <w:sz w:val="28"/>
          <w:szCs w:val="28"/>
          <w:lang w:bidi="ar-SA"/>
        </w:rPr>
        <w:t>211</w:t>
      </w:r>
    </w:p>
    <w:p>
      <w:pPr>
        <w:pStyle w:val="BookText"/>
        <w:rPr/>
      </w:pPr>
      <w:r>
        <w:rPr>
          <w:rFonts w:eastAsia="Amiri" w:cs="Amiri" w:ascii="Amiri" w:hAnsi="Amiri"/>
          <w:color w:val="111111"/>
          <w:sz w:val="28"/>
          <w:szCs w:val="28"/>
          <w:lang w:bidi="ar-SA"/>
        </w:rPr>
        <w:t>3810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النَّصیحَةُ</w:t>
      </w:r>
      <w:r>
        <w:rPr>
          <w:rFonts w:eastAsia="Amiri" w:cs="Amiri" w:ascii="Amiri" w:hAnsi="Amiri"/>
          <w:color w:val="111111"/>
          <w:sz w:val="28"/>
          <w:szCs w:val="28"/>
          <w:lang w:bidi="ar-SA"/>
        </w:rPr>
        <w:t>212</w:t>
      </w:r>
    </w:p>
    <w:p>
      <w:pPr>
        <w:pStyle w:val="BookText"/>
        <w:rPr/>
      </w:pPr>
      <w:r>
        <w:rPr>
          <w:rFonts w:eastAsia="Amiri" w:cs="Amiri" w:ascii="Amiri" w:hAnsi="Amiri"/>
          <w:color w:val="111111"/>
          <w:sz w:val="28"/>
          <w:szCs w:val="28"/>
          <w:lang w:bidi="ar-SA"/>
        </w:rPr>
        <w:t>3811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حَقُّ النّاصِحِ وَالمُستَنصِحِ</w:t>
      </w:r>
      <w:r>
        <w:rPr>
          <w:rFonts w:eastAsia="Amiri" w:cs="Amiri" w:ascii="Amiri" w:hAnsi="Amiri"/>
          <w:color w:val="111111"/>
          <w:sz w:val="28"/>
          <w:szCs w:val="28"/>
          <w:lang w:bidi="ar-SA"/>
        </w:rPr>
        <w:t>215</w:t>
      </w:r>
    </w:p>
    <w:p>
      <w:pPr>
        <w:pStyle w:val="BookText"/>
        <w:rPr/>
      </w:pPr>
      <w:r>
        <w:rPr>
          <w:rFonts w:eastAsia="Amiri" w:cs="Amiri" w:ascii="Amiri" w:hAnsi="Amiri"/>
          <w:color w:val="111111"/>
          <w:sz w:val="28"/>
          <w:szCs w:val="28"/>
          <w:lang w:bidi="ar-SA"/>
        </w:rPr>
        <w:t>3812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عَلامَةُ النّاصِحِ</w:t>
      </w:r>
      <w:r>
        <w:rPr>
          <w:rFonts w:eastAsia="Amiri" w:cs="Amiri" w:ascii="Amiri" w:hAnsi="Amiri"/>
          <w:color w:val="111111"/>
          <w:sz w:val="28"/>
          <w:szCs w:val="28"/>
          <w:lang w:bidi="ar-SA"/>
        </w:rPr>
        <w:t>216</w:t>
      </w:r>
    </w:p>
    <w:p>
      <w:pPr>
        <w:pStyle w:val="BookText"/>
        <w:rPr/>
      </w:pPr>
      <w:r>
        <w:rPr>
          <w:rFonts w:eastAsia="Amiri" w:cs="Amiri" w:ascii="Amiri" w:hAnsi="Amiri"/>
          <w:color w:val="111111"/>
          <w:sz w:val="28"/>
          <w:szCs w:val="28"/>
          <w:lang w:bidi="ar-SA"/>
        </w:rPr>
        <w:t>3813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أنصَحُ النّاسِ</w:t>
      </w:r>
      <w:r>
        <w:rPr>
          <w:rFonts w:eastAsia="Amiri" w:cs="Amiri" w:ascii="Amiri" w:hAnsi="Amiri"/>
          <w:color w:val="111111"/>
          <w:sz w:val="28"/>
          <w:szCs w:val="28"/>
          <w:lang w:bidi="ar-SA"/>
        </w:rPr>
        <w:t>217</w:t>
      </w:r>
    </w:p>
    <w:p>
      <w:pPr>
        <w:pStyle w:val="BookText"/>
        <w:rPr/>
      </w:pPr>
      <w:r>
        <w:rPr>
          <w:rFonts w:eastAsia="Amiri" w:cs="Amiri" w:ascii="Amiri" w:hAnsi="Amiri"/>
          <w:color w:val="111111"/>
          <w:sz w:val="28"/>
          <w:szCs w:val="28"/>
          <w:lang w:bidi="ar-SA"/>
        </w:rPr>
        <w:t>3814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لا یَنتَفِعُ بِالنَّصیحَةِ</w:t>
      </w:r>
      <w:r>
        <w:rPr>
          <w:rFonts w:eastAsia="Amiri" w:cs="Amiri" w:ascii="Amiri" w:hAnsi="Amiri"/>
          <w:color w:val="111111"/>
          <w:sz w:val="28"/>
          <w:szCs w:val="28"/>
          <w:lang w:bidi="ar-SA"/>
        </w:rPr>
        <w:t>218</w:t>
      </w:r>
    </w:p>
    <w:p>
      <w:pPr>
        <w:pStyle w:val="BookText"/>
        <w:rPr/>
      </w:pPr>
      <w:r>
        <w:rPr>
          <w:rFonts w:eastAsia="Amiri" w:cs="Amiri" w:ascii="Amiri" w:hAnsi="Amiri"/>
          <w:color w:val="111111"/>
          <w:sz w:val="28"/>
          <w:szCs w:val="28"/>
          <w:lang w:bidi="ar-SA"/>
        </w:rPr>
        <w:t>3815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قَبولُ النَّصیحَةِ</w:t>
      </w:r>
      <w:r>
        <w:rPr>
          <w:rFonts w:eastAsia="Amiri" w:cs="Amiri" w:ascii="Amiri" w:hAnsi="Amiri"/>
          <w:color w:val="111111"/>
          <w:sz w:val="28"/>
          <w:szCs w:val="28"/>
          <w:lang w:bidi="ar-SA"/>
        </w:rPr>
        <w:t>219</w:t>
      </w:r>
    </w:p>
    <w:p>
      <w:pPr>
        <w:pStyle w:val="BookText"/>
        <w:rPr/>
      </w:pPr>
      <w:r>
        <w:rPr>
          <w:rFonts w:eastAsia="IRNazanin" w:cs="IRNazanin"/>
          <w:color w:val="111111"/>
          <w:sz w:val="28"/>
          <w:szCs w:val="28"/>
          <w:lang w:bidi="fa-IR"/>
        </w:rPr>
        <w:t>511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الإنصاف</w:t>
      </w:r>
      <w:r>
        <w:rPr>
          <w:rFonts w:eastAsia="IRNazanin" w:cs="IRNazanin"/>
          <w:color w:val="111111"/>
          <w:sz w:val="28"/>
          <w:szCs w:val="28"/>
          <w:lang w:bidi="fa-IR"/>
        </w:rPr>
        <w:t>223</w:t>
      </w:r>
    </w:p>
    <w:p>
      <w:pPr>
        <w:pStyle w:val="BookText"/>
        <w:rPr/>
      </w:pPr>
      <w:r>
        <w:rPr>
          <w:rFonts w:eastAsia="Amiri" w:cs="Amiri" w:ascii="Amiri" w:hAnsi="Amiri"/>
          <w:color w:val="111111"/>
          <w:sz w:val="28"/>
          <w:szCs w:val="28"/>
          <w:lang w:bidi="ar-SA"/>
        </w:rPr>
        <w:t>3816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الإنصافُ</w:t>
      </w:r>
      <w:r>
        <w:rPr>
          <w:rFonts w:eastAsia="Amiri" w:cs="Amiri" w:ascii="Amiri" w:hAnsi="Amiri"/>
          <w:color w:val="111111"/>
          <w:sz w:val="28"/>
          <w:szCs w:val="28"/>
          <w:lang w:bidi="ar-SA"/>
        </w:rPr>
        <w:t>224</w:t>
      </w:r>
    </w:p>
    <w:p>
      <w:pPr>
        <w:pStyle w:val="BookText"/>
        <w:rPr/>
      </w:pPr>
      <w:r>
        <w:rPr>
          <w:rFonts w:eastAsia="Amiri" w:cs="Amiri" w:ascii="Amiri" w:hAnsi="Amiri"/>
          <w:color w:val="111111"/>
          <w:sz w:val="28"/>
          <w:szCs w:val="28"/>
          <w:lang w:bidi="ar-SA"/>
        </w:rPr>
        <w:t>3817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العَدلُ وَالإنصافُ</w:t>
      </w:r>
      <w:r>
        <w:rPr>
          <w:rFonts w:eastAsia="Amiri" w:cs="Amiri" w:ascii="Amiri" w:hAnsi="Amiri"/>
          <w:color w:val="111111"/>
          <w:sz w:val="28"/>
          <w:szCs w:val="28"/>
          <w:lang w:bidi="ar-SA"/>
        </w:rPr>
        <w:t>226</w:t>
      </w:r>
    </w:p>
    <w:p>
      <w:pPr>
        <w:pStyle w:val="BookText"/>
        <w:rPr/>
      </w:pPr>
      <w:r>
        <w:rPr>
          <w:rFonts w:eastAsia="Amiri" w:cs="Amiri" w:ascii="Amiri" w:hAnsi="Amiri"/>
          <w:color w:val="111111"/>
          <w:sz w:val="28"/>
          <w:szCs w:val="28"/>
          <w:lang w:bidi="ar-SA"/>
        </w:rPr>
        <w:t>3818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الحَثُّ عَلی إنصافِ مَن لا یُنصِفُ</w:t>
      </w:r>
      <w:r>
        <w:rPr>
          <w:rFonts w:eastAsia="Amiri" w:cs="Amiri" w:ascii="Amiri" w:hAnsi="Amiri"/>
          <w:color w:val="111111"/>
          <w:sz w:val="28"/>
          <w:szCs w:val="28"/>
          <w:lang w:bidi="ar-SA"/>
        </w:rPr>
        <w:t>226</w:t>
      </w:r>
    </w:p>
    <w:p>
      <w:pPr>
        <w:pStyle w:val="BookText"/>
        <w:rPr/>
      </w:pPr>
      <w:r>
        <w:rPr>
          <w:rFonts w:eastAsia="Amiri" w:cs="Amiri" w:ascii="Amiri" w:hAnsi="Amiri"/>
          <w:color w:val="111111"/>
          <w:sz w:val="28"/>
          <w:szCs w:val="28"/>
          <w:lang w:bidi="ar-SA"/>
        </w:rPr>
        <w:t>3819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الاِنتِصافُ مِنَ النَّفسِ</w:t>
      </w:r>
      <w:r>
        <w:rPr>
          <w:rFonts w:eastAsia="Amiri" w:cs="Amiri" w:ascii="Amiri" w:hAnsi="Amiri"/>
          <w:color w:val="111111"/>
          <w:sz w:val="28"/>
          <w:szCs w:val="28"/>
          <w:lang w:bidi="ar-SA"/>
        </w:rPr>
        <w:t>227</w:t>
      </w:r>
    </w:p>
    <w:p>
      <w:pPr>
        <w:pStyle w:val="BookText"/>
        <w:rPr/>
      </w:pPr>
      <w:r>
        <w:rPr>
          <w:rFonts w:eastAsia="Amiri" w:cs="Amiri" w:ascii="Amiri" w:hAnsi="Amiri"/>
          <w:color w:val="111111"/>
          <w:sz w:val="28"/>
          <w:szCs w:val="28"/>
          <w:lang w:bidi="ar-SA"/>
        </w:rPr>
        <w:t>3820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لا یَنتَصِفُ</w:t>
      </w:r>
      <w:r>
        <w:rPr>
          <w:rFonts w:eastAsia="Amiri" w:cs="Amiri" w:ascii="Amiri" w:hAnsi="Amiri"/>
          <w:color w:val="111111"/>
          <w:sz w:val="28"/>
          <w:szCs w:val="28"/>
          <w:lang w:bidi="ar-SA"/>
        </w:rPr>
        <w:t>230</w:t>
      </w:r>
    </w:p>
    <w:p>
      <w:pPr>
        <w:pStyle w:val="BookText"/>
        <w:rPr/>
      </w:pPr>
      <w:r>
        <w:rPr>
          <w:rFonts w:eastAsia="Amiri" w:cs="Amiri" w:ascii="Amiri" w:hAnsi="Amiri"/>
          <w:color w:val="111111"/>
          <w:sz w:val="28"/>
          <w:szCs w:val="28"/>
          <w:lang w:bidi="ar-SA"/>
        </w:rPr>
        <w:t>512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النّظر</w:t>
      </w:r>
      <w:r>
        <w:rPr>
          <w:rFonts w:eastAsia="Amiri" w:cs="Amiri" w:ascii="Amiri" w:hAnsi="Amiri"/>
          <w:color w:val="111111"/>
          <w:sz w:val="28"/>
          <w:szCs w:val="28"/>
          <w:lang w:bidi="ar-SA"/>
        </w:rPr>
        <w:t>231</w:t>
      </w:r>
    </w:p>
    <w:p>
      <w:pPr>
        <w:pStyle w:val="BookText"/>
        <w:rPr/>
      </w:pPr>
      <w:r>
        <w:rPr>
          <w:rFonts w:eastAsia="Amiri" w:cs="Amiri" w:ascii="Amiri" w:hAnsi="Amiri"/>
          <w:color w:val="111111"/>
          <w:sz w:val="28"/>
          <w:szCs w:val="28"/>
          <w:lang w:bidi="ar-SA"/>
        </w:rPr>
        <w:t>3821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العَینُ رائِدُ القَلبِ</w:t>
      </w:r>
      <w:r>
        <w:rPr>
          <w:rFonts w:eastAsia="Amiri" w:cs="Amiri" w:ascii="Amiri" w:hAnsi="Amiri"/>
          <w:color w:val="111111"/>
          <w:sz w:val="28"/>
          <w:szCs w:val="28"/>
          <w:lang w:bidi="ar-SA"/>
        </w:rPr>
        <w:t>232</w:t>
      </w:r>
    </w:p>
    <w:p>
      <w:pPr>
        <w:pStyle w:val="BookText"/>
        <w:rPr/>
      </w:pPr>
      <w:r>
        <w:rPr>
          <w:rFonts w:eastAsia="Amiri" w:cs="Amiri" w:ascii="Amiri" w:hAnsi="Amiri"/>
          <w:color w:val="111111"/>
          <w:sz w:val="28"/>
          <w:szCs w:val="28"/>
          <w:lang w:bidi="ar-SA"/>
        </w:rPr>
        <w:t>3822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العُیونُ مَصائِدُ الشَّیطانِ</w:t>
      </w:r>
      <w:r>
        <w:rPr>
          <w:rFonts w:eastAsia="Amiri" w:cs="Amiri" w:ascii="Amiri" w:hAnsi="Amiri"/>
          <w:color w:val="111111"/>
          <w:sz w:val="28"/>
          <w:szCs w:val="28"/>
          <w:lang w:bidi="ar-SA"/>
        </w:rPr>
        <w:t>232</w:t>
      </w:r>
    </w:p>
    <w:p>
      <w:pPr>
        <w:pStyle w:val="BookText"/>
        <w:rPr/>
      </w:pPr>
      <w:r>
        <w:rPr>
          <w:rFonts w:eastAsia="Amiri" w:cs="Amiri" w:ascii="Amiri" w:hAnsi="Amiri"/>
          <w:color w:val="111111"/>
          <w:sz w:val="28"/>
          <w:szCs w:val="28"/>
          <w:lang w:bidi="ar-SA"/>
        </w:rPr>
        <w:t>3823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أطلَقَ ناظِرَهُ</w:t>
      </w:r>
      <w:r>
        <w:rPr>
          <w:rFonts w:eastAsia="Amiri" w:cs="Amiri" w:ascii="Amiri" w:hAnsi="Amiri"/>
          <w:color w:val="111111"/>
          <w:sz w:val="28"/>
          <w:szCs w:val="28"/>
          <w:lang w:bidi="ar-SA"/>
        </w:rPr>
        <w:t>234</w:t>
      </w:r>
    </w:p>
    <w:p>
      <w:pPr>
        <w:pStyle w:val="BookText"/>
        <w:rPr/>
      </w:pPr>
      <w:r>
        <w:rPr>
          <w:rFonts w:eastAsia="Amiri" w:cs="Amiri" w:ascii="Amiri" w:hAnsi="Amiri"/>
          <w:color w:val="111111"/>
          <w:sz w:val="28"/>
          <w:szCs w:val="28"/>
          <w:lang w:bidi="ar-SA"/>
        </w:rPr>
        <w:t>3824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غَضَّ طَرفَهُ</w:t>
      </w:r>
      <w:r>
        <w:rPr>
          <w:rFonts w:eastAsia="Amiri" w:cs="Amiri" w:ascii="Amiri" w:hAnsi="Amiri"/>
          <w:color w:val="111111"/>
          <w:sz w:val="28"/>
          <w:szCs w:val="28"/>
          <w:lang w:bidi="ar-SA"/>
        </w:rPr>
        <w:t>234</w:t>
      </w:r>
    </w:p>
    <w:p>
      <w:pPr>
        <w:pStyle w:val="BookText"/>
        <w:rPr/>
      </w:pPr>
      <w:r>
        <w:rPr>
          <w:rFonts w:eastAsia="Amiri" w:cs="Amiri" w:ascii="Amiri" w:hAnsi="Amiri"/>
          <w:color w:val="111111"/>
          <w:sz w:val="28"/>
          <w:szCs w:val="28"/>
          <w:lang w:bidi="ar-SA"/>
        </w:rPr>
        <w:t>3825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ذَمُّ اللَّهوِ مِنَ النَّظرِ</w:t>
      </w:r>
      <w:r>
        <w:rPr>
          <w:rFonts w:eastAsia="Amiri" w:cs="Amiri" w:ascii="Amiri" w:hAnsi="Amiri"/>
          <w:color w:val="111111"/>
          <w:sz w:val="28"/>
          <w:szCs w:val="28"/>
          <w:lang w:bidi="ar-SA"/>
        </w:rPr>
        <w:t>235</w:t>
      </w:r>
    </w:p>
    <w:p>
      <w:pPr>
        <w:pStyle w:val="BookText"/>
        <w:rPr/>
      </w:pPr>
      <w:r>
        <w:rPr>
          <w:rFonts w:eastAsia="Amiri" w:cs="Amiri" w:ascii="Amiri" w:hAnsi="Amiri"/>
          <w:color w:val="111111"/>
          <w:sz w:val="28"/>
          <w:szCs w:val="28"/>
          <w:lang w:bidi="ar-SA"/>
        </w:rPr>
        <w:t>3826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یَکونُ النَّظرُ إلَیهِ عِبادَةً</w:t>
      </w:r>
      <w:r>
        <w:rPr>
          <w:rFonts w:eastAsia="Amiri" w:cs="Amiri" w:ascii="Amiri" w:hAnsi="Amiri"/>
          <w:color w:val="111111"/>
          <w:sz w:val="28"/>
          <w:szCs w:val="28"/>
          <w:lang w:bidi="ar-SA"/>
        </w:rPr>
        <w:t>236</w:t>
      </w:r>
    </w:p>
    <w:p>
      <w:pPr>
        <w:pStyle w:val="BookText"/>
        <w:rPr/>
      </w:pPr>
      <w:r>
        <w:rPr>
          <w:rFonts w:eastAsia="Amiri" w:cs="Amiri" w:ascii="Amiri" w:hAnsi="Amiri"/>
          <w:color w:val="111111"/>
          <w:sz w:val="28"/>
          <w:szCs w:val="28"/>
          <w:lang w:bidi="ar-SA"/>
        </w:rPr>
        <w:t>3827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الحَثُّ عَلی غَضِّ البَصَرِ</w:t>
      </w:r>
      <w:r>
        <w:rPr>
          <w:rFonts w:eastAsia="Amiri" w:cs="Amiri" w:ascii="Amiri" w:hAnsi="Amiri"/>
          <w:color w:val="111111"/>
          <w:sz w:val="28"/>
          <w:szCs w:val="28"/>
          <w:lang w:bidi="ar-SA"/>
        </w:rPr>
        <w:t>236</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3828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خائِنَةُ الأعیُنِ</w:t>
      </w:r>
      <w:r>
        <w:rPr>
          <w:rFonts w:eastAsia="Amiri" w:cs="Amiri" w:ascii="Amiri" w:hAnsi="Amiri"/>
          <w:color w:val="111111"/>
          <w:sz w:val="28"/>
          <w:szCs w:val="28"/>
          <w:lang w:bidi="ar-SA"/>
        </w:rPr>
        <w:t>239</w:t>
      </w:r>
    </w:p>
    <w:p>
      <w:pPr>
        <w:pStyle w:val="BookText"/>
        <w:rPr/>
      </w:pPr>
      <w:r>
        <w:rPr>
          <w:rFonts w:eastAsia="Amiri" w:cs="Amiri" w:ascii="Amiri" w:hAnsi="Amiri"/>
          <w:color w:val="111111"/>
          <w:sz w:val="28"/>
          <w:szCs w:val="28"/>
          <w:lang w:bidi="ar-SA"/>
        </w:rPr>
        <w:t>3829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مَوارِدُ جَوازِ النَّظَرِ إلَی النِّساءِ</w:t>
      </w:r>
      <w:r>
        <w:rPr>
          <w:rFonts w:eastAsia="Amiri" w:cs="Amiri" w:ascii="Amiri" w:hAnsi="Amiri"/>
          <w:color w:val="111111"/>
          <w:sz w:val="28"/>
          <w:szCs w:val="28"/>
          <w:lang w:bidi="ar-SA"/>
        </w:rPr>
        <w:t>241</w:t>
      </w:r>
    </w:p>
    <w:p>
      <w:pPr>
        <w:pStyle w:val="BookText"/>
        <w:rPr/>
      </w:pPr>
      <w:r>
        <w:rPr>
          <w:rFonts w:eastAsia="Amiri" w:cs="Amiri" w:ascii="Amiri" w:hAnsi="Amiri"/>
          <w:color w:val="111111"/>
          <w:sz w:val="28"/>
          <w:szCs w:val="28"/>
          <w:lang w:bidi="ar-SA"/>
        </w:rPr>
        <w:t>3830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مَلَأَ عَینَهُ مِن حَرامٍ</w:t>
      </w:r>
      <w:r>
        <w:rPr>
          <w:rFonts w:eastAsia="Amiri" w:cs="Amiri" w:ascii="Amiri" w:hAnsi="Amiri"/>
          <w:color w:val="111111"/>
          <w:sz w:val="28"/>
          <w:szCs w:val="28"/>
          <w:lang w:bidi="ar-SA"/>
        </w:rPr>
        <w:t>241</w:t>
      </w:r>
    </w:p>
    <w:p>
      <w:pPr>
        <w:pStyle w:val="BookText"/>
        <w:rPr/>
      </w:pPr>
      <w:r>
        <w:rPr>
          <w:rFonts w:eastAsia="Amiri" w:cs="Amiri" w:ascii="Amiri" w:hAnsi="Amiri"/>
          <w:color w:val="111111"/>
          <w:sz w:val="28"/>
          <w:szCs w:val="28"/>
          <w:lang w:bidi="ar-SA"/>
        </w:rPr>
        <w:t>3831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غَضُّ البَصَرِ وحَلاوَةُ العِبادَةِ</w:t>
      </w:r>
      <w:r>
        <w:rPr>
          <w:rFonts w:eastAsia="Amiri" w:cs="Amiri" w:ascii="Amiri" w:hAnsi="Amiri"/>
          <w:color w:val="111111"/>
          <w:sz w:val="28"/>
          <w:szCs w:val="28"/>
          <w:lang w:bidi="ar-SA"/>
        </w:rPr>
        <w:t>242</w:t>
      </w:r>
    </w:p>
    <w:p>
      <w:pPr>
        <w:pStyle w:val="BookText"/>
        <w:rPr/>
      </w:pPr>
      <w:r>
        <w:rPr>
          <w:rFonts w:eastAsia="Amiri" w:cs="Amiri" w:ascii="Amiri" w:hAnsi="Amiri"/>
          <w:color w:val="111111"/>
          <w:sz w:val="28"/>
          <w:szCs w:val="28"/>
          <w:lang w:bidi="ar-SA"/>
        </w:rPr>
        <w:t>3832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النَّظرَةُ الاُولی خَطَأٌ وَالثّانِیَةُ عَمدٌ</w:t>
      </w:r>
      <w:r>
        <w:rPr>
          <w:rFonts w:eastAsia="Amiri" w:cs="Amiri" w:ascii="Amiri" w:hAnsi="Amiri"/>
          <w:color w:val="111111"/>
          <w:sz w:val="28"/>
          <w:szCs w:val="28"/>
          <w:lang w:bidi="ar-SA"/>
        </w:rPr>
        <w:t>243</w:t>
      </w:r>
    </w:p>
    <w:p>
      <w:pPr>
        <w:pStyle w:val="BookText"/>
        <w:rPr/>
      </w:pPr>
      <w:r>
        <w:rPr>
          <w:rFonts w:eastAsia="Amiri" w:cs="Amiri" w:ascii="Amiri" w:hAnsi="Amiri"/>
          <w:color w:val="111111"/>
          <w:sz w:val="28"/>
          <w:szCs w:val="28"/>
          <w:lang w:bidi="ar-SA"/>
        </w:rPr>
        <w:t>3833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رَأی امرَأةً تُعجِبُهُ</w:t>
      </w:r>
      <w:r>
        <w:rPr>
          <w:rFonts w:eastAsia="Amiri" w:cs="Amiri" w:ascii="Amiri" w:hAnsi="Amiri"/>
          <w:color w:val="111111"/>
          <w:sz w:val="28"/>
          <w:szCs w:val="28"/>
          <w:lang w:bidi="ar-SA"/>
        </w:rPr>
        <w:t>244</w:t>
      </w:r>
    </w:p>
    <w:p>
      <w:pPr>
        <w:pStyle w:val="BookText"/>
        <w:rPr/>
      </w:pPr>
      <w:r>
        <w:rPr>
          <w:rFonts w:eastAsia="Amiri" w:cs="Amiri" w:ascii="Amiri" w:hAnsi="Amiri"/>
          <w:color w:val="111111"/>
          <w:sz w:val="28"/>
          <w:szCs w:val="28"/>
          <w:lang w:bidi="ar-SA"/>
        </w:rPr>
        <w:t>3834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یُستَعانُ بِهِ عَلی غَضِّ البَصَرِ</w:t>
      </w:r>
      <w:r>
        <w:rPr>
          <w:rFonts w:eastAsia="Amiri" w:cs="Amiri" w:ascii="Amiri" w:hAnsi="Amiri"/>
          <w:color w:val="111111"/>
          <w:sz w:val="28"/>
          <w:szCs w:val="28"/>
          <w:lang w:bidi="ar-SA"/>
        </w:rPr>
        <w:t>245</w:t>
      </w:r>
    </w:p>
    <w:p>
      <w:pPr>
        <w:pStyle w:val="BookText"/>
        <w:rPr/>
      </w:pPr>
      <w:r>
        <w:rPr>
          <w:rFonts w:eastAsia="Amiri" w:cs="Amiri" w:ascii="Amiri" w:hAnsi="Amiri"/>
          <w:color w:val="111111"/>
          <w:sz w:val="28"/>
          <w:szCs w:val="28"/>
          <w:lang w:bidi="ar-SA"/>
        </w:rPr>
        <w:t>3835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یَجلُو البَصَرَ</w:t>
      </w:r>
      <w:r>
        <w:rPr>
          <w:rFonts w:eastAsia="Amiri" w:cs="Amiri" w:ascii="Amiri" w:hAnsi="Amiri"/>
          <w:color w:val="111111"/>
          <w:sz w:val="28"/>
          <w:szCs w:val="28"/>
          <w:lang w:bidi="ar-SA"/>
        </w:rPr>
        <w:t>246</w:t>
      </w:r>
    </w:p>
    <w:p>
      <w:pPr>
        <w:pStyle w:val="BookText"/>
        <w:rPr/>
      </w:pPr>
      <w:r>
        <w:rPr>
          <w:rFonts w:eastAsia="Amiri" w:cs="Amiri" w:ascii="Amiri" w:hAnsi="Amiri"/>
          <w:color w:val="111111"/>
          <w:sz w:val="28"/>
          <w:szCs w:val="28"/>
          <w:lang w:bidi="ar-SA"/>
        </w:rPr>
        <w:t>513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المناظرة</w:t>
      </w:r>
      <w:r>
        <w:rPr>
          <w:rFonts w:eastAsia="Amiri" w:cs="Amiri" w:ascii="Amiri" w:hAnsi="Amiri"/>
          <w:color w:val="111111"/>
          <w:sz w:val="28"/>
          <w:szCs w:val="28"/>
          <w:lang w:bidi="ar-SA"/>
        </w:rPr>
        <w:t>249</w:t>
      </w:r>
    </w:p>
    <w:p>
      <w:pPr>
        <w:pStyle w:val="BookText"/>
        <w:rPr/>
      </w:pPr>
      <w:r>
        <w:rPr>
          <w:rFonts w:eastAsia="Amiri" w:cs="Amiri" w:ascii="Amiri" w:hAnsi="Amiri"/>
          <w:color w:val="111111"/>
          <w:sz w:val="28"/>
          <w:szCs w:val="28"/>
          <w:lang w:bidi="ar-SA"/>
        </w:rPr>
        <w:t>3836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المُناظَرَةُ</w:t>
      </w:r>
      <w:r>
        <w:rPr>
          <w:rFonts w:eastAsia="Amiri" w:cs="Amiri" w:ascii="Amiri" w:hAnsi="Amiri"/>
          <w:color w:val="111111"/>
          <w:sz w:val="28"/>
          <w:szCs w:val="28"/>
          <w:lang w:bidi="ar-SA"/>
        </w:rPr>
        <w:t>250</w:t>
      </w:r>
    </w:p>
    <w:p>
      <w:pPr>
        <w:pStyle w:val="BookText"/>
        <w:rPr/>
      </w:pPr>
      <w:r>
        <w:rPr>
          <w:rFonts w:eastAsia="Amiri" w:cs="Amiri" w:ascii="Amiri" w:hAnsi="Amiri"/>
          <w:color w:val="111111"/>
          <w:sz w:val="28"/>
          <w:szCs w:val="28"/>
          <w:lang w:bidi="ar-SA"/>
        </w:rPr>
        <w:t>3837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جَوابُ الإمامِ لِمَن دَعاهُ إلَی المُناظَرَةِ</w:t>
      </w:r>
      <w:r>
        <w:rPr>
          <w:rFonts w:eastAsia="Amiri" w:cs="Amiri" w:ascii="Amiri" w:hAnsi="Amiri"/>
          <w:color w:val="111111"/>
          <w:sz w:val="28"/>
          <w:szCs w:val="28"/>
          <w:lang w:bidi="ar-SA"/>
        </w:rPr>
        <w:t>259</w:t>
      </w:r>
    </w:p>
    <w:p>
      <w:pPr>
        <w:pStyle w:val="BookText"/>
        <w:rPr/>
      </w:pP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النّظافة</w:t>
      </w:r>
      <w:r>
        <w:rPr>
          <w:rFonts w:eastAsia="Amiri" w:cs="Amiri" w:ascii="Amiri" w:hAnsi="Amiri"/>
          <w:color w:val="111111"/>
          <w:sz w:val="28"/>
          <w:szCs w:val="28"/>
          <w:lang w:bidi="ar-SA"/>
        </w:rPr>
        <w:t>261</w:t>
      </w:r>
    </w:p>
    <w:p>
      <w:pPr>
        <w:pStyle w:val="BookText"/>
        <w:rPr/>
      </w:pPr>
      <w:r>
        <w:rPr>
          <w:rFonts w:eastAsia="Amiri" w:cs="Amiri" w:ascii="Amiri" w:hAnsi="Amiri"/>
          <w:color w:val="111111"/>
          <w:sz w:val="28"/>
          <w:szCs w:val="28"/>
          <w:lang w:bidi="ar-SA"/>
        </w:rPr>
        <w:t>3838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الحَثُّ عَلَی النَّظافَةِ</w:t>
      </w:r>
      <w:r>
        <w:rPr>
          <w:rFonts w:eastAsia="Amiri" w:cs="Amiri" w:ascii="Amiri" w:hAnsi="Amiri"/>
          <w:color w:val="111111"/>
          <w:sz w:val="28"/>
          <w:szCs w:val="28"/>
          <w:lang w:bidi="ar-SA"/>
        </w:rPr>
        <w:t>262</w:t>
      </w:r>
    </w:p>
    <w:p>
      <w:pPr>
        <w:pStyle w:val="BookText"/>
        <w:rPr/>
      </w:pPr>
      <w:r>
        <w:rPr>
          <w:rFonts w:eastAsia="Amiri" w:cs="Amiri" w:ascii="Amiri" w:hAnsi="Amiri"/>
          <w:color w:val="111111"/>
          <w:sz w:val="28"/>
          <w:szCs w:val="28"/>
          <w:lang w:bidi="ar-SA"/>
        </w:rPr>
        <w:t>3839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الإسلامُ وَالنَّظافَةُ</w:t>
      </w:r>
      <w:r>
        <w:rPr>
          <w:rFonts w:eastAsia="Amiri" w:cs="Amiri" w:ascii="Amiri" w:hAnsi="Amiri"/>
          <w:color w:val="111111"/>
          <w:sz w:val="28"/>
          <w:szCs w:val="28"/>
          <w:lang w:bidi="ar-SA"/>
        </w:rPr>
        <w:t>264</w:t>
      </w:r>
    </w:p>
    <w:p>
      <w:pPr>
        <w:pStyle w:val="BookText"/>
        <w:rPr/>
      </w:pPr>
      <w:r>
        <w:rPr>
          <w:rFonts w:eastAsia="Amiri" w:cs="Amiri" w:ascii="Amiri" w:hAnsi="Amiri"/>
          <w:color w:val="111111"/>
          <w:sz w:val="28"/>
          <w:szCs w:val="28"/>
          <w:lang w:bidi="ar-SA"/>
        </w:rPr>
        <w:t>3840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الحَثُّ عَلی نَظافَةِ اللِّباسِ</w:t>
      </w:r>
      <w:r>
        <w:rPr>
          <w:rFonts w:eastAsia="Amiri" w:cs="Amiri" w:ascii="Amiri" w:hAnsi="Amiri"/>
          <w:color w:val="111111"/>
          <w:sz w:val="28"/>
          <w:szCs w:val="28"/>
          <w:lang w:bidi="ar-SA"/>
        </w:rPr>
        <w:t>264</w:t>
      </w:r>
    </w:p>
    <w:p>
      <w:pPr>
        <w:pStyle w:val="BookText"/>
        <w:rPr/>
      </w:pPr>
      <w:r>
        <w:rPr>
          <w:rFonts w:eastAsia="Amiri" w:cs="Amiri" w:ascii="Amiri" w:hAnsi="Amiri"/>
          <w:color w:val="111111"/>
          <w:sz w:val="28"/>
          <w:szCs w:val="28"/>
          <w:lang w:bidi="ar-SA"/>
        </w:rPr>
        <w:t>515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النّظم</w:t>
      </w:r>
      <w:r>
        <w:rPr>
          <w:rFonts w:eastAsia="Amiri" w:cs="Amiri" w:ascii="Amiri" w:hAnsi="Amiri"/>
          <w:color w:val="111111"/>
          <w:sz w:val="28"/>
          <w:szCs w:val="28"/>
          <w:lang w:bidi="ar-SA"/>
        </w:rPr>
        <w:t>267</w:t>
      </w:r>
    </w:p>
    <w:p>
      <w:pPr>
        <w:pStyle w:val="BookText"/>
        <w:rPr/>
      </w:pPr>
      <w:r>
        <w:rPr>
          <w:rFonts w:eastAsia="Amiri" w:cs="Amiri" w:ascii="Amiri" w:hAnsi="Amiri"/>
          <w:color w:val="111111"/>
          <w:sz w:val="28"/>
          <w:szCs w:val="28"/>
          <w:lang w:bidi="ar-SA"/>
        </w:rPr>
        <w:t>3841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النَّظمُ</w:t>
      </w:r>
      <w:r>
        <w:rPr>
          <w:rFonts w:eastAsia="Amiri" w:cs="Amiri" w:ascii="Amiri" w:hAnsi="Amiri"/>
          <w:color w:val="111111"/>
          <w:sz w:val="28"/>
          <w:szCs w:val="28"/>
          <w:lang w:bidi="ar-SA"/>
        </w:rPr>
        <w:t>268</w:t>
      </w:r>
    </w:p>
    <w:p>
      <w:pPr>
        <w:pStyle w:val="BookText"/>
        <w:rPr/>
      </w:pP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النّعمة</w:t>
      </w:r>
      <w:r>
        <w:rPr>
          <w:rFonts w:eastAsia="Amiri" w:cs="Amiri" w:ascii="Amiri" w:hAnsi="Amiri"/>
          <w:color w:val="111111"/>
          <w:sz w:val="28"/>
          <w:szCs w:val="28"/>
          <w:lang w:bidi="ar-SA"/>
        </w:rPr>
        <w:t>269</w:t>
      </w:r>
    </w:p>
    <w:p>
      <w:pPr>
        <w:pStyle w:val="BookText"/>
        <w:rPr/>
      </w:pPr>
      <w:r>
        <w:rPr>
          <w:rFonts w:eastAsia="Amiri" w:cs="Amiri" w:ascii="Amiri" w:hAnsi="Amiri"/>
          <w:color w:val="111111"/>
          <w:sz w:val="28"/>
          <w:szCs w:val="28"/>
          <w:lang w:bidi="ar-SA"/>
        </w:rPr>
        <w:t>3842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نِعَمُ اللَّهِ لا تُحصی</w:t>
      </w:r>
      <w:r>
        <w:rPr>
          <w:rFonts w:eastAsia="Amiri" w:cs="Amiri" w:ascii="Amiri" w:hAnsi="Amiri"/>
          <w:color w:val="111111"/>
          <w:sz w:val="28"/>
          <w:szCs w:val="28"/>
          <w:lang w:bidi="ar-SA"/>
        </w:rPr>
        <w:t>270</w:t>
      </w:r>
    </w:p>
    <w:p>
      <w:pPr>
        <w:pStyle w:val="BookText"/>
        <w:rPr/>
      </w:pPr>
      <w:r>
        <w:rPr>
          <w:rFonts w:eastAsia="Amiri" w:cs="Amiri" w:ascii="Amiri" w:hAnsi="Amiri"/>
          <w:color w:val="111111"/>
          <w:sz w:val="28"/>
          <w:szCs w:val="28"/>
          <w:lang w:bidi="ar-SA"/>
        </w:rPr>
        <w:t>3843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النِّعَمُ الظّاهِرَةُ وَالباطِنَةُ</w:t>
      </w:r>
      <w:r>
        <w:rPr>
          <w:rFonts w:eastAsia="Amiri" w:cs="Amiri" w:ascii="Amiri" w:hAnsi="Amiri"/>
          <w:color w:val="111111"/>
          <w:sz w:val="28"/>
          <w:szCs w:val="28"/>
          <w:lang w:bidi="ar-SA"/>
        </w:rPr>
        <w:t>272</w:t>
      </w:r>
    </w:p>
    <w:p>
      <w:pPr>
        <w:pStyle w:val="BookText"/>
        <w:rPr/>
      </w:pPr>
      <w:r>
        <w:rPr>
          <w:rFonts w:eastAsia="Amiri" w:cs="Amiri" w:ascii="Amiri" w:hAnsi="Amiri"/>
          <w:color w:val="111111"/>
          <w:sz w:val="28"/>
          <w:szCs w:val="28"/>
          <w:lang w:bidi="ar-SA"/>
        </w:rPr>
        <w:t>3844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أوَّلُ النِّعَمِ وأعظَمُها</w:t>
      </w:r>
      <w:r>
        <w:rPr>
          <w:rFonts w:eastAsia="Amiri" w:cs="Amiri" w:ascii="Amiri" w:hAnsi="Amiri"/>
          <w:color w:val="111111"/>
          <w:sz w:val="28"/>
          <w:szCs w:val="28"/>
          <w:lang w:bidi="ar-SA"/>
        </w:rPr>
        <w:t>274</w:t>
      </w:r>
    </w:p>
    <w:p>
      <w:pPr>
        <w:pStyle w:val="BookText"/>
        <w:rPr/>
      </w:pPr>
      <w:r>
        <w:rPr>
          <w:rFonts w:eastAsia="Amiri" w:cs="Amiri" w:ascii="Amiri" w:hAnsi="Amiri"/>
          <w:color w:val="111111"/>
          <w:sz w:val="28"/>
          <w:szCs w:val="28"/>
          <w:lang w:bidi="ar-SA"/>
        </w:rPr>
        <w:t>3845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الحَثُّ عَلی ذِکرِ نِعَمِ اللَّهِ</w:t>
      </w:r>
      <w:r>
        <w:rPr>
          <w:rFonts w:eastAsia="Amiri" w:cs="Amiri" w:ascii="Amiri" w:hAnsi="Amiri"/>
          <w:color w:val="111111"/>
          <w:sz w:val="28"/>
          <w:szCs w:val="28"/>
          <w:lang w:bidi="ar-SA"/>
        </w:rPr>
        <w:t>276</w:t>
      </w:r>
    </w:p>
    <w:p>
      <w:pPr>
        <w:pStyle w:val="BookText"/>
        <w:rPr/>
      </w:pPr>
      <w:r>
        <w:rPr>
          <w:rFonts w:eastAsia="Amiri" w:cs="Amiri" w:ascii="Amiri" w:hAnsi="Amiri"/>
          <w:color w:val="111111"/>
          <w:sz w:val="28"/>
          <w:szCs w:val="28"/>
          <w:lang w:bidi="ar-SA"/>
        </w:rPr>
        <w:t>3846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أنعَمَ اللَّهُ عَلَیهِم</w:t>
      </w:r>
      <w:r>
        <w:rPr>
          <w:rFonts w:eastAsia="Amiri" w:cs="Amiri" w:ascii="Amiri" w:hAnsi="Amiri"/>
          <w:color w:val="111111"/>
          <w:sz w:val="28"/>
          <w:szCs w:val="28"/>
          <w:lang w:bidi="ar-SA"/>
        </w:rPr>
        <w:t>277</w:t>
      </w:r>
    </w:p>
    <w:p>
      <w:pPr>
        <w:pStyle w:val="BookText"/>
        <w:rPr/>
      </w:pPr>
      <w:r>
        <w:rPr>
          <w:rFonts w:eastAsia="Amiri" w:cs="Amiri" w:ascii="Amiri" w:hAnsi="Amiri"/>
          <w:color w:val="111111"/>
          <w:sz w:val="28"/>
          <w:szCs w:val="28"/>
          <w:lang w:bidi="ar-SA"/>
        </w:rPr>
        <w:t>3847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الغَفلَةُ عَنِ النِّعَمِ</w:t>
      </w:r>
      <w:r>
        <w:rPr>
          <w:rFonts w:eastAsia="Amiri" w:cs="Amiri" w:ascii="Amiri" w:hAnsi="Amiri"/>
          <w:color w:val="111111"/>
          <w:sz w:val="28"/>
          <w:szCs w:val="28"/>
          <w:lang w:bidi="ar-SA"/>
        </w:rPr>
        <w:t>280</w:t>
      </w:r>
    </w:p>
    <w:p>
      <w:pPr>
        <w:pStyle w:val="BookText"/>
        <w:rPr/>
      </w:pPr>
      <w:r>
        <w:rPr>
          <w:rFonts w:eastAsia="Amiri" w:cs="Amiri" w:ascii="Amiri" w:hAnsi="Amiri"/>
          <w:color w:val="111111"/>
          <w:sz w:val="28"/>
          <w:szCs w:val="28"/>
          <w:lang w:bidi="ar-SA"/>
        </w:rPr>
        <w:t>3848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إحسانُ مُجاوَرَةِ النِّعَمِ</w:t>
      </w:r>
      <w:r>
        <w:rPr>
          <w:rFonts w:eastAsia="Amiri" w:cs="Amiri" w:ascii="Amiri" w:hAnsi="Amiri"/>
          <w:color w:val="111111"/>
          <w:sz w:val="28"/>
          <w:szCs w:val="28"/>
          <w:lang w:bidi="ar-SA"/>
        </w:rPr>
        <w:t>281</w:t>
      </w:r>
    </w:p>
    <w:p>
      <w:pPr>
        <w:pStyle w:val="BookText"/>
        <w:rPr/>
      </w:pPr>
      <w:r>
        <w:rPr>
          <w:rFonts w:eastAsia="Amiri" w:cs="Amiri" w:ascii="Amiri" w:hAnsi="Amiri"/>
          <w:color w:val="111111"/>
          <w:sz w:val="28"/>
          <w:szCs w:val="28"/>
          <w:lang w:bidi="ar-SA"/>
        </w:rPr>
        <w:t>3849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یوجِبُ بَقاءَ النِّعَمِ</w:t>
      </w:r>
      <w:r>
        <w:rPr>
          <w:rFonts w:eastAsia="Amiri" w:cs="Amiri" w:ascii="Amiri" w:hAnsi="Amiri"/>
          <w:color w:val="111111"/>
          <w:sz w:val="28"/>
          <w:szCs w:val="28"/>
          <w:lang w:bidi="ar-SA"/>
        </w:rPr>
        <w:t>282</w:t>
      </w:r>
    </w:p>
    <w:p>
      <w:pPr>
        <w:pStyle w:val="BookText"/>
        <w:rPr/>
      </w:pPr>
      <w:r>
        <w:rPr>
          <w:rFonts w:eastAsia="Amiri" w:cs="Amiri" w:ascii="Amiri" w:hAnsi="Amiri"/>
          <w:color w:val="111111"/>
          <w:sz w:val="28"/>
          <w:szCs w:val="28"/>
          <w:lang w:bidi="ar-SA"/>
        </w:rPr>
        <w:t>3850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الاستِعانَةُ بِنِعَمِ اللَّهِ عَلی مَعاصیهِ</w:t>
      </w:r>
      <w:r>
        <w:rPr>
          <w:rFonts w:eastAsia="Amiri" w:cs="Amiri" w:ascii="Amiri" w:hAnsi="Amiri"/>
          <w:color w:val="111111"/>
          <w:sz w:val="28"/>
          <w:szCs w:val="28"/>
          <w:lang w:bidi="ar-SA"/>
        </w:rPr>
        <w:t>287</w:t>
      </w:r>
    </w:p>
    <w:p>
      <w:pPr>
        <w:pStyle w:val="BookText"/>
        <w:rPr/>
      </w:pPr>
      <w:r>
        <w:rPr>
          <w:rFonts w:eastAsia="Amiri" w:cs="Amiri" w:ascii="Amiri" w:hAnsi="Amiri"/>
          <w:color w:val="111111"/>
          <w:sz w:val="28"/>
          <w:szCs w:val="28"/>
          <w:lang w:bidi="ar-SA"/>
        </w:rPr>
        <w:t>3851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لَم یَرَ النِّعمَةَ إلّا فی مَطعَمٍ أو مَشرَبٍ</w:t>
      </w:r>
      <w:r>
        <w:rPr>
          <w:rFonts w:eastAsia="Amiri" w:cs="Amiri" w:ascii="Amiri" w:hAnsi="Amiri"/>
          <w:color w:val="111111"/>
          <w:sz w:val="28"/>
          <w:szCs w:val="28"/>
          <w:lang w:bidi="ar-SA"/>
        </w:rPr>
        <w:t>288</w:t>
      </w:r>
    </w:p>
    <w:p>
      <w:pPr>
        <w:pStyle w:val="BookText"/>
        <w:rPr/>
      </w:pPr>
      <w:r>
        <w:rPr>
          <w:rFonts w:eastAsia="Amiri" w:cs="Amiri" w:ascii="Amiri" w:hAnsi="Amiri"/>
          <w:color w:val="111111"/>
          <w:sz w:val="28"/>
          <w:szCs w:val="28"/>
          <w:lang w:bidi="ar-SA"/>
        </w:rPr>
        <w:t>3852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تَتابُعُ النِّعَمِ وَالاستِدراجُ</w:t>
      </w:r>
      <w:r>
        <w:rPr>
          <w:rFonts w:eastAsia="Amiri" w:cs="Amiri" w:ascii="Amiri" w:hAnsi="Amiri"/>
          <w:color w:val="111111"/>
          <w:sz w:val="28"/>
          <w:szCs w:val="28"/>
          <w:lang w:bidi="ar-SA"/>
        </w:rPr>
        <w:t>289</w:t>
      </w:r>
    </w:p>
    <w:p>
      <w:pPr>
        <w:pStyle w:val="BookText"/>
        <w:rPr/>
      </w:pPr>
      <w:r>
        <w:rPr>
          <w:rFonts w:eastAsia="Amiri" w:cs="Amiri" w:ascii="Amiri" w:hAnsi="Amiri"/>
          <w:color w:val="111111"/>
          <w:sz w:val="28"/>
          <w:szCs w:val="28"/>
          <w:lang w:bidi="ar-SA"/>
        </w:rPr>
        <w:t>3853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التَّحَدُّثُ بِنِعمَةِ اللَّهِ</w:t>
      </w:r>
      <w:r>
        <w:rPr>
          <w:rFonts w:eastAsia="Amiri" w:cs="Amiri" w:ascii="Amiri" w:hAnsi="Amiri"/>
          <w:color w:val="111111"/>
          <w:sz w:val="28"/>
          <w:szCs w:val="28"/>
          <w:lang w:bidi="ar-SA"/>
        </w:rPr>
        <w:t>292</w:t>
      </w:r>
    </w:p>
    <w:p>
      <w:pPr>
        <w:pStyle w:val="BookText"/>
        <w:rPr/>
      </w:pPr>
      <w:r>
        <w:rPr>
          <w:rFonts w:eastAsia="Amiri" w:cs="Amiri" w:ascii="Amiri" w:hAnsi="Amiri"/>
          <w:color w:val="111111"/>
          <w:sz w:val="28"/>
          <w:szCs w:val="28"/>
          <w:lang w:bidi="ar-SA"/>
        </w:rPr>
        <w:t>3854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تَمامُ النِّعمَةِ</w:t>
      </w:r>
      <w:r>
        <w:rPr>
          <w:rFonts w:eastAsia="Amiri" w:cs="Amiri" w:ascii="Amiri" w:hAnsi="Amiri"/>
          <w:color w:val="111111"/>
          <w:sz w:val="28"/>
          <w:szCs w:val="28"/>
          <w:lang w:bidi="ar-SA"/>
        </w:rPr>
        <w:t>296</w:t>
      </w:r>
    </w:p>
    <w:p>
      <w:pPr>
        <w:pStyle w:val="BookText"/>
        <w:rPr/>
      </w:pPr>
      <w:r>
        <w:rPr>
          <w:rFonts w:eastAsia="Amiri" w:cs="Amiri" w:ascii="Amiri" w:hAnsi="Amiri"/>
          <w:color w:val="111111"/>
          <w:sz w:val="28"/>
          <w:szCs w:val="28"/>
          <w:lang w:bidi="ar-SA"/>
        </w:rPr>
        <w:t>3855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کُفرانُ النِّعَمِ</w:t>
      </w:r>
      <w:r>
        <w:rPr>
          <w:rFonts w:eastAsia="Amiri" w:cs="Amiri" w:ascii="Amiri" w:hAnsi="Amiri"/>
          <w:color w:val="111111"/>
          <w:sz w:val="28"/>
          <w:szCs w:val="28"/>
          <w:lang w:bidi="ar-SA"/>
        </w:rPr>
        <w:t>298</w:t>
      </w:r>
    </w:p>
    <w:p>
      <w:pPr>
        <w:pStyle w:val="BookText"/>
        <w:rPr/>
      </w:pPr>
      <w:r>
        <w:rPr>
          <w:rFonts w:eastAsia="Amiri" w:cs="Amiri" w:ascii="Amiri" w:hAnsi="Amiri"/>
          <w:color w:val="111111"/>
          <w:sz w:val="28"/>
          <w:szCs w:val="28"/>
          <w:lang w:bidi="ar-SA"/>
        </w:rPr>
        <w:t>517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النّفس</w:t>
      </w:r>
      <w:r>
        <w:rPr>
          <w:rFonts w:eastAsia="Amiri" w:cs="Amiri" w:ascii="Amiri" w:hAnsi="Amiri"/>
          <w:color w:val="111111"/>
          <w:sz w:val="28"/>
          <w:szCs w:val="28"/>
          <w:lang w:bidi="ar-SA"/>
        </w:rPr>
        <w:t>301</w:t>
      </w:r>
    </w:p>
    <w:p>
      <w:pPr>
        <w:pStyle w:val="BookText"/>
        <w:rPr/>
      </w:pPr>
      <w:r>
        <w:rPr>
          <w:rFonts w:eastAsia="Amiri" w:cs="Amiri" w:ascii="Amiri" w:hAnsi="Amiri"/>
          <w:color w:val="111111"/>
          <w:sz w:val="28"/>
          <w:szCs w:val="28"/>
          <w:lang w:bidi="ar-SA"/>
        </w:rPr>
        <w:t>3856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النَّفسُ</w:t>
      </w:r>
      <w:r>
        <w:rPr>
          <w:rFonts w:eastAsia="Amiri" w:cs="Amiri" w:ascii="Amiri" w:hAnsi="Amiri"/>
          <w:color w:val="111111"/>
          <w:sz w:val="28"/>
          <w:szCs w:val="28"/>
          <w:lang w:bidi="ar-SA"/>
        </w:rPr>
        <w:t>302</w:t>
      </w:r>
    </w:p>
    <w:p>
      <w:pPr>
        <w:pStyle w:val="BookText"/>
        <w:rPr/>
      </w:pPr>
      <w:r>
        <w:rPr>
          <w:rFonts w:eastAsia="Amiri" w:cs="Amiri" w:ascii="Amiri" w:hAnsi="Amiri"/>
          <w:color w:val="111111"/>
          <w:sz w:val="28"/>
          <w:szCs w:val="28"/>
          <w:lang w:bidi="ar-SA"/>
        </w:rPr>
        <w:t>3857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شَبابُ النَّفسِ عِندَ الکِبَرِ</w:t>
      </w:r>
      <w:r>
        <w:rPr>
          <w:rFonts w:eastAsia="Amiri" w:cs="Amiri" w:ascii="Amiri" w:hAnsi="Amiri"/>
          <w:color w:val="111111"/>
          <w:sz w:val="28"/>
          <w:szCs w:val="28"/>
          <w:lang w:bidi="ar-SA"/>
        </w:rPr>
        <w:t>309</w:t>
      </w:r>
    </w:p>
    <w:p>
      <w:pPr>
        <w:pStyle w:val="BookText"/>
        <w:rPr/>
      </w:pPr>
      <w:r>
        <w:rPr>
          <w:rFonts w:eastAsia="Amiri" w:cs="Amiri" w:ascii="Amiri" w:hAnsi="Amiri"/>
          <w:color w:val="111111"/>
          <w:sz w:val="28"/>
          <w:szCs w:val="28"/>
          <w:lang w:bidi="ar-SA"/>
        </w:rPr>
        <w:t>3858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النَّفسُ الأمّارَةُ</w:t>
      </w:r>
      <w:r>
        <w:rPr>
          <w:rFonts w:eastAsia="Amiri" w:cs="Amiri" w:ascii="Amiri" w:hAnsi="Amiri"/>
          <w:color w:val="111111"/>
          <w:sz w:val="28"/>
          <w:szCs w:val="28"/>
          <w:lang w:bidi="ar-SA"/>
        </w:rPr>
        <w:t>309</w:t>
      </w:r>
    </w:p>
    <w:p>
      <w:pPr>
        <w:pStyle w:val="BookText"/>
        <w:rPr/>
      </w:pPr>
      <w:r>
        <w:rPr>
          <w:rFonts w:eastAsia="Amiri" w:cs="Amiri" w:ascii="Amiri" w:hAnsi="Amiri"/>
          <w:color w:val="111111"/>
          <w:sz w:val="28"/>
          <w:szCs w:val="28"/>
          <w:lang w:bidi="ar-SA"/>
        </w:rPr>
        <w:t>3859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النَّفسُ اللَّوّامَةُ</w:t>
      </w:r>
      <w:r>
        <w:rPr>
          <w:rFonts w:eastAsia="Amiri" w:cs="Amiri" w:ascii="Amiri" w:hAnsi="Amiri"/>
          <w:color w:val="111111"/>
          <w:sz w:val="28"/>
          <w:szCs w:val="28"/>
          <w:lang w:bidi="ar-SA"/>
        </w:rPr>
        <w:t>313</w:t>
      </w:r>
    </w:p>
    <w:p>
      <w:pPr>
        <w:pStyle w:val="BookText"/>
        <w:rPr/>
      </w:pPr>
      <w:r>
        <w:rPr>
          <w:rFonts w:eastAsia="Amiri" w:cs="Amiri" w:ascii="Amiri" w:hAnsi="Amiri"/>
          <w:color w:val="111111"/>
          <w:sz w:val="28"/>
          <w:szCs w:val="28"/>
          <w:lang w:bidi="ar-SA"/>
        </w:rPr>
        <w:t>3860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نَفسُکَ مَطِیَّتُکَ</w:t>
      </w:r>
      <w:r>
        <w:rPr>
          <w:rFonts w:eastAsia="Amiri" w:cs="Amiri" w:ascii="Amiri" w:hAnsi="Amiri"/>
          <w:color w:val="111111"/>
          <w:sz w:val="28"/>
          <w:szCs w:val="28"/>
          <w:lang w:bidi="ar-SA"/>
        </w:rPr>
        <w:t>315</w:t>
      </w:r>
    </w:p>
    <w:p>
      <w:pPr>
        <w:pStyle w:val="BookText"/>
        <w:rPr/>
      </w:pPr>
      <w:r>
        <w:rPr>
          <w:rFonts w:eastAsia="Amiri" w:cs="Amiri" w:ascii="Amiri" w:hAnsi="Amiri"/>
          <w:color w:val="111111"/>
          <w:sz w:val="28"/>
          <w:szCs w:val="28"/>
          <w:lang w:bidi="ar-SA"/>
        </w:rPr>
        <w:t>3861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تَعلیمُ النَّفسِ وتَأدیبُها وتَهذیبُها</w:t>
      </w:r>
      <w:r>
        <w:rPr>
          <w:rFonts w:eastAsia="Amiri" w:cs="Amiri" w:ascii="Amiri" w:hAnsi="Amiri"/>
          <w:color w:val="111111"/>
          <w:sz w:val="28"/>
          <w:szCs w:val="28"/>
          <w:lang w:bidi="ar-SA"/>
        </w:rPr>
        <w:t>315</w:t>
      </w:r>
    </w:p>
    <w:p>
      <w:pPr>
        <w:pStyle w:val="BookText"/>
        <w:rPr/>
      </w:pPr>
      <w:r>
        <w:rPr>
          <w:rFonts w:eastAsia="Amiri" w:cs="Amiri" w:ascii="Amiri" w:hAnsi="Amiri"/>
          <w:color w:val="111111"/>
          <w:sz w:val="28"/>
          <w:szCs w:val="28"/>
          <w:lang w:bidi="ar-SA"/>
        </w:rPr>
        <w:t>3862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أنفَعُ التَّحقیقِ</w:t>
      </w:r>
      <w:r>
        <w:rPr>
          <w:rFonts w:eastAsia="Amiri" w:cs="Amiri" w:ascii="Amiri" w:hAnsi="Amiri"/>
          <w:color w:val="111111"/>
          <w:sz w:val="28"/>
          <w:szCs w:val="28"/>
          <w:lang w:bidi="ar-SA"/>
        </w:rPr>
        <w:t>332</w:t>
      </w:r>
    </w:p>
    <w:p>
      <w:pPr>
        <w:pStyle w:val="BookText"/>
        <w:rPr/>
      </w:pPr>
      <w:r>
        <w:rPr>
          <w:rFonts w:eastAsia="Amiri" w:cs="Amiri" w:ascii="Amiri" w:hAnsi="Amiri"/>
          <w:color w:val="111111"/>
          <w:sz w:val="28"/>
          <w:szCs w:val="28"/>
          <w:lang w:bidi="ar-SA"/>
        </w:rPr>
        <w:t>3863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سَبَبُ صَلاحِ النَّفسِ</w:t>
      </w:r>
      <w:r>
        <w:rPr>
          <w:rFonts w:eastAsia="Amiri" w:cs="Amiri" w:ascii="Amiri" w:hAnsi="Amiri"/>
          <w:color w:val="111111"/>
          <w:sz w:val="28"/>
          <w:szCs w:val="28"/>
          <w:lang w:bidi="ar-SA"/>
        </w:rPr>
        <w:t>333</w:t>
      </w:r>
    </w:p>
    <w:p>
      <w:pPr>
        <w:pStyle w:val="BookText"/>
        <w:rPr/>
      </w:pPr>
      <w:r>
        <w:rPr>
          <w:rFonts w:eastAsia="Amiri" w:cs="Amiri" w:ascii="Amiri" w:hAnsi="Amiri"/>
          <w:color w:val="111111"/>
          <w:sz w:val="28"/>
          <w:szCs w:val="28"/>
          <w:lang w:bidi="ar-SA"/>
        </w:rPr>
        <w:t>3864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الاستِعانَةُ بِالحَقِّ عَلَی النَّفسِ</w:t>
      </w:r>
      <w:r>
        <w:rPr>
          <w:rFonts w:eastAsia="Amiri" w:cs="Amiri" w:ascii="Amiri" w:hAnsi="Amiri"/>
          <w:color w:val="111111"/>
          <w:sz w:val="28"/>
          <w:szCs w:val="28"/>
          <w:lang w:bidi="ar-SA"/>
        </w:rPr>
        <w:t>336</w:t>
      </w:r>
    </w:p>
    <w:p>
      <w:pPr>
        <w:pStyle w:val="BookText"/>
        <w:rPr/>
      </w:pPr>
      <w:r>
        <w:rPr>
          <w:rFonts w:eastAsia="Amiri" w:cs="Amiri" w:ascii="Amiri" w:hAnsi="Amiri"/>
          <w:color w:val="111111"/>
          <w:sz w:val="28"/>
          <w:szCs w:val="28"/>
          <w:lang w:bidi="ar-SA"/>
        </w:rPr>
        <w:t>3865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لَم یُهَذِّب نَفسَهُ</w:t>
      </w:r>
      <w:r>
        <w:rPr>
          <w:rFonts w:eastAsia="Amiri" w:cs="Amiri" w:ascii="Amiri" w:hAnsi="Amiri"/>
          <w:color w:val="111111"/>
          <w:sz w:val="28"/>
          <w:szCs w:val="28"/>
          <w:lang w:bidi="ar-SA"/>
        </w:rPr>
        <w:t>337</w:t>
      </w:r>
    </w:p>
    <w:p>
      <w:pPr>
        <w:pStyle w:val="BookText"/>
        <w:rPr/>
      </w:pPr>
      <w:r>
        <w:rPr>
          <w:rFonts w:eastAsia="Amiri" w:cs="Amiri" w:ascii="Amiri" w:hAnsi="Amiri"/>
          <w:color w:val="111111"/>
          <w:sz w:val="28"/>
          <w:szCs w:val="28"/>
          <w:lang w:bidi="ar-SA"/>
        </w:rPr>
        <w:t>3866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تَرخیصُ النَّفس فی مُطاوَعَةِ الهَوی</w:t>
      </w:r>
      <w:r>
        <w:rPr>
          <w:rFonts w:eastAsia="Amiri" w:cs="Amiri" w:ascii="Amiri" w:hAnsi="Amiri"/>
          <w:color w:val="111111"/>
          <w:sz w:val="28"/>
          <w:szCs w:val="28"/>
          <w:lang w:bidi="ar-SA"/>
        </w:rPr>
        <w:t>339</w:t>
      </w:r>
    </w:p>
    <w:p>
      <w:pPr>
        <w:pStyle w:val="BookText"/>
        <w:rPr/>
      </w:pPr>
      <w:r>
        <w:rPr>
          <w:rFonts w:eastAsia="Amiri" w:cs="Amiri" w:ascii="Amiri" w:hAnsi="Amiri"/>
          <w:color w:val="111111"/>
          <w:sz w:val="28"/>
          <w:szCs w:val="28"/>
          <w:lang w:bidi="ar-SA"/>
        </w:rPr>
        <w:t>3867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آثارُ کَرامَةِ النَّفسِ</w:t>
      </w:r>
      <w:r>
        <w:rPr>
          <w:rFonts w:eastAsia="Amiri" w:cs="Amiri" w:ascii="Amiri" w:hAnsi="Amiri"/>
          <w:color w:val="111111"/>
          <w:sz w:val="28"/>
          <w:szCs w:val="28"/>
          <w:lang w:bidi="ar-SA"/>
        </w:rPr>
        <w:t>339</w:t>
      </w:r>
    </w:p>
    <w:p>
      <w:pPr>
        <w:pStyle w:val="BookText"/>
        <w:rPr/>
      </w:pPr>
      <w:r>
        <w:rPr>
          <w:rFonts w:eastAsia="Amiri" w:cs="Amiri" w:ascii="Amiri" w:hAnsi="Amiri"/>
          <w:color w:val="111111"/>
          <w:sz w:val="28"/>
          <w:szCs w:val="28"/>
          <w:lang w:bidi="ar-SA"/>
        </w:rPr>
        <w:t>3868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آفَةُ النَّفسِ</w:t>
      </w:r>
      <w:r>
        <w:rPr>
          <w:rFonts w:eastAsia="Amiri" w:cs="Amiri" w:ascii="Amiri" w:hAnsi="Amiri"/>
          <w:color w:val="111111"/>
          <w:sz w:val="28"/>
          <w:szCs w:val="28"/>
          <w:lang w:bidi="ar-SA"/>
        </w:rPr>
        <w:t>340</w:t>
      </w:r>
    </w:p>
    <w:p>
      <w:pPr>
        <w:pStyle w:val="BookText"/>
        <w:rPr/>
      </w:pPr>
      <w:r>
        <w:rPr>
          <w:rFonts w:eastAsia="Amiri" w:cs="Amiri" w:ascii="Amiri" w:hAnsi="Amiri"/>
          <w:color w:val="111111"/>
          <w:sz w:val="28"/>
          <w:szCs w:val="28"/>
          <w:lang w:bidi="ar-SA"/>
        </w:rPr>
        <w:t>518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النّفاق</w:t>
      </w:r>
      <w:r>
        <w:rPr>
          <w:rFonts w:eastAsia="Amiri" w:cs="Amiri" w:ascii="Amiri" w:hAnsi="Amiri"/>
          <w:color w:val="111111"/>
          <w:sz w:val="28"/>
          <w:szCs w:val="28"/>
          <w:lang w:bidi="ar-SA"/>
        </w:rPr>
        <w:t>341</w:t>
      </w:r>
    </w:p>
    <w:p>
      <w:pPr>
        <w:pStyle w:val="BookText"/>
        <w:rPr/>
      </w:pPr>
      <w:r>
        <w:rPr>
          <w:rFonts w:eastAsia="Amiri" w:cs="Amiri" w:ascii="Amiri" w:hAnsi="Amiri"/>
          <w:color w:val="111111"/>
          <w:sz w:val="28"/>
          <w:szCs w:val="28"/>
          <w:lang w:bidi="ar-SA"/>
        </w:rPr>
        <w:t>3869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النِّفاقُ</w:t>
      </w:r>
      <w:r>
        <w:rPr>
          <w:rFonts w:eastAsia="Amiri" w:cs="Amiri" w:ascii="Amiri" w:hAnsi="Amiri"/>
          <w:color w:val="111111"/>
          <w:sz w:val="28"/>
          <w:szCs w:val="28"/>
          <w:lang w:bidi="ar-SA"/>
        </w:rPr>
        <w:t>342</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3870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النِّفاقُ شَینُ الأخلاقِ</w:t>
      </w:r>
      <w:r>
        <w:rPr>
          <w:rFonts w:eastAsia="Amiri" w:cs="Amiri" w:ascii="Amiri" w:hAnsi="Amiri"/>
          <w:color w:val="111111"/>
          <w:sz w:val="28"/>
          <w:szCs w:val="28"/>
          <w:lang w:bidi="ar-SA"/>
        </w:rPr>
        <w:t>342</w:t>
      </w:r>
    </w:p>
    <w:p>
      <w:pPr>
        <w:pStyle w:val="BookText"/>
        <w:rPr/>
      </w:pPr>
      <w:r>
        <w:rPr>
          <w:rFonts w:eastAsia="Amiri" w:cs="Amiri" w:ascii="Amiri" w:hAnsi="Amiri"/>
          <w:color w:val="111111"/>
          <w:sz w:val="28"/>
          <w:szCs w:val="28"/>
          <w:lang w:bidi="ar-SA"/>
        </w:rPr>
        <w:t>3871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عِلَّةُ النِّفاقِ</w:t>
      </w:r>
      <w:r>
        <w:rPr>
          <w:rFonts w:eastAsia="Amiri" w:cs="Amiri" w:ascii="Amiri" w:hAnsi="Amiri"/>
          <w:color w:val="111111"/>
          <w:sz w:val="28"/>
          <w:szCs w:val="28"/>
          <w:lang w:bidi="ar-SA"/>
        </w:rPr>
        <w:t>343</w:t>
      </w:r>
    </w:p>
    <w:p>
      <w:pPr>
        <w:pStyle w:val="BookText"/>
        <w:rPr/>
      </w:pPr>
      <w:r>
        <w:rPr>
          <w:rFonts w:eastAsia="Amiri" w:cs="Amiri" w:ascii="Amiri" w:hAnsi="Amiri"/>
          <w:color w:val="111111"/>
          <w:sz w:val="28"/>
          <w:szCs w:val="28"/>
          <w:lang w:bidi="ar-SA"/>
        </w:rPr>
        <w:t>3872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صِفَةُ المُنافِقِ</w:t>
      </w:r>
      <w:r>
        <w:rPr>
          <w:rFonts w:eastAsia="Amiri" w:cs="Amiri" w:ascii="Amiri" w:hAnsi="Amiri"/>
          <w:color w:val="111111"/>
          <w:sz w:val="28"/>
          <w:szCs w:val="28"/>
          <w:lang w:bidi="ar-SA"/>
        </w:rPr>
        <w:t>343</w:t>
      </w:r>
    </w:p>
    <w:p>
      <w:pPr>
        <w:pStyle w:val="BookText"/>
        <w:rPr/>
      </w:pPr>
      <w:r>
        <w:rPr>
          <w:rFonts w:eastAsia="Amiri" w:cs="Amiri" w:ascii="Amiri" w:hAnsi="Amiri"/>
          <w:color w:val="111111"/>
          <w:sz w:val="28"/>
          <w:szCs w:val="28"/>
          <w:lang w:bidi="ar-SA"/>
        </w:rPr>
        <w:t>3873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عَلائِمُ النِّفاقِ</w:t>
      </w:r>
      <w:r>
        <w:rPr>
          <w:rFonts w:eastAsia="Amiri" w:cs="Amiri" w:ascii="Amiri" w:hAnsi="Amiri"/>
          <w:color w:val="111111"/>
          <w:sz w:val="28"/>
          <w:szCs w:val="28"/>
          <w:lang w:bidi="ar-SA"/>
        </w:rPr>
        <w:t>345</w:t>
      </w:r>
    </w:p>
    <w:p>
      <w:pPr>
        <w:pStyle w:val="BookText"/>
        <w:rPr/>
      </w:pPr>
      <w:r>
        <w:rPr>
          <w:rFonts w:eastAsia="Amiri" w:cs="Amiri" w:ascii="Amiri" w:hAnsi="Amiri"/>
          <w:color w:val="111111"/>
          <w:sz w:val="28"/>
          <w:szCs w:val="28"/>
          <w:lang w:bidi="ar-SA"/>
        </w:rPr>
        <w:t>3874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خَصائِصُ المُنافِقینَ</w:t>
      </w:r>
      <w:r>
        <w:rPr>
          <w:rFonts w:eastAsia="Amiri" w:cs="Amiri" w:ascii="Amiri" w:hAnsi="Amiri"/>
          <w:color w:val="111111"/>
          <w:sz w:val="28"/>
          <w:szCs w:val="28"/>
          <w:lang w:bidi="ar-SA"/>
        </w:rPr>
        <w:t>347</w:t>
      </w:r>
    </w:p>
    <w:p>
      <w:pPr>
        <w:pStyle w:val="BookText"/>
        <w:rPr/>
      </w:pPr>
      <w:r>
        <w:rPr>
          <w:rFonts w:eastAsia="Amiri" w:cs="Amiri" w:ascii="Amiri" w:hAnsi="Amiri"/>
          <w:color w:val="111111"/>
          <w:sz w:val="28"/>
          <w:szCs w:val="28"/>
          <w:lang w:bidi="ar-SA"/>
        </w:rPr>
        <w:t>3875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أظهَرُ النّاسِ نِفاقاً</w:t>
      </w:r>
      <w:r>
        <w:rPr>
          <w:rFonts w:eastAsia="Amiri" w:cs="Amiri" w:ascii="Amiri" w:hAnsi="Amiri"/>
          <w:color w:val="111111"/>
          <w:sz w:val="28"/>
          <w:szCs w:val="28"/>
          <w:lang w:bidi="ar-SA"/>
        </w:rPr>
        <w:t>350</w:t>
      </w:r>
    </w:p>
    <w:p>
      <w:pPr>
        <w:pStyle w:val="BookText"/>
        <w:rPr/>
      </w:pPr>
      <w:r>
        <w:rPr>
          <w:rFonts w:eastAsia="Amiri" w:cs="Amiri" w:ascii="Amiri" w:hAnsi="Amiri"/>
          <w:color w:val="111111"/>
          <w:sz w:val="28"/>
          <w:szCs w:val="28"/>
          <w:lang w:bidi="ar-SA"/>
        </w:rPr>
        <w:t>3876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التَّحذیرُ مِنَ المُنافِقِ المِنطیقِ</w:t>
      </w:r>
      <w:r>
        <w:rPr>
          <w:rFonts w:eastAsia="Amiri" w:cs="Amiri" w:ascii="Amiri" w:hAnsi="Amiri"/>
          <w:color w:val="111111"/>
          <w:sz w:val="28"/>
          <w:szCs w:val="28"/>
          <w:lang w:bidi="ar-SA"/>
        </w:rPr>
        <w:t>351</w:t>
      </w:r>
    </w:p>
    <w:p>
      <w:pPr>
        <w:pStyle w:val="BookText"/>
        <w:rPr/>
      </w:pPr>
      <w:r>
        <w:rPr>
          <w:rFonts w:eastAsia="Amiri" w:cs="Amiri" w:ascii="Amiri" w:hAnsi="Amiri"/>
          <w:color w:val="111111"/>
          <w:sz w:val="28"/>
          <w:szCs w:val="28"/>
          <w:lang w:bidi="ar-SA"/>
        </w:rPr>
        <w:t>3877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دَعائِمُ النِّفاقِ</w:t>
      </w:r>
      <w:r>
        <w:rPr>
          <w:rFonts w:eastAsia="Amiri" w:cs="Amiri" w:ascii="Amiri" w:hAnsi="Amiri"/>
          <w:color w:val="111111"/>
          <w:sz w:val="28"/>
          <w:szCs w:val="28"/>
          <w:lang w:bidi="ar-SA"/>
        </w:rPr>
        <w:t>351</w:t>
      </w:r>
    </w:p>
    <w:p>
      <w:pPr>
        <w:pStyle w:val="BookText"/>
        <w:rPr/>
      </w:pPr>
      <w:r>
        <w:rPr>
          <w:rFonts w:eastAsia="Amiri" w:cs="Amiri" w:ascii="Amiri" w:hAnsi="Amiri"/>
          <w:color w:val="111111"/>
          <w:sz w:val="28"/>
          <w:szCs w:val="28"/>
          <w:lang w:bidi="ar-SA"/>
        </w:rPr>
        <w:t>3878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ذَمُّ ذِی اللِّسانَینِ</w:t>
      </w:r>
      <w:r>
        <w:rPr>
          <w:rFonts w:eastAsia="Amiri" w:cs="Amiri" w:ascii="Amiri" w:hAnsi="Amiri"/>
          <w:color w:val="111111"/>
          <w:sz w:val="28"/>
          <w:szCs w:val="28"/>
          <w:lang w:bidi="ar-SA"/>
        </w:rPr>
        <w:t>353</w:t>
      </w:r>
    </w:p>
    <w:p>
      <w:pPr>
        <w:pStyle w:val="BookText"/>
        <w:rPr/>
      </w:pPr>
      <w:r>
        <w:rPr>
          <w:rFonts w:eastAsia="Amiri" w:cs="Amiri" w:ascii="Amiri" w:hAnsi="Amiri"/>
          <w:color w:val="111111"/>
          <w:sz w:val="28"/>
          <w:szCs w:val="28"/>
          <w:lang w:bidi="ar-SA"/>
        </w:rPr>
        <w:t>3879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صِفَةُ حَشرِ المُنافِقینَ وعاقِبتُهُم</w:t>
      </w:r>
      <w:r>
        <w:rPr>
          <w:rFonts w:eastAsia="Amiri" w:cs="Amiri" w:ascii="Amiri" w:hAnsi="Amiri"/>
          <w:color w:val="111111"/>
          <w:sz w:val="28"/>
          <w:szCs w:val="28"/>
          <w:lang w:bidi="ar-SA"/>
        </w:rPr>
        <w:t>355</w:t>
      </w:r>
    </w:p>
    <w:p>
      <w:pPr>
        <w:pStyle w:val="BookText"/>
        <w:rPr/>
      </w:pPr>
      <w:r>
        <w:rPr>
          <w:rFonts w:eastAsia="Amiri" w:cs="Amiri" w:ascii="Amiri" w:hAnsi="Amiri"/>
          <w:color w:val="111111"/>
          <w:sz w:val="28"/>
          <w:szCs w:val="28"/>
          <w:lang w:bidi="ar-SA"/>
        </w:rPr>
        <w:t>3880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لا یَجتَمِعُ فِی المُنافِقینَ مِنَ الخِصالِ</w:t>
      </w:r>
      <w:r>
        <w:rPr>
          <w:rFonts w:eastAsia="Amiri" w:cs="Amiri" w:ascii="Amiri" w:hAnsi="Amiri"/>
          <w:color w:val="111111"/>
          <w:sz w:val="28"/>
          <w:szCs w:val="28"/>
          <w:lang w:bidi="ar-SA"/>
        </w:rPr>
        <w:t>356</w:t>
      </w:r>
    </w:p>
    <w:p>
      <w:pPr>
        <w:pStyle w:val="BookText"/>
        <w:rPr/>
      </w:pPr>
      <w:r>
        <w:rPr>
          <w:rFonts w:eastAsia="Amiri" w:cs="Amiri" w:ascii="Amiri" w:hAnsi="Amiri"/>
          <w:color w:val="111111"/>
          <w:sz w:val="28"/>
          <w:szCs w:val="28"/>
          <w:lang w:bidi="ar-SA"/>
        </w:rPr>
        <w:t>3881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یَذهَبُ بِالنِّفاقِ</w:t>
      </w:r>
      <w:r>
        <w:rPr>
          <w:rFonts w:eastAsia="Amiri" w:cs="Amiri" w:ascii="Amiri" w:hAnsi="Amiri"/>
          <w:color w:val="111111"/>
          <w:sz w:val="28"/>
          <w:szCs w:val="28"/>
          <w:lang w:bidi="ar-SA"/>
        </w:rPr>
        <w:t>357</w:t>
      </w:r>
    </w:p>
    <w:p>
      <w:pPr>
        <w:pStyle w:val="BookText"/>
        <w:rPr/>
      </w:pPr>
      <w:r>
        <w:rPr>
          <w:rFonts w:eastAsia="IRNazanin" w:cs="IRNazanin"/>
          <w:color w:val="111111"/>
          <w:sz w:val="28"/>
          <w:szCs w:val="28"/>
          <w:lang w:bidi="fa-IR"/>
        </w:rPr>
        <w:t>519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الإنفاق</w:t>
      </w:r>
      <w:r>
        <w:rPr>
          <w:rFonts w:eastAsia="IRNazanin" w:cs="IRNazanin"/>
          <w:color w:val="111111"/>
          <w:sz w:val="28"/>
          <w:szCs w:val="28"/>
          <w:lang w:bidi="fa-IR"/>
        </w:rPr>
        <w:t>369</w:t>
      </w:r>
    </w:p>
    <w:p>
      <w:pPr>
        <w:pStyle w:val="BookText"/>
        <w:rPr/>
      </w:pPr>
      <w:r>
        <w:rPr>
          <w:rFonts w:eastAsia="Amiri" w:cs="Amiri" w:ascii="Amiri" w:hAnsi="Amiri"/>
          <w:color w:val="111111"/>
          <w:sz w:val="28"/>
          <w:szCs w:val="28"/>
          <w:lang w:bidi="ar-SA"/>
        </w:rPr>
        <w:t>3882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الإنفاقُ</w:t>
      </w:r>
      <w:r>
        <w:rPr>
          <w:rFonts w:eastAsia="Amiri" w:cs="Amiri" w:ascii="Amiri" w:hAnsi="Amiri"/>
          <w:color w:val="111111"/>
          <w:sz w:val="28"/>
          <w:szCs w:val="28"/>
          <w:lang w:bidi="ar-SA"/>
        </w:rPr>
        <w:t>370</w:t>
      </w:r>
    </w:p>
    <w:p>
      <w:pPr>
        <w:pStyle w:val="BookText"/>
        <w:rPr/>
      </w:pPr>
      <w:r>
        <w:rPr>
          <w:rFonts w:eastAsia="Amiri" w:cs="Amiri" w:ascii="Amiri" w:hAnsi="Amiri"/>
          <w:color w:val="111111"/>
          <w:sz w:val="28"/>
          <w:szCs w:val="28"/>
          <w:lang w:bidi="ar-SA"/>
        </w:rPr>
        <w:t>3883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أنفَقَ فَلِنَفسِهِ</w:t>
      </w:r>
      <w:r>
        <w:rPr>
          <w:rFonts w:eastAsia="Amiri" w:cs="Amiri" w:ascii="Amiri" w:hAnsi="Amiri"/>
          <w:color w:val="111111"/>
          <w:sz w:val="28"/>
          <w:szCs w:val="28"/>
          <w:lang w:bidi="ar-SA"/>
        </w:rPr>
        <w:t>378</w:t>
      </w:r>
    </w:p>
    <w:p>
      <w:pPr>
        <w:pStyle w:val="BookText"/>
        <w:rPr/>
      </w:pPr>
      <w:r>
        <w:rPr>
          <w:rFonts w:eastAsia="Amiri" w:cs="Amiri" w:ascii="Amiri" w:hAnsi="Amiri"/>
          <w:color w:val="111111"/>
          <w:sz w:val="28"/>
          <w:szCs w:val="28"/>
          <w:lang w:bidi="ar-SA"/>
        </w:rPr>
        <w:t>3884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وَعدُ اللَّهِ بِالخَلَفِ فِی الإنفاقِ</w:t>
      </w:r>
      <w:r>
        <w:rPr>
          <w:rFonts w:eastAsia="Amiri" w:cs="Amiri" w:ascii="Amiri" w:hAnsi="Amiri"/>
          <w:color w:val="111111"/>
          <w:sz w:val="28"/>
          <w:szCs w:val="28"/>
          <w:lang w:bidi="ar-SA"/>
        </w:rPr>
        <w:t>380</w:t>
      </w:r>
    </w:p>
    <w:p>
      <w:pPr>
        <w:pStyle w:val="BookText"/>
        <w:rPr/>
      </w:pPr>
      <w:r>
        <w:rPr>
          <w:rFonts w:eastAsia="Amiri" w:cs="Amiri" w:ascii="Amiri" w:hAnsi="Amiri"/>
          <w:color w:val="111111"/>
          <w:sz w:val="28"/>
          <w:szCs w:val="28"/>
          <w:lang w:bidi="ar-SA"/>
        </w:rPr>
        <w:t>3885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بَقاءُ ما اُنفِقَ وفَناءُ ما لَم یُنفَق</w:t>
      </w:r>
      <w:r>
        <w:rPr>
          <w:rFonts w:eastAsia="Amiri" w:cs="Amiri" w:ascii="Amiri" w:hAnsi="Amiri"/>
          <w:color w:val="111111"/>
          <w:sz w:val="28"/>
          <w:szCs w:val="28"/>
          <w:lang w:bidi="ar-SA"/>
        </w:rPr>
        <w:t>382</w:t>
      </w:r>
    </w:p>
    <w:p>
      <w:pPr>
        <w:pStyle w:val="BookText"/>
        <w:rPr/>
      </w:pPr>
      <w:r>
        <w:rPr>
          <w:rFonts w:eastAsia="Amiri" w:cs="Amiri" w:ascii="Amiri" w:hAnsi="Amiri"/>
          <w:color w:val="111111"/>
          <w:sz w:val="28"/>
          <w:szCs w:val="28"/>
          <w:lang w:bidi="ar-SA"/>
        </w:rPr>
        <w:t>3886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أدَبُ الإنفاقِ</w:t>
      </w:r>
      <w:r>
        <w:rPr>
          <w:rFonts w:eastAsia="Amiri" w:cs="Amiri" w:ascii="Amiri" w:hAnsi="Amiri"/>
          <w:color w:val="111111"/>
          <w:sz w:val="28"/>
          <w:szCs w:val="28"/>
          <w:lang w:bidi="ar-SA"/>
        </w:rPr>
        <w:t>383</w:t>
      </w:r>
    </w:p>
    <w:p>
      <w:pPr>
        <w:pStyle w:val="BookText"/>
        <w:rPr/>
      </w:pPr>
      <w:r>
        <w:rPr>
          <w:rFonts w:eastAsia="Amiri" w:cs="Amiri" w:ascii="Amiri" w:hAnsi="Amiri"/>
          <w:color w:val="111111"/>
          <w:sz w:val="28"/>
          <w:szCs w:val="28"/>
          <w:lang w:bidi="ar-SA"/>
        </w:rPr>
        <w:t>3887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لَم یُنفِق فی طاعَةِ اللَّهِ یُنفِق فی مَعصِیَتِهِ</w:t>
      </w:r>
      <w:r>
        <w:rPr>
          <w:rFonts w:eastAsia="Amiri" w:cs="Amiri" w:ascii="Amiri" w:hAnsi="Amiri"/>
          <w:color w:val="111111"/>
          <w:sz w:val="28"/>
          <w:szCs w:val="28"/>
          <w:lang w:bidi="ar-SA"/>
        </w:rPr>
        <w:t>385</w:t>
      </w:r>
    </w:p>
    <w:p>
      <w:pPr>
        <w:pStyle w:val="BookText"/>
        <w:rPr/>
      </w:pPr>
      <w:r>
        <w:rPr>
          <w:rFonts w:eastAsia="Amiri" w:cs="Amiri" w:ascii="Amiri" w:hAnsi="Amiri"/>
          <w:color w:val="111111"/>
          <w:sz w:val="28"/>
          <w:szCs w:val="28"/>
          <w:lang w:bidi="ar-SA"/>
        </w:rPr>
        <w:t>3888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فَضلُ إنفاقِ المُقتِرِ</w:t>
      </w:r>
      <w:r>
        <w:rPr>
          <w:rFonts w:eastAsia="Amiri" w:cs="Amiri" w:ascii="Amiri" w:hAnsi="Amiri"/>
          <w:color w:val="111111"/>
          <w:sz w:val="28"/>
          <w:szCs w:val="28"/>
          <w:lang w:bidi="ar-SA"/>
        </w:rPr>
        <w:t>386</w:t>
      </w:r>
    </w:p>
    <w:p>
      <w:pPr>
        <w:pStyle w:val="BookText"/>
        <w:rPr/>
      </w:pPr>
      <w:r>
        <w:rPr>
          <w:rFonts w:eastAsia="Amiri" w:cs="Amiri" w:ascii="Amiri" w:hAnsi="Amiri"/>
          <w:color w:val="111111"/>
          <w:sz w:val="28"/>
          <w:szCs w:val="28"/>
          <w:lang w:bidi="ar-SA"/>
        </w:rPr>
        <w:t>3889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التَّحذیرُ مِن کَنزِ المالِ</w:t>
      </w:r>
      <w:r>
        <w:rPr>
          <w:rFonts w:eastAsia="Amiri" w:cs="Amiri" w:ascii="Amiri" w:hAnsi="Amiri"/>
          <w:color w:val="111111"/>
          <w:sz w:val="28"/>
          <w:szCs w:val="28"/>
          <w:lang w:bidi="ar-SA"/>
        </w:rPr>
        <w:t>387</w:t>
      </w:r>
    </w:p>
    <w:p>
      <w:pPr>
        <w:pStyle w:val="BookText"/>
        <w:rPr/>
      </w:pPr>
      <w:r>
        <w:rPr>
          <w:rFonts w:eastAsia="Amiri" w:cs="Amiri" w:ascii="Amiri" w:hAnsi="Amiri"/>
          <w:color w:val="111111"/>
          <w:sz w:val="28"/>
          <w:szCs w:val="28"/>
          <w:lang w:bidi="ar-SA"/>
        </w:rPr>
        <w:t>3890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لا تُقبَلُ نَفَقتُهُ</w:t>
      </w:r>
      <w:r>
        <w:rPr>
          <w:rFonts w:eastAsia="Amiri" w:cs="Amiri" w:ascii="Amiri" w:hAnsi="Amiri"/>
          <w:color w:val="111111"/>
          <w:sz w:val="28"/>
          <w:szCs w:val="28"/>
          <w:lang w:bidi="ar-SA"/>
        </w:rPr>
        <w:t>388</w:t>
      </w:r>
    </w:p>
    <w:p>
      <w:pPr>
        <w:pStyle w:val="BookText"/>
        <w:rPr/>
      </w:pPr>
      <w:r>
        <w:rPr>
          <w:rFonts w:eastAsia="IRNazanin" w:cs="IRNazanin"/>
          <w:color w:val="111111"/>
          <w:sz w:val="28"/>
          <w:szCs w:val="28"/>
          <w:lang w:bidi="fa-IR"/>
        </w:rPr>
        <w:t>520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الأنفال</w:t>
      </w:r>
      <w:r>
        <w:rPr>
          <w:rFonts w:eastAsia="IRNazanin" w:cs="IRNazanin"/>
          <w:color w:val="111111"/>
          <w:sz w:val="28"/>
          <w:szCs w:val="28"/>
          <w:lang w:bidi="fa-IR"/>
        </w:rPr>
        <w:t>391</w:t>
      </w:r>
    </w:p>
    <w:p>
      <w:pPr>
        <w:pStyle w:val="BookText"/>
        <w:rPr/>
      </w:pPr>
      <w:r>
        <w:rPr>
          <w:rFonts w:eastAsia="Amiri" w:cs="Amiri" w:ascii="Amiri" w:hAnsi="Amiri"/>
          <w:color w:val="111111"/>
          <w:sz w:val="28"/>
          <w:szCs w:val="28"/>
          <w:lang w:bidi="ar-SA"/>
        </w:rPr>
        <w:t>3891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lang w:bidi="ar-SA"/>
        </w:rPr>
        <w:t>392</w:t>
      </w:r>
    </w:p>
    <w:p>
      <w:pPr>
        <w:pStyle w:val="BookText"/>
        <w:rPr/>
      </w:pPr>
      <w:r>
        <w:rPr>
          <w:rFonts w:eastAsia="Amiri" w:cs="Amiri" w:ascii="Amiri" w:hAnsi="Amiri"/>
          <w:color w:val="111111"/>
          <w:sz w:val="28"/>
          <w:szCs w:val="28"/>
          <w:lang w:bidi="ar-SA"/>
        </w:rPr>
        <w:t>521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النّافلة</w:t>
      </w:r>
      <w:r>
        <w:rPr>
          <w:rFonts w:eastAsia="Amiri" w:cs="Amiri" w:ascii="Amiri" w:hAnsi="Amiri"/>
          <w:color w:val="111111"/>
          <w:sz w:val="28"/>
          <w:szCs w:val="28"/>
          <w:lang w:bidi="ar-SA"/>
        </w:rPr>
        <w:t>405</w:t>
      </w:r>
    </w:p>
    <w:p>
      <w:pPr>
        <w:pStyle w:val="BookText"/>
        <w:rPr/>
      </w:pPr>
      <w:r>
        <w:rPr>
          <w:rFonts w:eastAsia="Amiri" w:cs="Amiri" w:ascii="Amiri" w:hAnsi="Amiri"/>
          <w:color w:val="111111"/>
          <w:sz w:val="28"/>
          <w:szCs w:val="28"/>
          <w:lang w:bidi="ar-SA"/>
        </w:rPr>
        <w:t>3892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النّافِلَةُ</w:t>
      </w:r>
      <w:r>
        <w:rPr>
          <w:rFonts w:eastAsia="Amiri" w:cs="Amiri" w:ascii="Amiri" w:hAnsi="Amiri"/>
          <w:color w:val="111111"/>
          <w:sz w:val="28"/>
          <w:szCs w:val="28"/>
          <w:lang w:bidi="ar-SA"/>
        </w:rPr>
        <w:t>406</w:t>
      </w:r>
    </w:p>
    <w:p>
      <w:pPr>
        <w:pStyle w:val="BookText"/>
        <w:rPr/>
      </w:pPr>
      <w:r>
        <w:rPr>
          <w:rFonts w:eastAsia="Amiri" w:cs="Amiri" w:ascii="Amiri" w:hAnsi="Amiri"/>
          <w:color w:val="111111"/>
          <w:sz w:val="28"/>
          <w:szCs w:val="28"/>
          <w:lang w:bidi="ar-SA"/>
        </w:rPr>
        <w:t>3893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تَقدیمُ الفَرائِضِ عَلَی النَّوافلِ</w:t>
      </w:r>
      <w:r>
        <w:rPr>
          <w:rFonts w:eastAsia="Amiri" w:cs="Amiri" w:ascii="Amiri" w:hAnsi="Amiri"/>
          <w:color w:val="111111"/>
          <w:sz w:val="28"/>
          <w:szCs w:val="28"/>
          <w:lang w:bidi="ar-SA"/>
        </w:rPr>
        <w:t>406</w:t>
      </w:r>
    </w:p>
    <w:p>
      <w:pPr>
        <w:pStyle w:val="BookText"/>
        <w:rPr/>
      </w:pPr>
      <w:r>
        <w:rPr>
          <w:rFonts w:eastAsia="Amiri" w:cs="Amiri" w:ascii="Amiri" w:hAnsi="Amiri"/>
          <w:color w:val="111111"/>
          <w:sz w:val="28"/>
          <w:szCs w:val="28"/>
          <w:lang w:bidi="ar-SA"/>
        </w:rPr>
        <w:t>522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النّمیمة</w:t>
      </w:r>
      <w:r>
        <w:rPr>
          <w:rFonts w:eastAsia="Amiri" w:cs="Amiri" w:ascii="Amiri" w:hAnsi="Amiri"/>
          <w:color w:val="111111"/>
          <w:sz w:val="28"/>
          <w:szCs w:val="28"/>
          <w:lang w:bidi="ar-SA"/>
        </w:rPr>
        <w:t>409</w:t>
      </w:r>
    </w:p>
    <w:p>
      <w:pPr>
        <w:pStyle w:val="BookText"/>
        <w:rPr/>
      </w:pPr>
      <w:r>
        <w:rPr>
          <w:rFonts w:eastAsia="Amiri" w:cs="Amiri" w:ascii="Amiri" w:hAnsi="Amiri"/>
          <w:color w:val="111111"/>
          <w:sz w:val="28"/>
          <w:szCs w:val="28"/>
          <w:lang w:bidi="ar-SA"/>
        </w:rPr>
        <w:t>3894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السِّعایَةُ</w:t>
      </w:r>
      <w:r>
        <w:rPr>
          <w:rFonts w:eastAsia="Amiri" w:cs="Amiri" w:ascii="Amiri" w:hAnsi="Amiri"/>
          <w:color w:val="111111"/>
          <w:sz w:val="28"/>
          <w:szCs w:val="28"/>
          <w:lang w:bidi="ar-SA"/>
        </w:rPr>
        <w:t>410</w:t>
      </w:r>
    </w:p>
    <w:p>
      <w:pPr>
        <w:pStyle w:val="BookText"/>
        <w:rPr/>
      </w:pPr>
      <w:r>
        <w:rPr>
          <w:rFonts w:eastAsia="Amiri" w:cs="Amiri" w:ascii="Amiri" w:hAnsi="Amiri"/>
          <w:color w:val="111111"/>
          <w:sz w:val="28"/>
          <w:szCs w:val="28"/>
          <w:lang w:bidi="ar-SA"/>
        </w:rPr>
        <w:t>3895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التَّحذیرُ مِنَ النَّمیمَةِ</w:t>
      </w:r>
      <w:r>
        <w:rPr>
          <w:rFonts w:eastAsia="Amiri" w:cs="Amiri" w:ascii="Amiri" w:hAnsi="Amiri"/>
          <w:color w:val="111111"/>
          <w:sz w:val="28"/>
          <w:szCs w:val="28"/>
          <w:lang w:bidi="ar-SA"/>
        </w:rPr>
        <w:t>412</w:t>
      </w:r>
    </w:p>
    <w:p>
      <w:pPr>
        <w:pStyle w:val="BookText"/>
        <w:rPr/>
      </w:pPr>
      <w:r>
        <w:rPr>
          <w:rFonts w:eastAsia="IRNazanin" w:cs="IRNazanin"/>
          <w:color w:val="111111"/>
          <w:sz w:val="28"/>
          <w:szCs w:val="28"/>
          <w:lang w:bidi="fa-IR"/>
        </w:rPr>
        <w:t>523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المناهی</w:t>
      </w:r>
      <w:r>
        <w:rPr>
          <w:rFonts w:eastAsia="IRNazanin" w:cs="IRNazanin"/>
          <w:color w:val="111111"/>
          <w:sz w:val="28"/>
          <w:szCs w:val="28"/>
          <w:lang w:bidi="fa-IR"/>
        </w:rPr>
        <w:t>417</w:t>
      </w:r>
    </w:p>
    <w:p>
      <w:pPr>
        <w:pStyle w:val="BookText"/>
        <w:rPr/>
      </w:pPr>
      <w:r>
        <w:rPr>
          <w:rFonts w:eastAsia="Amiri" w:cs="Amiri" w:ascii="Amiri" w:hAnsi="Amiri"/>
          <w:color w:val="111111"/>
          <w:sz w:val="28"/>
          <w:szCs w:val="28"/>
          <w:lang w:bidi="ar-SA"/>
        </w:rPr>
        <w:t>3896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جَوامِعُ المَناهِی فِی القُرآنِ الکَریمِ</w:t>
      </w:r>
      <w:r>
        <w:rPr>
          <w:rFonts w:eastAsia="Amiri" w:cs="Amiri" w:ascii="Amiri" w:hAnsi="Amiri"/>
          <w:color w:val="111111"/>
          <w:sz w:val="28"/>
          <w:szCs w:val="28"/>
          <w:lang w:bidi="ar-SA"/>
        </w:rPr>
        <w:t>418</w:t>
      </w:r>
    </w:p>
    <w:p>
      <w:pPr>
        <w:pStyle w:val="BookText"/>
        <w:rPr/>
      </w:pPr>
      <w:r>
        <w:rPr>
          <w:rFonts w:eastAsia="Amiri" w:cs="Amiri" w:ascii="Amiri" w:hAnsi="Amiri"/>
          <w:color w:val="111111"/>
          <w:sz w:val="28"/>
          <w:szCs w:val="28"/>
          <w:lang w:bidi="ar-SA"/>
        </w:rPr>
        <w:t>3897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مَناهِی النَّبِیِّ صلی الله علیه وآله</w:t>
      </w:r>
      <w:r>
        <w:rPr>
          <w:rFonts w:eastAsia="Amiri" w:cs="Amiri" w:ascii="Amiri" w:hAnsi="Amiri"/>
          <w:color w:val="111111"/>
          <w:sz w:val="28"/>
          <w:szCs w:val="28"/>
          <w:lang w:bidi="ar-SA"/>
        </w:rPr>
        <w:t>419</w:t>
      </w:r>
    </w:p>
    <w:p>
      <w:pPr>
        <w:pStyle w:val="BookText"/>
        <w:rPr/>
      </w:pPr>
      <w:r>
        <w:rPr>
          <w:rFonts w:eastAsia="Amiri" w:cs="Amiri" w:ascii="Amiri" w:hAnsi="Amiri"/>
          <w:color w:val="111111"/>
          <w:sz w:val="28"/>
          <w:szCs w:val="28"/>
          <w:lang w:bidi="ar-SA"/>
        </w:rPr>
        <w:t>524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lang w:bidi="ar-SA"/>
        </w:rPr>
        <w:t>447</w:t>
      </w:r>
    </w:p>
    <w:p>
      <w:pPr>
        <w:pStyle w:val="BookText"/>
        <w:rPr/>
      </w:pPr>
      <w:r>
        <w:rPr>
          <w:rFonts w:eastAsia="Amiri" w:cs="Amiri" w:ascii="Amiri" w:hAnsi="Amiri"/>
          <w:color w:val="111111"/>
          <w:sz w:val="28"/>
          <w:szCs w:val="28"/>
          <w:lang w:bidi="ar-SA"/>
        </w:rPr>
        <w:t>3898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نورُ النُّورِ</w:t>
      </w:r>
      <w:r>
        <w:rPr>
          <w:rFonts w:eastAsia="Amiri" w:cs="Amiri" w:ascii="Amiri" w:hAnsi="Amiri"/>
          <w:color w:val="111111"/>
          <w:sz w:val="28"/>
          <w:szCs w:val="28"/>
          <w:lang w:bidi="ar-SA"/>
        </w:rPr>
        <w:t>448</w:t>
      </w:r>
    </w:p>
    <w:p>
      <w:pPr>
        <w:pStyle w:val="BookText"/>
        <w:rPr/>
      </w:pPr>
      <w:r>
        <w:rPr>
          <w:rFonts w:eastAsia="Amiri" w:cs="Amiri" w:ascii="Amiri" w:hAnsi="Amiri"/>
          <w:color w:val="111111"/>
          <w:sz w:val="28"/>
          <w:szCs w:val="28"/>
          <w:lang w:bidi="ar-SA"/>
        </w:rPr>
        <w:t>3899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نورُ الوَحیِ</w:t>
      </w:r>
      <w:r>
        <w:rPr>
          <w:rFonts w:eastAsia="Amiri" w:cs="Amiri" w:ascii="Amiri" w:hAnsi="Amiri"/>
          <w:color w:val="111111"/>
          <w:sz w:val="28"/>
          <w:szCs w:val="28"/>
          <w:lang w:bidi="ar-SA"/>
        </w:rPr>
        <w:t>449</w:t>
      </w:r>
    </w:p>
    <w:p>
      <w:pPr>
        <w:pStyle w:val="BookText"/>
        <w:rPr/>
      </w:pPr>
      <w:r>
        <w:rPr>
          <w:rFonts w:eastAsia="Amiri" w:cs="Amiri" w:ascii="Amiri" w:hAnsi="Amiri"/>
          <w:color w:val="111111"/>
          <w:sz w:val="28"/>
          <w:szCs w:val="28"/>
          <w:lang w:bidi="ar-SA"/>
        </w:rPr>
        <w:t>3900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نورُ الإمامِ</w:t>
      </w:r>
      <w:r>
        <w:rPr>
          <w:rFonts w:eastAsia="Amiri" w:cs="Amiri" w:ascii="Amiri" w:hAnsi="Amiri"/>
          <w:color w:val="111111"/>
          <w:sz w:val="28"/>
          <w:szCs w:val="28"/>
          <w:lang w:bidi="ar-SA"/>
        </w:rPr>
        <w:t>451</w:t>
      </w:r>
    </w:p>
    <w:p>
      <w:pPr>
        <w:pStyle w:val="BookText"/>
        <w:rPr/>
      </w:pPr>
      <w:r>
        <w:rPr>
          <w:rFonts w:eastAsia="Amiri" w:cs="Amiri" w:ascii="Amiri" w:hAnsi="Amiri"/>
          <w:color w:val="111111"/>
          <w:sz w:val="28"/>
          <w:szCs w:val="28"/>
          <w:lang w:bidi="ar-SA"/>
        </w:rPr>
        <w:t>3901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نورُ البَصیرَةِ</w:t>
      </w:r>
      <w:r>
        <w:rPr>
          <w:rFonts w:eastAsia="Amiri" w:cs="Amiri" w:ascii="Amiri" w:hAnsi="Amiri"/>
          <w:color w:val="111111"/>
          <w:sz w:val="28"/>
          <w:szCs w:val="28"/>
          <w:lang w:bidi="ar-SA"/>
        </w:rPr>
        <w:t>452</w:t>
      </w:r>
    </w:p>
    <w:p>
      <w:pPr>
        <w:pStyle w:val="BookText"/>
        <w:rPr/>
      </w:pPr>
      <w:r>
        <w:rPr>
          <w:rFonts w:eastAsia="Amiri" w:cs="Amiri" w:ascii="Amiri" w:hAnsi="Amiri"/>
          <w:color w:val="111111"/>
          <w:sz w:val="28"/>
          <w:szCs w:val="28"/>
          <w:lang w:bidi="ar-SA"/>
        </w:rPr>
        <w:t>3902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نَوَّرَ اللَّهُ قَلبَهُ</w:t>
      </w:r>
      <w:r>
        <w:rPr>
          <w:rFonts w:eastAsia="Amiri" w:cs="Amiri" w:ascii="Amiri" w:hAnsi="Amiri"/>
          <w:color w:val="111111"/>
          <w:sz w:val="28"/>
          <w:szCs w:val="28"/>
          <w:lang w:bidi="ar-SA"/>
        </w:rPr>
        <w:t>455</w:t>
      </w:r>
    </w:p>
    <w:p>
      <w:pPr>
        <w:pStyle w:val="BookText"/>
        <w:rPr/>
      </w:pPr>
      <w:r>
        <w:rPr>
          <w:rFonts w:eastAsia="Amiri" w:cs="Amiri" w:ascii="Amiri" w:hAnsi="Amiri"/>
          <w:color w:val="111111"/>
          <w:sz w:val="28"/>
          <w:szCs w:val="28"/>
          <w:lang w:bidi="ar-SA"/>
        </w:rPr>
        <w:t>3903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نورُ القَلبِ ونورُ الوَجهِ</w:t>
      </w:r>
      <w:r>
        <w:rPr>
          <w:rFonts w:eastAsia="Amiri" w:cs="Amiri" w:ascii="Amiri" w:hAnsi="Amiri"/>
          <w:color w:val="111111"/>
          <w:sz w:val="28"/>
          <w:szCs w:val="28"/>
          <w:lang w:bidi="ar-SA"/>
        </w:rPr>
        <w:t>457</w:t>
      </w:r>
    </w:p>
    <w:p>
      <w:pPr>
        <w:pStyle w:val="BookText"/>
        <w:rPr/>
      </w:pPr>
      <w:r>
        <w:rPr>
          <w:rFonts w:eastAsia="Amiri" w:cs="Amiri" w:ascii="Amiri" w:hAnsi="Amiri"/>
          <w:color w:val="111111"/>
          <w:sz w:val="28"/>
          <w:szCs w:val="28"/>
          <w:lang w:bidi="ar-SA"/>
        </w:rPr>
        <w:t>3904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عَلی کُلِّ صَوابٍ نُورٌ</w:t>
      </w:r>
      <w:r>
        <w:rPr>
          <w:rFonts w:eastAsia="Amiri" w:cs="Amiri" w:ascii="Amiri" w:hAnsi="Amiri"/>
          <w:color w:val="111111"/>
          <w:sz w:val="28"/>
          <w:szCs w:val="28"/>
          <w:lang w:bidi="ar-SA"/>
        </w:rPr>
        <w:t>458</w:t>
      </w:r>
    </w:p>
    <w:p>
      <w:pPr>
        <w:pStyle w:val="BookText"/>
        <w:rPr/>
      </w:pPr>
      <w:r>
        <w:rPr>
          <w:rFonts w:eastAsia="Amiri" w:cs="Amiri" w:ascii="Amiri" w:hAnsi="Amiri"/>
          <w:color w:val="111111"/>
          <w:sz w:val="28"/>
          <w:szCs w:val="28"/>
          <w:lang w:bidi="ar-SA"/>
        </w:rPr>
        <w:t>3905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نورُ المُؤمِنینَ فِی القِیامَةِ</w:t>
      </w:r>
      <w:r>
        <w:rPr>
          <w:rFonts w:eastAsia="Amiri" w:cs="Amiri" w:ascii="Amiri" w:hAnsi="Amiri"/>
          <w:color w:val="111111"/>
          <w:sz w:val="28"/>
          <w:szCs w:val="28"/>
          <w:lang w:bidi="ar-SA"/>
        </w:rPr>
        <w:t>460</w:t>
      </w:r>
    </w:p>
    <w:p>
      <w:pPr>
        <w:pStyle w:val="BookText"/>
        <w:rPr/>
      </w:pPr>
      <w:r>
        <w:rPr>
          <w:rFonts w:eastAsia="Amiri" w:cs="Amiri" w:ascii="Amiri" w:hAnsi="Amiri"/>
          <w:color w:val="111111"/>
          <w:sz w:val="28"/>
          <w:szCs w:val="28"/>
          <w:lang w:bidi="ar-SA"/>
        </w:rPr>
        <w:t>525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lang w:bidi="ar-SA"/>
        </w:rPr>
        <w:t>463</w:t>
      </w:r>
    </w:p>
    <w:p>
      <w:pPr>
        <w:pStyle w:val="BookText"/>
        <w:rPr/>
      </w:pPr>
      <w:r>
        <w:rPr>
          <w:rFonts w:eastAsia="Amiri" w:cs="Amiri" w:ascii="Amiri" w:hAnsi="Amiri"/>
          <w:color w:val="111111"/>
          <w:sz w:val="28"/>
          <w:szCs w:val="28"/>
          <w:lang w:bidi="ar-SA"/>
        </w:rPr>
        <w:t>3906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lang w:bidi="ar-SA"/>
        </w:rPr>
        <w:t>464</w:t>
      </w:r>
    </w:p>
    <w:p>
      <w:pPr>
        <w:pStyle w:val="BookText"/>
        <w:rPr/>
      </w:pPr>
      <w:r>
        <w:rPr>
          <w:rFonts w:eastAsia="Amiri" w:cs="Amiri" w:ascii="Amiri" w:hAnsi="Amiri"/>
          <w:color w:val="111111"/>
          <w:sz w:val="28"/>
          <w:szCs w:val="28"/>
          <w:lang w:bidi="ar-SA"/>
        </w:rPr>
        <w:t>3907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النّاسُ مَعادِنُ</w:t>
      </w:r>
      <w:r>
        <w:rPr>
          <w:rFonts w:eastAsia="Amiri" w:cs="Amiri" w:ascii="Amiri" w:hAnsi="Amiri"/>
          <w:color w:val="111111"/>
          <w:sz w:val="28"/>
          <w:szCs w:val="28"/>
          <w:lang w:bidi="ar-SA"/>
        </w:rPr>
        <w:t>464</w:t>
      </w:r>
    </w:p>
    <w:p>
      <w:pPr>
        <w:pStyle w:val="BookText"/>
        <w:rPr/>
      </w:pPr>
      <w:r>
        <w:rPr>
          <w:rFonts w:eastAsia="Amiri" w:cs="Amiri" w:ascii="Amiri" w:hAnsi="Amiri"/>
          <w:color w:val="111111"/>
          <w:sz w:val="28"/>
          <w:szCs w:val="28"/>
          <w:lang w:bidi="ar-SA"/>
        </w:rPr>
        <w:t>3908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تَساوِی النّاسِ فِی الحُقوقِ</w:t>
      </w:r>
      <w:r>
        <w:rPr>
          <w:rFonts w:eastAsia="Amiri" w:cs="Amiri" w:ascii="Amiri" w:hAnsi="Amiri"/>
          <w:color w:val="111111"/>
          <w:sz w:val="28"/>
          <w:szCs w:val="28"/>
          <w:lang w:bidi="ar-SA"/>
        </w:rPr>
        <w:t>465</w:t>
      </w:r>
    </w:p>
    <w:p>
      <w:pPr>
        <w:pStyle w:val="BookText"/>
        <w:rPr/>
      </w:pPr>
      <w:r>
        <w:rPr>
          <w:rFonts w:eastAsia="Amiri" w:cs="Amiri" w:ascii="Amiri" w:hAnsi="Amiri"/>
          <w:color w:val="111111"/>
          <w:sz w:val="28"/>
          <w:szCs w:val="28"/>
          <w:lang w:bidi="ar-SA"/>
        </w:rPr>
        <w:t>3909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أصنافُ النّاسِ</w:t>
      </w:r>
      <w:r>
        <w:rPr>
          <w:rFonts w:eastAsia="Amiri" w:cs="Amiri" w:ascii="Amiri" w:hAnsi="Amiri"/>
          <w:color w:val="111111"/>
          <w:sz w:val="28"/>
          <w:szCs w:val="28"/>
          <w:lang w:bidi="ar-SA"/>
        </w:rPr>
        <w:t>468</w:t>
      </w:r>
    </w:p>
    <w:p>
      <w:pPr>
        <w:pStyle w:val="BookText"/>
        <w:rPr/>
      </w:pPr>
      <w:r>
        <w:rPr>
          <w:rFonts w:eastAsia="Amiri" w:cs="Amiri" w:ascii="Amiri" w:hAnsi="Amiri"/>
          <w:color w:val="111111"/>
          <w:sz w:val="28"/>
          <w:szCs w:val="28"/>
          <w:lang w:bidi="ar-SA"/>
        </w:rPr>
        <w:t>3910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لَیس مِن النّاسِ</w:t>
      </w:r>
      <w:r>
        <w:rPr>
          <w:rFonts w:eastAsia="Amiri" w:cs="Amiri" w:ascii="Amiri" w:hAnsi="Amiri"/>
          <w:color w:val="111111"/>
          <w:sz w:val="28"/>
          <w:szCs w:val="28"/>
          <w:lang w:bidi="ar-SA"/>
        </w:rPr>
        <w:t>479</w:t>
      </w:r>
    </w:p>
    <w:p>
      <w:pPr>
        <w:pStyle w:val="BookText"/>
        <w:rPr/>
      </w:pPr>
      <w:r>
        <w:rPr>
          <w:rFonts w:eastAsia="Amiri" w:cs="Amiri" w:ascii="Amiri" w:hAnsi="Amiri"/>
          <w:color w:val="111111"/>
          <w:sz w:val="28"/>
          <w:szCs w:val="28"/>
          <w:lang w:bidi="ar-SA"/>
        </w:rPr>
        <w:t>3911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فُضولُ الرِّجالِ</w:t>
      </w:r>
      <w:r>
        <w:rPr>
          <w:rFonts w:eastAsia="Amiri" w:cs="Amiri" w:ascii="Amiri" w:hAnsi="Amiri"/>
          <w:color w:val="111111"/>
          <w:sz w:val="28"/>
          <w:szCs w:val="28"/>
          <w:lang w:bidi="ar-SA"/>
        </w:rPr>
        <w:t>480</w:t>
      </w:r>
    </w:p>
    <w:p>
      <w:pPr>
        <w:pStyle w:val="BookText"/>
        <w:rPr/>
      </w:pPr>
      <w:r>
        <w:rPr>
          <w:rFonts w:eastAsia="Amiri" w:cs="Amiri" w:ascii="Amiri" w:hAnsi="Amiri"/>
          <w:color w:val="111111"/>
          <w:sz w:val="28"/>
          <w:szCs w:val="28"/>
          <w:lang w:bidi="ar-SA"/>
        </w:rPr>
        <w:t>3912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أشباهُ الرِّجالِ</w:t>
      </w:r>
      <w:r>
        <w:rPr>
          <w:rFonts w:eastAsia="Amiri" w:cs="Amiri" w:ascii="Amiri" w:hAnsi="Amiri"/>
          <w:color w:val="111111"/>
          <w:sz w:val="28"/>
          <w:szCs w:val="28"/>
          <w:lang w:bidi="ar-SA"/>
        </w:rPr>
        <w:t>480</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3913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أصنافُ النّاسِ فِی الإیمانِ</w:t>
      </w:r>
      <w:r>
        <w:rPr>
          <w:rFonts w:eastAsia="Amiri" w:cs="Amiri" w:ascii="Amiri" w:hAnsi="Amiri"/>
          <w:color w:val="111111"/>
          <w:sz w:val="28"/>
          <w:szCs w:val="28"/>
          <w:lang w:bidi="ar-SA"/>
        </w:rPr>
        <w:t>481</w:t>
      </w:r>
    </w:p>
    <w:p>
      <w:pPr>
        <w:pStyle w:val="BookText"/>
        <w:rPr/>
      </w:pPr>
      <w:r>
        <w:rPr>
          <w:rFonts w:eastAsia="Amiri" w:cs="Amiri" w:ascii="Amiri" w:hAnsi="Amiri"/>
          <w:color w:val="111111"/>
          <w:sz w:val="28"/>
          <w:szCs w:val="28"/>
          <w:lang w:bidi="ar-SA"/>
        </w:rPr>
        <w:t>3914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تَفسیرُ کَلِمَةِ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486</w:t>
      </w:r>
    </w:p>
    <w:p>
      <w:pPr>
        <w:pStyle w:val="BookText"/>
        <w:rPr/>
      </w:pPr>
      <w:r>
        <w:rPr>
          <w:rFonts w:eastAsia="Amiri" w:cs="Amiri" w:ascii="Amiri" w:hAnsi="Amiri"/>
          <w:color w:val="111111"/>
          <w:sz w:val="28"/>
          <w:szCs w:val="28"/>
          <w:lang w:bidi="ar-SA"/>
        </w:rPr>
        <w:t>526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النّوم</w:t>
      </w:r>
      <w:r>
        <w:rPr>
          <w:rFonts w:eastAsia="Amiri" w:cs="Amiri" w:ascii="Amiri" w:hAnsi="Amiri"/>
          <w:color w:val="111111"/>
          <w:sz w:val="28"/>
          <w:szCs w:val="28"/>
          <w:lang w:bidi="ar-SA"/>
        </w:rPr>
        <w:t>489</w:t>
      </w:r>
    </w:p>
    <w:p>
      <w:pPr>
        <w:pStyle w:val="BookText"/>
        <w:rPr/>
      </w:pPr>
      <w:r>
        <w:rPr>
          <w:rFonts w:eastAsia="Amiri" w:cs="Amiri" w:ascii="Amiri" w:hAnsi="Amiri"/>
          <w:color w:val="111111"/>
          <w:sz w:val="28"/>
          <w:szCs w:val="28"/>
          <w:lang w:bidi="ar-SA"/>
        </w:rPr>
        <w:t>3915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النَّومُ</w:t>
      </w:r>
      <w:r>
        <w:rPr>
          <w:rFonts w:eastAsia="Amiri" w:cs="Amiri" w:ascii="Amiri" w:hAnsi="Amiri"/>
          <w:color w:val="111111"/>
          <w:sz w:val="28"/>
          <w:szCs w:val="28"/>
          <w:lang w:bidi="ar-SA"/>
        </w:rPr>
        <w:t>490</w:t>
      </w:r>
    </w:p>
    <w:p>
      <w:pPr>
        <w:pStyle w:val="BookText"/>
        <w:rPr/>
      </w:pPr>
      <w:r>
        <w:rPr>
          <w:rFonts w:eastAsia="Amiri" w:cs="Amiri" w:ascii="Amiri" w:hAnsi="Amiri"/>
          <w:color w:val="111111"/>
          <w:sz w:val="28"/>
          <w:szCs w:val="28"/>
          <w:lang w:bidi="ar-SA"/>
        </w:rPr>
        <w:t>3916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النَّومُ وَالمَوتُ</w:t>
      </w:r>
      <w:r>
        <w:rPr>
          <w:rFonts w:eastAsia="Amiri" w:cs="Amiri" w:ascii="Amiri" w:hAnsi="Amiri"/>
          <w:color w:val="111111"/>
          <w:sz w:val="28"/>
          <w:szCs w:val="28"/>
          <w:lang w:bidi="ar-SA"/>
        </w:rPr>
        <w:t>491</w:t>
      </w:r>
    </w:p>
    <w:p>
      <w:pPr>
        <w:pStyle w:val="BookText"/>
        <w:rPr/>
      </w:pPr>
      <w:r>
        <w:rPr>
          <w:rFonts w:eastAsia="Amiri" w:cs="Amiri" w:ascii="Amiri" w:hAnsi="Amiri"/>
          <w:color w:val="111111"/>
          <w:sz w:val="28"/>
          <w:szCs w:val="28"/>
          <w:lang w:bidi="ar-SA"/>
        </w:rPr>
        <w:t>3917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التَّحذیرُ مِن کَثرَةِ النَّومِ</w:t>
      </w:r>
      <w:r>
        <w:rPr>
          <w:rFonts w:eastAsia="Amiri" w:cs="Amiri" w:ascii="Amiri" w:hAnsi="Amiri"/>
          <w:color w:val="111111"/>
          <w:sz w:val="28"/>
          <w:szCs w:val="28"/>
          <w:lang w:bidi="ar-SA"/>
        </w:rPr>
        <w:t>492</w:t>
      </w:r>
    </w:p>
    <w:p>
      <w:pPr>
        <w:pStyle w:val="BookText"/>
        <w:rPr/>
      </w:pPr>
      <w:r>
        <w:rPr>
          <w:rFonts w:eastAsia="Amiri" w:cs="Amiri" w:ascii="Amiri" w:hAnsi="Amiri"/>
          <w:color w:val="111111"/>
          <w:sz w:val="28"/>
          <w:szCs w:val="28"/>
          <w:lang w:bidi="ar-SA"/>
        </w:rPr>
        <w:t>3918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صُعودُ الأرواحِ عِندَ النَّومِ إلَی السَّماءِ</w:t>
      </w:r>
      <w:r>
        <w:rPr>
          <w:rFonts w:eastAsia="Amiri" w:cs="Amiri" w:ascii="Amiri" w:hAnsi="Amiri"/>
          <w:color w:val="111111"/>
          <w:sz w:val="28"/>
          <w:szCs w:val="28"/>
          <w:lang w:bidi="ar-SA"/>
        </w:rPr>
        <w:t>493</w:t>
      </w:r>
    </w:p>
    <w:p>
      <w:pPr>
        <w:pStyle w:val="BookText"/>
        <w:rPr/>
      </w:pPr>
      <w:r>
        <w:rPr>
          <w:rFonts w:eastAsia="Amiri" w:cs="Amiri" w:ascii="Amiri" w:hAnsi="Amiri"/>
          <w:color w:val="111111"/>
          <w:sz w:val="28"/>
          <w:szCs w:val="28"/>
          <w:lang w:bidi="ar-SA"/>
        </w:rPr>
        <w:t>3919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آدابُ النَّومِ</w:t>
      </w:r>
      <w:r>
        <w:rPr>
          <w:rFonts w:eastAsia="Amiri" w:cs="Amiri" w:ascii="Amiri" w:hAnsi="Amiri"/>
          <w:color w:val="111111"/>
          <w:sz w:val="28"/>
          <w:szCs w:val="28"/>
          <w:lang w:bidi="ar-SA"/>
        </w:rPr>
        <w:t>495</w:t>
      </w:r>
    </w:p>
    <w:p>
      <w:pPr>
        <w:pStyle w:val="BookText"/>
        <w:rPr/>
      </w:pPr>
      <w:r>
        <w:rPr>
          <w:rFonts w:eastAsia="Amiri" w:cs="Amiri" w:ascii="Amiri" w:hAnsi="Amiri"/>
          <w:color w:val="111111"/>
          <w:sz w:val="28"/>
          <w:szCs w:val="28"/>
          <w:lang w:bidi="ar-SA"/>
        </w:rPr>
        <w:t>527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النّیّة</w:t>
      </w:r>
      <w:r>
        <w:rPr>
          <w:rFonts w:eastAsia="Amiri" w:cs="Amiri" w:ascii="Amiri" w:hAnsi="Amiri"/>
          <w:color w:val="111111"/>
          <w:sz w:val="28"/>
          <w:szCs w:val="28"/>
          <w:lang w:bidi="ar-SA"/>
        </w:rPr>
        <w:t>503</w:t>
      </w:r>
    </w:p>
    <w:p>
      <w:pPr>
        <w:pStyle w:val="BookText"/>
        <w:rPr/>
      </w:pPr>
      <w:r>
        <w:rPr>
          <w:rFonts w:eastAsia="Amiri" w:cs="Amiri" w:ascii="Amiri" w:hAnsi="Amiri"/>
          <w:color w:val="111111"/>
          <w:sz w:val="28"/>
          <w:szCs w:val="28"/>
          <w:lang w:bidi="ar-SA"/>
        </w:rPr>
        <w:t>3920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النِّیَّةُ</w:t>
      </w:r>
      <w:r>
        <w:rPr>
          <w:rFonts w:eastAsia="Amiri" w:cs="Amiri" w:ascii="Amiri" w:hAnsi="Amiri"/>
          <w:color w:val="111111"/>
          <w:sz w:val="28"/>
          <w:szCs w:val="28"/>
          <w:lang w:bidi="ar-SA"/>
        </w:rPr>
        <w:t>504</w:t>
      </w:r>
    </w:p>
    <w:p>
      <w:pPr>
        <w:pStyle w:val="BookText"/>
        <w:rPr/>
      </w:pPr>
      <w:r>
        <w:rPr>
          <w:rFonts w:eastAsia="Amiri" w:cs="Amiri" w:ascii="Amiri" w:hAnsi="Amiri"/>
          <w:color w:val="111111"/>
          <w:sz w:val="28"/>
          <w:szCs w:val="28"/>
          <w:lang w:bidi="ar-SA"/>
        </w:rPr>
        <w:t>3921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دَورُ النِّیَّةِ فِی العَمَلِ</w:t>
      </w:r>
      <w:r>
        <w:rPr>
          <w:rFonts w:eastAsia="Amiri" w:cs="Amiri" w:ascii="Amiri" w:hAnsi="Amiri"/>
          <w:color w:val="111111"/>
          <w:sz w:val="28"/>
          <w:szCs w:val="28"/>
          <w:lang w:bidi="ar-SA"/>
        </w:rPr>
        <w:t>516</w:t>
      </w:r>
    </w:p>
    <w:p>
      <w:pPr>
        <w:pStyle w:val="BookText"/>
        <w:rPr/>
      </w:pPr>
      <w:r>
        <w:rPr>
          <w:rFonts w:eastAsia="Amiri" w:cs="Amiri" w:ascii="Amiri" w:hAnsi="Amiri"/>
          <w:color w:val="111111"/>
          <w:sz w:val="28"/>
          <w:szCs w:val="28"/>
          <w:lang w:bidi="ar-SA"/>
        </w:rPr>
        <w:t>3922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ثَوابُ نِیَّةِ الخَیرِ</w:t>
      </w:r>
      <w:r>
        <w:rPr>
          <w:rFonts w:eastAsia="Amiri" w:cs="Amiri" w:ascii="Amiri" w:hAnsi="Amiri"/>
          <w:color w:val="111111"/>
          <w:sz w:val="28"/>
          <w:szCs w:val="28"/>
          <w:lang w:bidi="ar-SA"/>
        </w:rPr>
        <w:t>518</w:t>
      </w:r>
    </w:p>
    <w:p>
      <w:pPr>
        <w:pStyle w:val="BookText"/>
        <w:rPr/>
      </w:pPr>
      <w:r>
        <w:rPr>
          <w:rFonts w:eastAsia="Amiri" w:cs="Amiri" w:ascii="Amiri" w:hAnsi="Amiri"/>
          <w:color w:val="111111"/>
          <w:sz w:val="28"/>
          <w:szCs w:val="28"/>
          <w:lang w:bidi="ar-SA"/>
        </w:rPr>
        <w:t>3923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التَّوفیقُ عَلی قَدرِ النِّیَّةِ</w:t>
      </w:r>
      <w:r>
        <w:rPr>
          <w:rFonts w:eastAsia="Amiri" w:cs="Amiri" w:ascii="Amiri" w:hAnsi="Amiri"/>
          <w:color w:val="111111"/>
          <w:sz w:val="28"/>
          <w:szCs w:val="28"/>
          <w:lang w:bidi="ar-SA"/>
        </w:rPr>
        <w:t>522</w:t>
      </w:r>
    </w:p>
    <w:p>
      <w:pPr>
        <w:pStyle w:val="BookText"/>
        <w:rPr/>
      </w:pPr>
      <w:r>
        <w:rPr>
          <w:rFonts w:eastAsia="Amiri" w:cs="Amiri" w:ascii="Amiri" w:hAnsi="Amiri"/>
          <w:color w:val="111111"/>
          <w:sz w:val="28"/>
          <w:szCs w:val="28"/>
          <w:lang w:bidi="ar-SA"/>
        </w:rPr>
        <w:t>3924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نِیَّةُ المُؤمِنِ خَیرٌ مِن عَمَلِهِ</w:t>
      </w:r>
      <w:r>
        <w:rPr>
          <w:rFonts w:eastAsia="Amiri" w:cs="Amiri" w:ascii="Amiri" w:hAnsi="Amiri"/>
          <w:color w:val="111111"/>
          <w:sz w:val="28"/>
          <w:szCs w:val="28"/>
          <w:lang w:bidi="ar-SA"/>
        </w:rPr>
        <w:t>523</w:t>
      </w:r>
    </w:p>
    <w:p>
      <w:pPr>
        <w:pStyle w:val="BookText"/>
        <w:rPr/>
      </w:pPr>
      <w:r>
        <w:rPr>
          <w:rFonts w:eastAsia="Amiri" w:cs="Amiri" w:ascii="Amiri" w:hAnsi="Amiri"/>
          <w:color w:val="111111"/>
          <w:sz w:val="28"/>
          <w:szCs w:val="28"/>
          <w:lang w:bidi="ar-SA"/>
        </w:rPr>
        <w:t>3925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الحَثُّ عَلَی النِّیَّةِ فی کُلِّ شَی ءٍ</w:t>
      </w:r>
      <w:r>
        <w:rPr>
          <w:rFonts w:eastAsia="Amiri" w:cs="Amiri" w:ascii="Amiri" w:hAnsi="Amiri"/>
          <w:color w:val="111111"/>
          <w:sz w:val="28"/>
          <w:szCs w:val="28"/>
          <w:lang w:bidi="ar-SA"/>
        </w:rPr>
        <w:t>528</w:t>
      </w:r>
    </w:p>
    <w:p>
      <w:pPr>
        <w:pStyle w:val="BookText"/>
        <w:rPr/>
      </w:pPr>
      <w:r>
        <w:rPr>
          <w:rFonts w:eastAsia="Amiri" w:cs="Amiri" w:ascii="Amiri" w:hAnsi="Amiri"/>
          <w:color w:val="111111"/>
          <w:sz w:val="28"/>
          <w:szCs w:val="28"/>
          <w:lang w:bidi="ar-SA"/>
        </w:rPr>
        <w:t>3926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حُسنُ النِّیَّةِ</w:t>
      </w:r>
      <w:r>
        <w:rPr>
          <w:rFonts w:eastAsia="Amiri" w:cs="Amiri" w:ascii="Amiri" w:hAnsi="Amiri"/>
          <w:color w:val="111111"/>
          <w:sz w:val="28"/>
          <w:szCs w:val="28"/>
          <w:lang w:bidi="ar-SA"/>
        </w:rPr>
        <w:t>529</w:t>
      </w:r>
    </w:p>
    <w:p>
      <w:pPr>
        <w:pStyle w:val="BookText"/>
        <w:rPr/>
      </w:pPr>
      <w:r>
        <w:rPr>
          <w:rFonts w:eastAsia="Amiri" w:cs="Amiri" w:ascii="Amiri" w:hAnsi="Amiri"/>
          <w:color w:val="111111"/>
          <w:sz w:val="28"/>
          <w:szCs w:val="28"/>
          <w:lang w:bidi="ar-SA"/>
        </w:rPr>
        <w:t>3927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سوءُ النِّیَّةِ</w:t>
      </w:r>
      <w:r>
        <w:rPr>
          <w:rFonts w:eastAsia="Amiri" w:cs="Amiri" w:ascii="Amiri" w:hAnsi="Amiri"/>
          <w:color w:val="111111"/>
          <w:sz w:val="28"/>
          <w:szCs w:val="28"/>
          <w:lang w:bidi="ar-SA"/>
        </w:rPr>
        <w:t>532</w:t>
      </w:r>
    </w:p>
    <w:p>
      <w:pPr>
        <w:pStyle w:val="BookText"/>
        <w:rPr/>
      </w:pPr>
      <w:r>
        <w:rPr>
          <w:rFonts w:ascii="IRNazanin" w:hAnsi="IRNazanin" w:eastAsia="IRNazanin"/>
          <w:color w:val="111111"/>
          <w:sz w:val="28"/>
          <w:sz w:val="28"/>
          <w:szCs w:val="28"/>
          <w:rtl w:val="true"/>
          <w:lang w:bidi="fa-IR"/>
        </w:rPr>
        <w:t>حرف الهاء</w:t>
      </w:r>
      <w:r>
        <w:rPr>
          <w:rFonts w:eastAsia="IRNazanin" w:cs="IRNazanin"/>
          <w:color w:val="111111"/>
          <w:sz w:val="28"/>
          <w:szCs w:val="28"/>
          <w:lang w:bidi="fa-IR"/>
        </w:rPr>
        <w:t>535</w:t>
      </w:r>
    </w:p>
    <w:p>
      <w:pPr>
        <w:pStyle w:val="BookText"/>
        <w:rPr/>
      </w:pPr>
      <w:r>
        <w:rPr>
          <w:rFonts w:eastAsia="Amiri" w:cs="Amiri" w:ascii="Amiri" w:hAnsi="Amiri"/>
          <w:color w:val="111111"/>
          <w:sz w:val="28"/>
          <w:szCs w:val="28"/>
          <w:lang w:bidi="ar-SA"/>
        </w:rPr>
        <w:t>528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الهجرة</w:t>
      </w:r>
      <w:r>
        <w:rPr>
          <w:rFonts w:eastAsia="Amiri" w:cs="Amiri" w:ascii="Amiri" w:hAnsi="Amiri"/>
          <w:color w:val="111111"/>
          <w:sz w:val="28"/>
          <w:szCs w:val="28"/>
          <w:lang w:bidi="ar-SA"/>
        </w:rPr>
        <w:t>537</w:t>
      </w:r>
    </w:p>
    <w:p>
      <w:pPr>
        <w:pStyle w:val="BookText"/>
        <w:rPr/>
      </w:pPr>
      <w:r>
        <w:rPr>
          <w:rFonts w:eastAsia="Amiri" w:cs="Amiri" w:ascii="Amiri" w:hAnsi="Amiri"/>
          <w:color w:val="111111"/>
          <w:sz w:val="28"/>
          <w:szCs w:val="28"/>
          <w:lang w:bidi="ar-SA"/>
        </w:rPr>
        <w:t>3928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الهِجرَةُ إلَی الحَبَشَةِ</w:t>
      </w:r>
      <w:r>
        <w:rPr>
          <w:rFonts w:eastAsia="Amiri" w:cs="Amiri" w:ascii="Amiri" w:hAnsi="Amiri"/>
          <w:color w:val="111111"/>
          <w:sz w:val="28"/>
          <w:szCs w:val="28"/>
          <w:lang w:bidi="ar-SA"/>
        </w:rPr>
        <w:t>538</w:t>
      </w:r>
    </w:p>
    <w:p>
      <w:pPr>
        <w:pStyle w:val="BookText"/>
        <w:rPr/>
      </w:pPr>
      <w:r>
        <w:rPr>
          <w:rFonts w:eastAsia="Amiri" w:cs="Amiri" w:ascii="Amiri" w:hAnsi="Amiri"/>
          <w:color w:val="111111"/>
          <w:sz w:val="28"/>
          <w:szCs w:val="28"/>
          <w:lang w:bidi="ar-SA"/>
        </w:rPr>
        <w:t>3929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الهِجرَةُ إلَی المَدینَةِ</w:t>
      </w:r>
      <w:r>
        <w:rPr>
          <w:rFonts w:eastAsia="Amiri" w:cs="Amiri" w:ascii="Amiri" w:hAnsi="Amiri"/>
          <w:color w:val="111111"/>
          <w:sz w:val="28"/>
          <w:szCs w:val="28"/>
          <w:lang w:bidi="ar-SA"/>
        </w:rPr>
        <w:t>548</w:t>
      </w:r>
    </w:p>
    <w:p>
      <w:pPr>
        <w:pStyle w:val="BookText"/>
        <w:rPr/>
      </w:pPr>
      <w:r>
        <w:rPr>
          <w:rFonts w:eastAsia="Amiri" w:cs="Amiri" w:ascii="Amiri" w:hAnsi="Amiri"/>
          <w:color w:val="111111"/>
          <w:sz w:val="28"/>
          <w:szCs w:val="28"/>
          <w:lang w:bidi="ar-SA"/>
        </w:rPr>
        <w:t>3930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عَدَمُ انقِطاعِ الهِجرَةِ</w:t>
      </w:r>
      <w:r>
        <w:rPr>
          <w:rFonts w:eastAsia="Amiri" w:cs="Amiri" w:ascii="Amiri" w:hAnsi="Amiri"/>
          <w:color w:val="111111"/>
          <w:sz w:val="28"/>
          <w:szCs w:val="28"/>
          <w:lang w:bidi="ar-SA"/>
        </w:rPr>
        <w:t>553</w:t>
      </w:r>
    </w:p>
    <w:p>
      <w:pPr>
        <w:pStyle w:val="BookText"/>
        <w:rPr/>
      </w:pPr>
      <w:r>
        <w:rPr>
          <w:rFonts w:eastAsia="Amiri" w:cs="Amiri" w:ascii="Amiri" w:hAnsi="Amiri"/>
          <w:color w:val="111111"/>
          <w:sz w:val="28"/>
          <w:szCs w:val="28"/>
          <w:lang w:bidi="ar-SA"/>
        </w:rPr>
        <w:t>3931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أفضَلُ الهِجرَةِ</w:t>
      </w:r>
      <w:r>
        <w:rPr>
          <w:rFonts w:eastAsia="Amiri" w:cs="Amiri" w:ascii="Amiri" w:hAnsi="Amiri"/>
          <w:color w:val="111111"/>
          <w:sz w:val="28"/>
          <w:szCs w:val="28"/>
          <w:lang w:bidi="ar-SA"/>
        </w:rPr>
        <w:t>556</w:t>
      </w:r>
    </w:p>
    <w:p>
      <w:pPr>
        <w:pStyle w:val="BookText"/>
        <w:rPr/>
      </w:pPr>
      <w:r>
        <w:rPr>
          <w:rFonts w:eastAsia="Amiri" w:cs="Amiri" w:ascii="Amiri" w:hAnsi="Amiri"/>
          <w:color w:val="111111"/>
          <w:sz w:val="28"/>
          <w:szCs w:val="28"/>
          <w:lang w:bidi="ar-SA"/>
        </w:rPr>
        <w:t>3932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أفضَلُ مِن الهِجرَةِ</w:t>
      </w:r>
      <w:r>
        <w:rPr>
          <w:rFonts w:eastAsia="Amiri" w:cs="Amiri" w:ascii="Amiri" w:hAnsi="Amiri"/>
          <w:color w:val="111111"/>
          <w:sz w:val="28"/>
          <w:szCs w:val="28"/>
          <w:lang w:bidi="ar-SA"/>
        </w:rPr>
        <w:t>558</w:t>
      </w:r>
    </w:p>
    <w:p>
      <w:pPr>
        <w:pStyle w:val="BookText"/>
        <w:rPr/>
      </w:pPr>
      <w:r>
        <w:rPr>
          <w:rFonts w:eastAsia="Amiri" w:cs="Amiri" w:ascii="Amiri" w:hAnsi="Amiri"/>
          <w:color w:val="111111"/>
          <w:sz w:val="28"/>
          <w:szCs w:val="28"/>
          <w:lang w:bidi="ar-SA"/>
        </w:rPr>
        <w:t>3933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الهِجرَةُ عَن بِلادِ أهلِ المَعاصی</w:t>
      </w:r>
      <w:r>
        <w:rPr>
          <w:rFonts w:eastAsia="Amiri" w:cs="Amiri" w:ascii="Amiri" w:hAnsi="Amiri"/>
          <w:color w:val="111111"/>
          <w:sz w:val="28"/>
          <w:szCs w:val="28"/>
          <w:lang w:bidi="ar-SA"/>
        </w:rPr>
        <w:t>558</w:t>
      </w:r>
    </w:p>
    <w:p>
      <w:pPr>
        <w:pStyle w:val="BookText"/>
        <w:rPr/>
      </w:pPr>
      <w:r>
        <w:rPr>
          <w:rFonts w:eastAsia="Amiri" w:cs="Amiri" w:ascii="Amiri" w:hAnsi="Amiri"/>
          <w:color w:val="111111"/>
          <w:sz w:val="28"/>
          <w:szCs w:val="28"/>
          <w:lang w:bidi="ar-SA"/>
        </w:rPr>
        <w:t>3934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النَّهیُ عَنِ التَّعرُّبِ بَعدَ الهِجرَةِ</w:t>
      </w:r>
      <w:r>
        <w:rPr>
          <w:rFonts w:eastAsia="Amiri" w:cs="Amiri" w:ascii="Amiri" w:hAnsi="Amiri"/>
          <w:color w:val="111111"/>
          <w:sz w:val="28"/>
          <w:szCs w:val="28"/>
          <w:lang w:bidi="ar-SA"/>
        </w:rPr>
        <w:t>563</w:t>
      </w:r>
    </w:p>
    <w:p>
      <w:pPr>
        <w:pStyle w:val="BookText"/>
        <w:rPr/>
      </w:pPr>
      <w:r>
        <w:rPr>
          <w:rFonts w:eastAsia="Amiri" w:cs="Amiri" w:ascii="Amiri" w:hAnsi="Amiri"/>
          <w:color w:val="111111"/>
          <w:sz w:val="28"/>
          <w:szCs w:val="28"/>
          <w:lang w:bidi="ar-SA"/>
        </w:rPr>
        <w:t>3935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مَعنَی التَّعرُّبِ بَعدَ الهِجرَةِ</w:t>
      </w:r>
      <w:r>
        <w:rPr>
          <w:rFonts w:eastAsia="Amiri" w:cs="Amiri" w:ascii="Amiri" w:hAnsi="Amiri"/>
          <w:color w:val="111111"/>
          <w:sz w:val="28"/>
          <w:szCs w:val="28"/>
          <w:lang w:bidi="ar-SA"/>
        </w:rPr>
        <w:t>565</w:t>
      </w:r>
    </w:p>
    <w:p>
      <w:pPr>
        <w:pStyle w:val="BookText"/>
        <w:rPr/>
      </w:pPr>
      <w:r>
        <w:rPr>
          <w:rFonts w:eastAsia="IRNazanin" w:cs="IRNazanin"/>
          <w:color w:val="111111"/>
          <w:sz w:val="28"/>
          <w:szCs w:val="28"/>
          <w:lang w:bidi="fa-IR"/>
        </w:rPr>
        <w:t>529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الهجران</w:t>
      </w:r>
      <w:r>
        <w:rPr>
          <w:rFonts w:eastAsia="IRNazanin" w:cs="IRNazanin"/>
          <w:color w:val="111111"/>
          <w:sz w:val="28"/>
          <w:szCs w:val="28"/>
          <w:lang w:bidi="fa-IR"/>
        </w:rPr>
        <w:t>567</w:t>
      </w:r>
    </w:p>
    <w:p>
      <w:pPr>
        <w:pStyle w:val="BookText"/>
        <w:rPr/>
      </w:pPr>
      <w:r>
        <w:rPr>
          <w:rFonts w:eastAsia="Amiri" w:cs="Amiri" w:ascii="Amiri" w:hAnsi="Amiri"/>
          <w:color w:val="111111"/>
          <w:sz w:val="28"/>
          <w:szCs w:val="28"/>
          <w:lang w:bidi="ar-SA"/>
        </w:rPr>
        <w:t>3936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الهِجرانُ</w:t>
      </w:r>
      <w:r>
        <w:rPr>
          <w:rFonts w:eastAsia="Amiri" w:cs="Amiri" w:ascii="Amiri" w:hAnsi="Amiri"/>
          <w:color w:val="111111"/>
          <w:sz w:val="28"/>
          <w:szCs w:val="28"/>
          <w:lang w:bidi="ar-SA"/>
        </w:rPr>
        <w:t>568</w:t>
      </w:r>
    </w:p>
    <w:p>
      <w:pPr>
        <w:pStyle w:val="BookText"/>
        <w:rPr/>
      </w:pPr>
      <w:r>
        <w:rPr>
          <w:rFonts w:eastAsia="Amiri" w:cs="Amiri" w:ascii="Amiri" w:hAnsi="Amiri"/>
          <w:color w:val="111111"/>
          <w:sz w:val="28"/>
          <w:szCs w:val="28"/>
          <w:lang w:bidi="ar-SA"/>
        </w:rPr>
        <w:t>3937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النَّهیُ عن هِجرَةِ الأخِ فَوقَ ثَلاثٍ</w:t>
      </w:r>
      <w:r>
        <w:rPr>
          <w:rFonts w:eastAsia="Amiri" w:cs="Amiri" w:ascii="Amiri" w:hAnsi="Amiri"/>
          <w:color w:val="111111"/>
          <w:sz w:val="28"/>
          <w:szCs w:val="28"/>
          <w:lang w:bidi="ar-SA"/>
        </w:rPr>
        <w:t>571</w:t>
      </w:r>
    </w:p>
    <w:p>
      <w:pPr>
        <w:pStyle w:val="BookText"/>
        <w:rPr/>
      </w:pPr>
      <w:r>
        <w:rPr>
          <w:rFonts w:eastAsia="IRNazanin" w:cs="IRNazanin"/>
          <w:color w:val="111111"/>
          <w:sz w:val="28"/>
          <w:szCs w:val="28"/>
          <w:lang w:bidi="fa-IR"/>
        </w:rPr>
        <w:t>530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الهدایة</w:t>
      </w:r>
      <w:r>
        <w:rPr>
          <w:rFonts w:eastAsia="IRNazanin" w:cs="IRNazanin"/>
          <w:color w:val="111111"/>
          <w:sz w:val="28"/>
          <w:szCs w:val="28"/>
          <w:lang w:bidi="fa-IR"/>
        </w:rPr>
        <w:t>575</w:t>
      </w:r>
    </w:p>
    <w:p>
      <w:pPr>
        <w:pStyle w:val="BookText"/>
        <w:rPr/>
      </w:pPr>
      <w:r>
        <w:rPr>
          <w:rFonts w:eastAsia="Amiri" w:cs="Amiri" w:ascii="Amiri" w:hAnsi="Amiri"/>
          <w:color w:val="111111"/>
          <w:sz w:val="28"/>
          <w:szCs w:val="28"/>
          <w:lang w:bidi="ar-SA"/>
        </w:rPr>
        <w:t>3938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الهِدایَةُ الإلهِیَّةُ العامَّةُ</w:t>
      </w:r>
      <w:r>
        <w:rPr>
          <w:rFonts w:eastAsia="Amiri" w:cs="Amiri" w:ascii="Amiri" w:hAnsi="Amiri"/>
          <w:color w:val="111111"/>
          <w:sz w:val="28"/>
          <w:szCs w:val="28"/>
          <w:lang w:bidi="ar-SA"/>
        </w:rPr>
        <w:t>576</w:t>
      </w:r>
    </w:p>
    <w:p>
      <w:pPr>
        <w:pStyle w:val="BookText"/>
        <w:rPr/>
      </w:pPr>
      <w:r>
        <w:rPr>
          <w:rFonts w:eastAsia="Amiri" w:cs="Amiri" w:ascii="Amiri" w:hAnsi="Amiri"/>
          <w:color w:val="111111"/>
          <w:sz w:val="28"/>
          <w:szCs w:val="28"/>
          <w:lang w:bidi="ar-SA"/>
        </w:rPr>
        <w:t>3939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هِدایَةُ الإنسانِ الهِدایَةَ العامَّةَ</w:t>
      </w:r>
      <w:r>
        <w:rPr>
          <w:rFonts w:eastAsia="Amiri" w:cs="Amiri" w:ascii="Amiri" w:hAnsi="Amiri"/>
          <w:color w:val="111111"/>
          <w:sz w:val="28"/>
          <w:szCs w:val="28"/>
          <w:lang w:bidi="ar-SA"/>
        </w:rPr>
        <w:t>581</w:t>
      </w:r>
    </w:p>
    <w:p>
      <w:pPr>
        <w:pStyle w:val="BookText"/>
        <w:rPr/>
      </w:pPr>
      <w:r>
        <w:rPr>
          <w:rFonts w:eastAsia="Amiri" w:cs="Amiri" w:ascii="Amiri" w:hAnsi="Amiri"/>
          <w:color w:val="111111"/>
          <w:sz w:val="28"/>
          <w:szCs w:val="28"/>
          <w:lang w:bidi="ar-SA"/>
        </w:rPr>
        <w:t>3940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الإحیاءُ بِالهِدایَةِ</w:t>
      </w:r>
      <w:r>
        <w:rPr>
          <w:rFonts w:eastAsia="Amiri" w:cs="Amiri" w:ascii="Amiri" w:hAnsi="Amiri"/>
          <w:color w:val="111111"/>
          <w:sz w:val="28"/>
          <w:szCs w:val="28"/>
          <w:lang w:bidi="ar-SA"/>
        </w:rPr>
        <w:t>584</w:t>
      </w:r>
    </w:p>
    <w:p>
      <w:pPr>
        <w:pStyle w:val="BookText"/>
        <w:rPr/>
      </w:pPr>
      <w:r>
        <w:rPr>
          <w:rFonts w:eastAsia="Amiri" w:cs="Amiri" w:ascii="Amiri" w:hAnsi="Amiri"/>
          <w:color w:val="111111"/>
          <w:sz w:val="28"/>
          <w:szCs w:val="28"/>
          <w:lang w:bidi="ar-SA"/>
        </w:rPr>
        <w:t>3941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ثَوابُ الهِدایَةِ</w:t>
      </w:r>
      <w:r>
        <w:rPr>
          <w:rFonts w:eastAsia="Amiri" w:cs="Amiri" w:ascii="Amiri" w:hAnsi="Amiri"/>
          <w:color w:val="111111"/>
          <w:sz w:val="28"/>
          <w:szCs w:val="28"/>
          <w:lang w:bidi="ar-SA"/>
        </w:rPr>
        <w:t>585</w:t>
      </w:r>
    </w:p>
    <w:p>
      <w:pPr>
        <w:pStyle w:val="BookText"/>
        <w:rPr/>
      </w:pPr>
      <w:r>
        <w:rPr>
          <w:rFonts w:eastAsia="Amiri" w:cs="Amiri" w:ascii="Amiri" w:hAnsi="Amiri"/>
          <w:color w:val="111111"/>
          <w:sz w:val="28"/>
          <w:szCs w:val="28"/>
          <w:lang w:bidi="ar-SA"/>
        </w:rPr>
        <w:t>3942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اختِصاصُ الهِدایَةِ بِاللَّهِ</w:t>
      </w:r>
      <w:r>
        <w:rPr>
          <w:rFonts w:eastAsia="Amiri" w:cs="Amiri" w:ascii="Amiri" w:hAnsi="Amiri"/>
          <w:color w:val="111111"/>
          <w:sz w:val="28"/>
          <w:szCs w:val="28"/>
          <w:lang w:bidi="ar-SA"/>
        </w:rPr>
        <w:t>588</w:t>
      </w:r>
    </w:p>
    <w:p>
      <w:pPr>
        <w:pStyle w:val="BookText"/>
        <w:rPr/>
      </w:pPr>
      <w:r>
        <w:rPr>
          <w:rFonts w:eastAsia="Amiri" w:cs="Amiri" w:ascii="Amiri" w:hAnsi="Amiri"/>
          <w:color w:val="111111"/>
          <w:sz w:val="28"/>
          <w:szCs w:val="28"/>
          <w:lang w:bidi="ar-SA"/>
        </w:rPr>
        <w:t>3943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یَهدیهِمُ اللَّهُ</w:t>
      </w:r>
      <w:r>
        <w:rPr>
          <w:rFonts w:eastAsia="Amiri" w:cs="Amiri" w:ascii="Amiri" w:hAnsi="Amiri"/>
          <w:color w:val="111111"/>
          <w:sz w:val="28"/>
          <w:szCs w:val="28"/>
          <w:lang w:bidi="ar-SA"/>
        </w:rPr>
        <w:t>589</w:t>
      </w:r>
    </w:p>
    <w:p>
      <w:pPr>
        <w:pStyle w:val="BookText"/>
        <w:rPr/>
      </w:pPr>
      <w:r>
        <w:rPr>
          <w:rFonts w:eastAsia="Amiri" w:cs="Amiri" w:ascii="Amiri" w:hAnsi="Amiri"/>
          <w:color w:val="111111"/>
          <w:sz w:val="28"/>
          <w:szCs w:val="28"/>
          <w:lang w:bidi="ar-SA"/>
        </w:rPr>
        <w:t>3944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لا یَهدیهِمُ اللَّهُ</w:t>
      </w:r>
      <w:r>
        <w:rPr>
          <w:rFonts w:eastAsia="Amiri" w:cs="Amiri" w:ascii="Amiri" w:hAnsi="Amiri"/>
          <w:color w:val="111111"/>
          <w:sz w:val="28"/>
          <w:szCs w:val="28"/>
          <w:lang w:bidi="ar-SA"/>
        </w:rPr>
        <w:t>592</w:t>
      </w:r>
    </w:p>
    <w:p>
      <w:pPr>
        <w:pStyle w:val="BookText"/>
        <w:rPr/>
      </w:pPr>
      <w:r>
        <w:rPr>
          <w:rFonts w:eastAsia="Amiri" w:cs="Amiri" w:ascii="Amiri" w:hAnsi="Amiri"/>
          <w:color w:val="111111"/>
          <w:sz w:val="28"/>
          <w:szCs w:val="28"/>
          <w:lang w:bidi="ar-SA"/>
        </w:rPr>
        <w:t>3945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یُضِلُّهُمُ اللَّهُ</w:t>
      </w:r>
      <w:r>
        <w:rPr>
          <w:rFonts w:eastAsia="Amiri" w:cs="Amiri" w:ascii="Amiri" w:hAnsi="Amiri"/>
          <w:color w:val="111111"/>
          <w:sz w:val="28"/>
          <w:szCs w:val="28"/>
          <w:lang w:bidi="ar-SA"/>
        </w:rPr>
        <w:t>594</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3946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أفضَلُ الهِدایَةِ</w:t>
      </w:r>
      <w:r>
        <w:rPr>
          <w:rFonts w:eastAsia="Amiri" w:cs="Amiri" w:ascii="Amiri" w:hAnsi="Amiri"/>
          <w:color w:val="111111"/>
          <w:sz w:val="28"/>
          <w:szCs w:val="28"/>
          <w:lang w:bidi="ar-SA"/>
        </w:rPr>
        <w:t>596</w:t>
      </w:r>
      <w:bookmarkStart w:id="1156" w:name="pg11933_194646"/>
    </w:p>
    <w:p>
      <w:pPr>
        <w:pStyle w:val="Heading2"/>
        <w:numPr>
          <w:ilvl w:val="1"/>
          <w:numId w:val="1"/>
        </w:numPr>
        <w:rPr/>
      </w:pPr>
      <w:bookmarkStart w:id="1157" w:name="__RefHeading___Toc14674534_73709187"/>
      <w:bookmarkStart w:id="1158" w:name="_Toc476"/>
      <w:bookmarkEnd w:id="1156"/>
      <w:bookmarkEnd w:id="1157"/>
      <w:r>
        <w:rPr>
          <w:rtl w:val="true"/>
        </w:rPr>
        <w:t>فهرست الفبایی موضوعات فارسی</w:t>
      </w:r>
      <w:bookmarkEnd w:id="1158"/>
    </w:p>
    <w:p>
      <w:pPr>
        <w:pStyle w:val="BookText"/>
        <w:rPr/>
      </w:pPr>
      <w:r>
        <w:rPr>
          <w:rFonts w:eastAsia="IRNazanin" w:cs="IRNazanin"/>
          <w:color w:val="111111"/>
          <w:sz w:val="28"/>
          <w:szCs w:val="28"/>
          <w:lang w:bidi="fa-IR"/>
        </w:rPr>
        <w:t>503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اخترشناسی</w:t>
      </w:r>
      <w:r>
        <w:rPr>
          <w:rFonts w:eastAsia="IRNazanin" w:cs="IRNazanin"/>
          <w:color w:val="111111"/>
          <w:sz w:val="28"/>
          <w:szCs w:val="28"/>
          <w:lang w:bidi="fa-IR"/>
        </w:rPr>
        <w:t>147</w:t>
      </w:r>
    </w:p>
    <w:p>
      <w:pPr>
        <w:pStyle w:val="BookText"/>
        <w:rPr/>
      </w:pPr>
      <w:r>
        <w:rPr>
          <w:rFonts w:eastAsia="IRNazanin" w:cs="IRNazanin"/>
          <w:color w:val="111111"/>
          <w:sz w:val="28"/>
          <w:szCs w:val="28"/>
          <w:lang w:bidi="fa-IR"/>
        </w:rPr>
        <w:t>3791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اخترشناسی و منجّمی</w:t>
      </w:r>
      <w:r>
        <w:rPr>
          <w:rFonts w:eastAsia="IRNazanin" w:cs="IRNazanin"/>
          <w:color w:val="111111"/>
          <w:sz w:val="28"/>
          <w:szCs w:val="28"/>
          <w:lang w:bidi="fa-IR"/>
        </w:rPr>
        <w:t>148</w:t>
      </w:r>
    </w:p>
    <w:p>
      <w:pPr>
        <w:pStyle w:val="BookText"/>
        <w:rPr/>
      </w:pPr>
      <w:r>
        <w:rPr>
          <w:rFonts w:eastAsia="IRNazanin" w:cs="IRNazanin"/>
          <w:color w:val="111111"/>
          <w:sz w:val="28"/>
          <w:szCs w:val="28"/>
          <w:lang w:bidi="fa-IR"/>
        </w:rPr>
        <w:t>511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انصاف</w:t>
      </w:r>
      <w:r>
        <w:rPr>
          <w:rFonts w:eastAsia="IRNazanin" w:cs="IRNazanin"/>
          <w:color w:val="111111"/>
          <w:sz w:val="28"/>
          <w:szCs w:val="28"/>
          <w:lang w:bidi="fa-IR"/>
        </w:rPr>
        <w:t>223</w:t>
      </w:r>
    </w:p>
    <w:p>
      <w:pPr>
        <w:pStyle w:val="BookText"/>
        <w:rPr/>
      </w:pPr>
      <w:r>
        <w:rPr>
          <w:rFonts w:eastAsia="IRNazanin" w:cs="IRNazanin"/>
          <w:color w:val="111111"/>
          <w:sz w:val="28"/>
          <w:szCs w:val="28"/>
          <w:lang w:bidi="fa-IR"/>
        </w:rPr>
        <w:t>3816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انصاف</w:t>
      </w:r>
      <w:r>
        <w:rPr>
          <w:rFonts w:eastAsia="IRNazanin" w:cs="IRNazanin"/>
          <w:color w:val="111111"/>
          <w:sz w:val="28"/>
          <w:szCs w:val="28"/>
          <w:lang w:bidi="fa-IR"/>
        </w:rPr>
        <w:t>224</w:t>
      </w:r>
    </w:p>
    <w:p>
      <w:pPr>
        <w:pStyle w:val="BookText"/>
        <w:rPr/>
      </w:pPr>
      <w:r>
        <w:rPr>
          <w:rFonts w:eastAsia="IRNazanin" w:cs="IRNazanin"/>
          <w:color w:val="111111"/>
          <w:sz w:val="28"/>
          <w:szCs w:val="28"/>
          <w:lang w:bidi="fa-IR"/>
        </w:rPr>
        <w:t>3817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عدالت و انصاف</w:t>
      </w:r>
      <w:r>
        <w:rPr>
          <w:rFonts w:eastAsia="IRNazanin" w:cs="IRNazanin"/>
          <w:color w:val="111111"/>
          <w:sz w:val="28"/>
          <w:szCs w:val="28"/>
          <w:lang w:bidi="fa-IR"/>
        </w:rPr>
        <w:t>226</w:t>
      </w:r>
    </w:p>
    <w:p>
      <w:pPr>
        <w:pStyle w:val="BookText"/>
        <w:rPr/>
      </w:pPr>
      <w:r>
        <w:rPr>
          <w:rFonts w:eastAsia="IRNazanin" w:cs="IRNazanin"/>
          <w:color w:val="111111"/>
          <w:sz w:val="28"/>
          <w:szCs w:val="28"/>
          <w:lang w:bidi="fa-IR"/>
        </w:rPr>
        <w:t>3818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تشویق به رعایت انصاف با کسی که انصاف ندارد</w:t>
      </w:r>
      <w:r>
        <w:rPr>
          <w:rFonts w:eastAsia="IRNazanin" w:cs="IRNazanin"/>
          <w:color w:val="111111"/>
          <w:sz w:val="28"/>
          <w:szCs w:val="28"/>
          <w:lang w:bidi="fa-IR"/>
        </w:rPr>
        <w:t>226</w:t>
      </w:r>
    </w:p>
    <w:p>
      <w:pPr>
        <w:pStyle w:val="BookText"/>
        <w:rPr/>
      </w:pPr>
      <w:r>
        <w:rPr>
          <w:rFonts w:eastAsia="IRNazanin" w:cs="IRNazanin"/>
          <w:color w:val="111111"/>
          <w:sz w:val="28"/>
          <w:szCs w:val="28"/>
          <w:lang w:bidi="fa-IR"/>
        </w:rPr>
        <w:t>3819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دادخواهی از خود</w:t>
      </w:r>
      <w:r>
        <w:rPr>
          <w:rFonts w:eastAsia="IRNazanin" w:cs="IRNazanin"/>
          <w:color w:val="111111"/>
          <w:sz w:val="28"/>
          <w:szCs w:val="28"/>
          <w:lang w:bidi="fa-IR"/>
        </w:rPr>
        <w:t>227</w:t>
      </w:r>
    </w:p>
    <w:p>
      <w:pPr>
        <w:pStyle w:val="BookText"/>
        <w:rPr/>
      </w:pPr>
      <w:r>
        <w:rPr>
          <w:rFonts w:eastAsia="IRNazanin" w:cs="IRNazanin"/>
          <w:color w:val="111111"/>
          <w:sz w:val="28"/>
          <w:szCs w:val="28"/>
          <w:lang w:bidi="fa-IR"/>
        </w:rPr>
        <w:t>3820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کسانی که داد خود نمی ستانند</w:t>
      </w:r>
      <w:r>
        <w:rPr>
          <w:rFonts w:eastAsia="IRNazanin" w:cs="IRNazanin"/>
          <w:color w:val="111111"/>
          <w:sz w:val="28"/>
          <w:szCs w:val="28"/>
          <w:lang w:bidi="fa-IR"/>
        </w:rPr>
        <w:t>230</w:t>
      </w:r>
    </w:p>
    <w:p>
      <w:pPr>
        <w:pStyle w:val="BookText"/>
        <w:rPr/>
      </w:pPr>
      <w:r>
        <w:rPr>
          <w:rFonts w:eastAsia="IRNazanin" w:cs="IRNazanin"/>
          <w:color w:val="111111"/>
          <w:sz w:val="28"/>
          <w:szCs w:val="28"/>
          <w:lang w:bidi="fa-IR"/>
        </w:rPr>
        <w:t>519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انفاق</w:t>
      </w:r>
      <w:r>
        <w:rPr>
          <w:rFonts w:eastAsia="IRNazanin" w:cs="IRNazanin"/>
          <w:color w:val="111111"/>
          <w:sz w:val="28"/>
          <w:szCs w:val="28"/>
          <w:lang w:bidi="fa-IR"/>
        </w:rPr>
        <w:t>369</w:t>
      </w:r>
    </w:p>
    <w:p>
      <w:pPr>
        <w:pStyle w:val="BookText"/>
        <w:rPr/>
      </w:pPr>
      <w:r>
        <w:rPr>
          <w:rFonts w:eastAsia="IRNazanin" w:cs="IRNazanin"/>
          <w:color w:val="111111"/>
          <w:sz w:val="28"/>
          <w:szCs w:val="28"/>
          <w:lang w:bidi="fa-IR"/>
        </w:rPr>
        <w:t>3882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انفاق</w:t>
      </w:r>
      <w:r>
        <w:rPr>
          <w:rFonts w:eastAsia="IRNazanin" w:cs="IRNazanin"/>
          <w:color w:val="111111"/>
          <w:sz w:val="28"/>
          <w:szCs w:val="28"/>
          <w:lang w:bidi="fa-IR"/>
        </w:rPr>
        <w:t>370</w:t>
      </w:r>
    </w:p>
    <w:p>
      <w:pPr>
        <w:pStyle w:val="BookText"/>
        <w:rPr/>
      </w:pPr>
      <w:r>
        <w:rPr>
          <w:rFonts w:eastAsia="IRNazanin" w:cs="IRNazanin"/>
          <w:color w:val="111111"/>
          <w:sz w:val="28"/>
          <w:szCs w:val="28"/>
          <w:lang w:bidi="fa-IR"/>
        </w:rPr>
        <w:t>3883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که انفاق کند به سود خود انفاق کرده است</w:t>
      </w:r>
      <w:r>
        <w:rPr>
          <w:rFonts w:eastAsia="IRNazanin" w:cs="IRNazanin"/>
          <w:color w:val="111111"/>
          <w:sz w:val="28"/>
          <w:szCs w:val="28"/>
          <w:lang w:bidi="fa-IR"/>
        </w:rPr>
        <w:t>378</w:t>
      </w:r>
    </w:p>
    <w:p>
      <w:pPr>
        <w:pStyle w:val="BookText"/>
        <w:rPr/>
      </w:pPr>
      <w:r>
        <w:rPr>
          <w:rFonts w:eastAsia="IRNazanin" w:cs="IRNazanin"/>
          <w:color w:val="111111"/>
          <w:sz w:val="28"/>
          <w:szCs w:val="28"/>
          <w:lang w:bidi="fa-IR"/>
        </w:rPr>
        <w:t>3884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وعده داده است که انفاق راعوض خواهد داد</w:t>
      </w:r>
      <w:r>
        <w:rPr>
          <w:rFonts w:eastAsia="IRNazanin" w:cs="IRNazanin"/>
          <w:color w:val="111111"/>
          <w:sz w:val="28"/>
          <w:szCs w:val="28"/>
          <w:lang w:bidi="fa-IR"/>
        </w:rPr>
        <w:t>380</w:t>
      </w:r>
    </w:p>
    <w:p>
      <w:pPr>
        <w:pStyle w:val="BookText"/>
        <w:rPr/>
      </w:pPr>
      <w:r>
        <w:rPr>
          <w:rFonts w:eastAsia="IRNazanin" w:cs="IRNazanin"/>
          <w:color w:val="111111"/>
          <w:sz w:val="28"/>
          <w:szCs w:val="28"/>
          <w:lang w:bidi="fa-IR"/>
        </w:rPr>
        <w:t>3885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ماندگاریِ انفاق شده و نابودیِ انفاق نشده</w:t>
      </w:r>
      <w:r>
        <w:rPr>
          <w:rFonts w:eastAsia="IRNazanin" w:cs="IRNazanin"/>
          <w:color w:val="111111"/>
          <w:sz w:val="28"/>
          <w:szCs w:val="28"/>
          <w:lang w:bidi="fa-IR"/>
        </w:rPr>
        <w:t>382</w:t>
      </w:r>
    </w:p>
    <w:p>
      <w:pPr>
        <w:pStyle w:val="BookText"/>
        <w:rPr/>
      </w:pPr>
      <w:r>
        <w:rPr>
          <w:rFonts w:eastAsia="IRNazanin" w:cs="IRNazanin"/>
          <w:color w:val="111111"/>
          <w:sz w:val="28"/>
          <w:szCs w:val="28"/>
          <w:lang w:bidi="fa-IR"/>
        </w:rPr>
        <w:t>3886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آداب انفاق کردن</w:t>
      </w:r>
      <w:r>
        <w:rPr>
          <w:rFonts w:eastAsia="IRNazanin" w:cs="IRNazanin"/>
          <w:color w:val="111111"/>
          <w:sz w:val="28"/>
          <w:szCs w:val="28"/>
          <w:lang w:bidi="fa-IR"/>
        </w:rPr>
        <w:t>383</w:t>
      </w:r>
    </w:p>
    <w:p>
      <w:pPr>
        <w:pStyle w:val="BookText"/>
        <w:rPr/>
      </w:pPr>
      <w:r>
        <w:rPr>
          <w:rFonts w:eastAsia="IRNazanin" w:cs="IRNazanin"/>
          <w:color w:val="111111"/>
          <w:sz w:val="28"/>
          <w:szCs w:val="28"/>
          <w:lang w:bidi="fa-IR"/>
        </w:rPr>
        <w:t>3887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که در راه طاعت خدا خرج نکرد درراه معصیت او خرج خواهد کرد</w:t>
      </w:r>
      <w:r>
        <w:rPr>
          <w:rFonts w:eastAsia="IRNazanin" w:cs="IRNazanin"/>
          <w:color w:val="111111"/>
          <w:sz w:val="28"/>
          <w:szCs w:val="28"/>
          <w:lang w:bidi="fa-IR"/>
        </w:rPr>
        <w:t>385</w:t>
      </w:r>
    </w:p>
    <w:p>
      <w:pPr>
        <w:pStyle w:val="BookText"/>
        <w:rPr/>
      </w:pPr>
      <w:r>
        <w:rPr>
          <w:rFonts w:eastAsia="IRNazanin" w:cs="IRNazanin"/>
          <w:color w:val="111111"/>
          <w:sz w:val="28"/>
          <w:szCs w:val="28"/>
          <w:lang w:bidi="fa-IR"/>
        </w:rPr>
        <w:t>3888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فضیلت انفاق کردن تنگدست</w:t>
      </w:r>
      <w:r>
        <w:rPr>
          <w:rFonts w:eastAsia="IRNazanin" w:cs="IRNazanin"/>
          <w:color w:val="111111"/>
          <w:sz w:val="28"/>
          <w:szCs w:val="28"/>
          <w:lang w:bidi="fa-IR"/>
        </w:rPr>
        <w:t>386</w:t>
      </w:r>
    </w:p>
    <w:p>
      <w:pPr>
        <w:pStyle w:val="BookText"/>
        <w:rPr/>
      </w:pPr>
      <w:r>
        <w:rPr>
          <w:rFonts w:eastAsia="IRNazanin" w:cs="IRNazanin"/>
          <w:color w:val="111111"/>
          <w:sz w:val="28"/>
          <w:szCs w:val="28"/>
          <w:lang w:bidi="fa-IR"/>
        </w:rPr>
        <w:t>3889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پرهیز از مال اندوزی</w:t>
      </w:r>
      <w:r>
        <w:rPr>
          <w:rFonts w:eastAsia="IRNazanin" w:cs="IRNazanin"/>
          <w:color w:val="111111"/>
          <w:sz w:val="28"/>
          <w:szCs w:val="28"/>
          <w:lang w:bidi="fa-IR"/>
        </w:rPr>
        <w:t>387</w:t>
      </w:r>
    </w:p>
    <w:p>
      <w:pPr>
        <w:pStyle w:val="BookText"/>
        <w:rPr/>
      </w:pPr>
      <w:r>
        <w:rPr>
          <w:rFonts w:eastAsia="IRNazanin" w:cs="IRNazanin"/>
          <w:color w:val="111111"/>
          <w:sz w:val="28"/>
          <w:szCs w:val="28"/>
          <w:lang w:bidi="fa-IR"/>
        </w:rPr>
        <w:t>3890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انفاقش پذیرفته نمی شود</w:t>
      </w:r>
      <w:r>
        <w:rPr>
          <w:rFonts w:eastAsia="IRNazanin" w:cs="IRNazanin"/>
          <w:color w:val="111111"/>
          <w:sz w:val="28"/>
          <w:szCs w:val="28"/>
          <w:lang w:bidi="fa-IR"/>
        </w:rPr>
        <w:t>388</w:t>
      </w:r>
    </w:p>
    <w:p>
      <w:pPr>
        <w:pStyle w:val="BookText"/>
        <w:rPr/>
      </w:pPr>
      <w:r>
        <w:rPr>
          <w:rFonts w:eastAsia="IRNazanin" w:cs="IRNazanin"/>
          <w:color w:val="111111"/>
          <w:sz w:val="28"/>
          <w:szCs w:val="28"/>
          <w:lang w:bidi="fa-IR"/>
        </w:rPr>
        <w:t>520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انفال</w:t>
      </w:r>
      <w:r>
        <w:rPr>
          <w:rFonts w:eastAsia="IRNazanin" w:cs="IRNazanin"/>
          <w:color w:val="111111"/>
          <w:sz w:val="28"/>
          <w:szCs w:val="28"/>
          <w:lang w:bidi="fa-IR"/>
        </w:rPr>
        <w:t>391</w:t>
      </w:r>
    </w:p>
    <w:p>
      <w:pPr>
        <w:pStyle w:val="BookText"/>
        <w:rPr/>
      </w:pPr>
      <w:r>
        <w:rPr>
          <w:rFonts w:eastAsia="IRNazanin" w:cs="IRNazanin"/>
          <w:color w:val="111111"/>
          <w:sz w:val="28"/>
          <w:szCs w:val="28"/>
          <w:lang w:bidi="fa-IR"/>
        </w:rPr>
        <w:t>3891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انفال</w:t>
      </w:r>
      <w:r>
        <w:rPr>
          <w:rFonts w:eastAsia="IRNazanin" w:cs="IRNazanin"/>
          <w:color w:val="111111"/>
          <w:sz w:val="28"/>
          <w:szCs w:val="28"/>
          <w:lang w:bidi="fa-IR"/>
        </w:rPr>
        <w:t>392</w:t>
      </w:r>
    </w:p>
    <w:p>
      <w:pPr>
        <w:pStyle w:val="BookText"/>
        <w:rPr/>
      </w:pPr>
      <w:r>
        <w:rPr>
          <w:rFonts w:eastAsia="IRNazanin" w:cs="IRNazanin"/>
          <w:color w:val="111111"/>
          <w:sz w:val="28"/>
          <w:szCs w:val="28"/>
          <w:lang w:bidi="fa-IR"/>
        </w:rPr>
        <w:t>514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پاکیزگی</w:t>
      </w:r>
      <w:r>
        <w:rPr>
          <w:rFonts w:eastAsia="IRNazanin" w:cs="IRNazanin"/>
          <w:color w:val="111111"/>
          <w:sz w:val="28"/>
          <w:szCs w:val="28"/>
          <w:lang w:bidi="fa-IR"/>
        </w:rPr>
        <w:t>261</w:t>
      </w:r>
    </w:p>
    <w:p>
      <w:pPr>
        <w:pStyle w:val="BookText"/>
        <w:rPr/>
      </w:pPr>
      <w:r>
        <w:rPr>
          <w:rFonts w:eastAsia="IRNazanin" w:cs="IRNazanin"/>
          <w:color w:val="111111"/>
          <w:sz w:val="28"/>
          <w:szCs w:val="28"/>
          <w:lang w:bidi="fa-IR"/>
        </w:rPr>
        <w:t>3838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تشویق به پاکیزگی</w:t>
      </w:r>
      <w:r>
        <w:rPr>
          <w:rFonts w:eastAsia="IRNazanin" w:cs="IRNazanin"/>
          <w:color w:val="111111"/>
          <w:sz w:val="28"/>
          <w:szCs w:val="28"/>
          <w:lang w:bidi="fa-IR"/>
        </w:rPr>
        <w:t>262</w:t>
      </w:r>
    </w:p>
    <w:p>
      <w:pPr>
        <w:pStyle w:val="BookText"/>
        <w:rPr/>
      </w:pPr>
      <w:r>
        <w:rPr>
          <w:rFonts w:eastAsia="IRNazanin" w:cs="IRNazanin"/>
          <w:color w:val="111111"/>
          <w:sz w:val="28"/>
          <w:szCs w:val="28"/>
          <w:lang w:bidi="fa-IR"/>
        </w:rPr>
        <w:t>3839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اسلام و پاکیزگی</w:t>
      </w:r>
      <w:r>
        <w:rPr>
          <w:rFonts w:eastAsia="IRNazanin" w:cs="IRNazanin"/>
          <w:color w:val="111111"/>
          <w:sz w:val="28"/>
          <w:szCs w:val="28"/>
          <w:lang w:bidi="fa-IR"/>
        </w:rPr>
        <w:t>264</w:t>
      </w:r>
    </w:p>
    <w:p>
      <w:pPr>
        <w:pStyle w:val="BookText"/>
        <w:rPr/>
      </w:pPr>
      <w:r>
        <w:rPr>
          <w:rFonts w:eastAsia="IRNazanin" w:cs="IRNazanin"/>
          <w:color w:val="111111"/>
          <w:sz w:val="28"/>
          <w:szCs w:val="28"/>
          <w:lang w:bidi="fa-IR"/>
        </w:rPr>
        <w:t>3840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تشویق به پاکیزگی لباس</w:t>
      </w:r>
      <w:r>
        <w:rPr>
          <w:rFonts w:eastAsia="IRNazanin" w:cs="IRNazanin"/>
          <w:color w:val="111111"/>
          <w:sz w:val="28"/>
          <w:szCs w:val="28"/>
          <w:lang w:bidi="fa-IR"/>
        </w:rPr>
        <w:t>264</w:t>
      </w:r>
    </w:p>
    <w:p>
      <w:pPr>
        <w:pStyle w:val="BookText"/>
        <w:rPr/>
      </w:pPr>
      <w:r>
        <w:rPr>
          <w:rFonts w:eastAsia="IRNazanin" w:cs="IRNazanin"/>
          <w:color w:val="111111"/>
          <w:sz w:val="28"/>
          <w:szCs w:val="28"/>
          <w:lang w:bidi="fa-IR"/>
        </w:rPr>
        <w:t>508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پشیمانی</w:t>
      </w:r>
      <w:r>
        <w:rPr>
          <w:rFonts w:eastAsia="IRNazanin" w:cs="IRNazanin"/>
          <w:color w:val="111111"/>
          <w:sz w:val="28"/>
          <w:szCs w:val="28"/>
          <w:lang w:bidi="fa-IR"/>
        </w:rPr>
        <w:t>199</w:t>
      </w:r>
    </w:p>
    <w:p>
      <w:pPr>
        <w:pStyle w:val="BookText"/>
        <w:rPr/>
      </w:pPr>
      <w:r>
        <w:rPr>
          <w:rFonts w:eastAsia="IRNazanin" w:cs="IRNazanin"/>
          <w:color w:val="111111"/>
          <w:sz w:val="28"/>
          <w:szCs w:val="28"/>
          <w:lang w:bidi="fa-IR"/>
        </w:rPr>
        <w:t>3804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ایمن دارنده از پشیمانی</w:t>
      </w:r>
      <w:r>
        <w:rPr>
          <w:rFonts w:eastAsia="IRNazanin" w:cs="IRNazanin"/>
          <w:color w:val="111111"/>
          <w:sz w:val="28"/>
          <w:szCs w:val="28"/>
          <w:lang w:bidi="fa-IR"/>
        </w:rPr>
        <w:t>200</w:t>
      </w:r>
    </w:p>
    <w:p>
      <w:pPr>
        <w:pStyle w:val="BookText"/>
        <w:rPr/>
      </w:pPr>
      <w:r>
        <w:rPr>
          <w:rFonts w:eastAsia="IRNazanin" w:cs="IRNazanin"/>
          <w:color w:val="111111"/>
          <w:sz w:val="28"/>
          <w:szCs w:val="28"/>
          <w:lang w:bidi="fa-IR"/>
        </w:rPr>
        <w:t>3805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آنچه پشیمانی به بار می آورد</w:t>
      </w:r>
      <w:r>
        <w:rPr>
          <w:rFonts w:eastAsia="IRNazanin" w:cs="IRNazanin"/>
          <w:color w:val="111111"/>
          <w:sz w:val="28"/>
          <w:szCs w:val="28"/>
          <w:lang w:bidi="fa-IR"/>
        </w:rPr>
        <w:t>200</w:t>
      </w:r>
    </w:p>
    <w:p>
      <w:pPr>
        <w:pStyle w:val="BookText"/>
        <w:rPr/>
      </w:pPr>
      <w:r>
        <w:rPr>
          <w:rFonts w:eastAsia="IRNazanin" w:cs="IRNazanin"/>
          <w:color w:val="111111"/>
          <w:sz w:val="28"/>
          <w:szCs w:val="28"/>
          <w:lang w:bidi="fa-IR"/>
        </w:rPr>
        <w:t>3806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پشیمانی قیامت</w:t>
      </w:r>
      <w:r>
        <w:rPr>
          <w:rFonts w:eastAsia="IRNazanin" w:cs="IRNazanin"/>
          <w:color w:val="111111"/>
          <w:sz w:val="28"/>
          <w:szCs w:val="28"/>
          <w:lang w:bidi="fa-IR"/>
        </w:rPr>
        <w:t>202</w:t>
      </w:r>
    </w:p>
    <w:p>
      <w:pPr>
        <w:pStyle w:val="BookText"/>
        <w:rPr/>
      </w:pPr>
      <w:r>
        <w:rPr>
          <w:rFonts w:eastAsia="IRNazanin" w:cs="IRNazanin"/>
          <w:color w:val="111111"/>
          <w:sz w:val="28"/>
          <w:szCs w:val="28"/>
          <w:lang w:bidi="fa-IR"/>
        </w:rPr>
        <w:t>526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خواب</w:t>
      </w:r>
      <w:r>
        <w:rPr>
          <w:rFonts w:eastAsia="IRNazanin" w:cs="IRNazanin"/>
          <w:color w:val="111111"/>
          <w:sz w:val="28"/>
          <w:szCs w:val="28"/>
          <w:lang w:bidi="fa-IR"/>
        </w:rPr>
        <w:t>489</w:t>
      </w:r>
    </w:p>
    <w:p>
      <w:pPr>
        <w:pStyle w:val="BookText"/>
        <w:rPr/>
      </w:pPr>
      <w:r>
        <w:rPr>
          <w:rFonts w:eastAsia="IRNazanin" w:cs="IRNazanin"/>
          <w:color w:val="111111"/>
          <w:sz w:val="28"/>
          <w:szCs w:val="28"/>
          <w:lang w:bidi="fa-IR"/>
        </w:rPr>
        <w:t>3915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خواب</w:t>
      </w:r>
      <w:r>
        <w:rPr>
          <w:rFonts w:eastAsia="IRNazanin" w:cs="IRNazanin"/>
          <w:color w:val="111111"/>
          <w:sz w:val="28"/>
          <w:szCs w:val="28"/>
          <w:lang w:bidi="fa-IR"/>
        </w:rPr>
        <w:t>490</w:t>
      </w:r>
    </w:p>
    <w:p>
      <w:pPr>
        <w:pStyle w:val="BookText"/>
        <w:rPr/>
      </w:pPr>
      <w:r>
        <w:rPr>
          <w:rFonts w:eastAsia="IRNazanin" w:cs="IRNazanin"/>
          <w:color w:val="111111"/>
          <w:sz w:val="28"/>
          <w:szCs w:val="28"/>
          <w:lang w:bidi="fa-IR"/>
        </w:rPr>
        <w:t>3916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خواب و مرگ</w:t>
      </w:r>
      <w:r>
        <w:rPr>
          <w:rFonts w:eastAsia="IRNazanin" w:cs="IRNazanin"/>
          <w:color w:val="111111"/>
          <w:sz w:val="28"/>
          <w:szCs w:val="28"/>
          <w:lang w:bidi="fa-IR"/>
        </w:rPr>
        <w:t>491</w:t>
      </w:r>
    </w:p>
    <w:p>
      <w:pPr>
        <w:pStyle w:val="BookText"/>
        <w:rPr/>
      </w:pPr>
      <w:r>
        <w:rPr>
          <w:rFonts w:eastAsia="IRNazanin" w:cs="IRNazanin"/>
          <w:color w:val="111111"/>
          <w:sz w:val="28"/>
          <w:szCs w:val="28"/>
          <w:lang w:bidi="fa-IR"/>
        </w:rPr>
        <w:t>3917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پرهیز از پُرخوابی</w:t>
      </w:r>
      <w:r>
        <w:rPr>
          <w:rFonts w:eastAsia="IRNazanin" w:cs="IRNazanin"/>
          <w:color w:val="111111"/>
          <w:sz w:val="28"/>
          <w:szCs w:val="28"/>
          <w:lang w:bidi="fa-IR"/>
        </w:rPr>
        <w:t>492</w:t>
      </w:r>
    </w:p>
    <w:p>
      <w:pPr>
        <w:pStyle w:val="BookText"/>
        <w:rPr/>
      </w:pPr>
      <w:r>
        <w:rPr>
          <w:rFonts w:eastAsia="IRNazanin" w:cs="IRNazanin"/>
          <w:color w:val="111111"/>
          <w:sz w:val="28"/>
          <w:szCs w:val="28"/>
          <w:lang w:bidi="fa-IR"/>
        </w:rPr>
        <w:t>3918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بالا رفتن ارواح به آسمان دروقت خواب</w:t>
      </w:r>
      <w:r>
        <w:rPr>
          <w:rFonts w:eastAsia="IRNazanin" w:cs="IRNazanin"/>
          <w:color w:val="111111"/>
          <w:sz w:val="28"/>
          <w:szCs w:val="28"/>
          <w:lang w:bidi="fa-IR"/>
        </w:rPr>
        <w:t>493</w:t>
      </w:r>
    </w:p>
    <w:p>
      <w:pPr>
        <w:pStyle w:val="BookText"/>
        <w:rPr/>
      </w:pPr>
      <w:r>
        <w:rPr>
          <w:rFonts w:eastAsia="IRNazanin" w:cs="IRNazanin"/>
          <w:color w:val="111111"/>
          <w:sz w:val="28"/>
          <w:szCs w:val="28"/>
          <w:lang w:bidi="fa-IR"/>
        </w:rPr>
        <w:t>3919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آداب خوابیدن</w:t>
      </w:r>
      <w:r>
        <w:rPr>
          <w:rFonts w:eastAsia="IRNazanin" w:cs="IRNazanin"/>
          <w:color w:val="111111"/>
          <w:sz w:val="28"/>
          <w:szCs w:val="28"/>
          <w:lang w:bidi="fa-IR"/>
        </w:rPr>
        <w:t>495</w:t>
      </w:r>
    </w:p>
    <w:p>
      <w:pPr>
        <w:pStyle w:val="BookText"/>
        <w:rPr/>
      </w:pPr>
      <w:r>
        <w:rPr>
          <w:rFonts w:eastAsia="IRNazanin" w:cs="IRNazanin"/>
          <w:color w:val="111111"/>
          <w:sz w:val="28"/>
          <w:szCs w:val="28"/>
          <w:lang w:bidi="fa-IR"/>
        </w:rPr>
        <w:t>504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درگوشی سخن گفتن</w:t>
      </w:r>
      <w:r>
        <w:rPr>
          <w:rFonts w:eastAsia="IRNazanin" w:cs="IRNazanin"/>
          <w:color w:val="111111"/>
          <w:sz w:val="28"/>
          <w:szCs w:val="28"/>
          <w:lang w:bidi="fa-IR"/>
        </w:rPr>
        <w:t>159</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3792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گوشی سخن گفتن</w:t>
      </w:r>
      <w:r>
        <w:rPr>
          <w:rFonts w:eastAsia="IRNazanin" w:cs="IRNazanin"/>
          <w:color w:val="111111"/>
          <w:sz w:val="28"/>
          <w:szCs w:val="28"/>
          <w:lang w:bidi="fa-IR"/>
        </w:rPr>
        <w:t>160</w:t>
      </w:r>
    </w:p>
    <w:p>
      <w:pPr>
        <w:pStyle w:val="BookText"/>
        <w:rPr/>
      </w:pPr>
      <w:r>
        <w:rPr>
          <w:rFonts w:eastAsia="IRNazanin" w:cs="IRNazanin"/>
          <w:color w:val="111111"/>
          <w:sz w:val="28"/>
          <w:szCs w:val="28"/>
          <w:lang w:bidi="fa-IR"/>
        </w:rPr>
        <w:t>506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رهایی</w:t>
      </w:r>
      <w:r>
        <w:rPr>
          <w:rFonts w:eastAsia="IRNazanin" w:cs="IRNazanin"/>
          <w:color w:val="111111"/>
          <w:sz w:val="28"/>
          <w:szCs w:val="28"/>
          <w:lang w:bidi="fa-IR"/>
        </w:rPr>
        <w:t>183</w:t>
      </w:r>
    </w:p>
    <w:p>
      <w:pPr>
        <w:pStyle w:val="BookText"/>
        <w:rPr/>
      </w:pPr>
      <w:r>
        <w:rPr>
          <w:rFonts w:eastAsia="IRNazanin" w:cs="IRNazanin"/>
          <w:color w:val="111111"/>
          <w:sz w:val="28"/>
          <w:szCs w:val="28"/>
          <w:lang w:bidi="fa-IR"/>
        </w:rPr>
        <w:t>3798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عوامل نجات بخش</w:t>
      </w:r>
      <w:r>
        <w:rPr>
          <w:rFonts w:eastAsia="IRNazanin" w:cs="IRNazanin"/>
          <w:color w:val="111111"/>
          <w:sz w:val="28"/>
          <w:szCs w:val="28"/>
          <w:lang w:bidi="fa-IR"/>
        </w:rPr>
        <w:t>184</w:t>
      </w:r>
    </w:p>
    <w:p>
      <w:pPr>
        <w:pStyle w:val="BookText"/>
        <w:rPr/>
      </w:pPr>
      <w:r>
        <w:rPr>
          <w:rFonts w:eastAsia="IRNazanin" w:cs="IRNazanin"/>
          <w:color w:val="111111"/>
          <w:sz w:val="28"/>
          <w:szCs w:val="28"/>
          <w:lang w:bidi="fa-IR"/>
        </w:rPr>
        <w:t>3799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آنان که نجات نمی یابند</w:t>
      </w:r>
      <w:r>
        <w:rPr>
          <w:rFonts w:eastAsia="IRNazanin" w:cs="IRNazanin"/>
          <w:color w:val="111111"/>
          <w:sz w:val="28"/>
          <w:szCs w:val="28"/>
          <w:lang w:bidi="fa-IR"/>
        </w:rPr>
        <w:t>190</w:t>
      </w:r>
    </w:p>
    <w:p>
      <w:pPr>
        <w:pStyle w:val="BookText"/>
        <w:rPr/>
      </w:pPr>
      <w:r>
        <w:rPr>
          <w:rFonts w:eastAsia="IRNazanin" w:cs="IRNazanin"/>
          <w:color w:val="111111"/>
          <w:sz w:val="28"/>
          <w:szCs w:val="28"/>
          <w:lang w:bidi="fa-IR"/>
        </w:rPr>
        <w:t>3800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دشواری و آسانی نجات</w:t>
      </w:r>
      <w:r>
        <w:rPr>
          <w:rFonts w:eastAsia="IRNazanin" w:cs="IRNazanin"/>
          <w:color w:val="111111"/>
          <w:sz w:val="28"/>
          <w:szCs w:val="28"/>
          <w:lang w:bidi="fa-IR"/>
        </w:rPr>
        <w:t>190</w:t>
      </w:r>
    </w:p>
    <w:p>
      <w:pPr>
        <w:pStyle w:val="BookText"/>
        <w:rPr/>
      </w:pPr>
      <w:r>
        <w:rPr>
          <w:rFonts w:eastAsia="IRNazanin" w:cs="IRNazanin"/>
          <w:color w:val="111111"/>
          <w:sz w:val="28"/>
          <w:szCs w:val="28"/>
          <w:lang w:bidi="fa-IR"/>
        </w:rPr>
        <w:t>522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سخنی چینی</w:t>
      </w:r>
      <w:r>
        <w:rPr>
          <w:rFonts w:eastAsia="IRNazanin" w:cs="IRNazanin"/>
          <w:color w:val="111111"/>
          <w:sz w:val="28"/>
          <w:szCs w:val="28"/>
          <w:lang w:bidi="fa-IR"/>
        </w:rPr>
        <w:t>409</w:t>
      </w:r>
    </w:p>
    <w:p>
      <w:pPr>
        <w:pStyle w:val="BookText"/>
        <w:rPr/>
      </w:pPr>
      <w:r>
        <w:rPr>
          <w:rFonts w:eastAsia="IRNazanin" w:cs="IRNazanin"/>
          <w:color w:val="111111"/>
          <w:sz w:val="28"/>
          <w:szCs w:val="28"/>
          <w:lang w:bidi="fa-IR"/>
        </w:rPr>
        <w:t>3894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سعایت کردن</w:t>
      </w:r>
      <w:r>
        <w:rPr>
          <w:rFonts w:eastAsia="IRNazanin" w:cs="IRNazanin"/>
          <w:color w:val="111111"/>
          <w:sz w:val="28"/>
          <w:szCs w:val="28"/>
          <w:lang w:bidi="fa-IR"/>
        </w:rPr>
        <w:t>410</w:t>
      </w:r>
    </w:p>
    <w:p>
      <w:pPr>
        <w:pStyle w:val="BookText"/>
        <w:rPr/>
      </w:pPr>
      <w:r>
        <w:rPr>
          <w:rFonts w:eastAsia="IRNazanin" w:cs="IRNazanin"/>
          <w:color w:val="111111"/>
          <w:sz w:val="28"/>
          <w:szCs w:val="28"/>
          <w:lang w:bidi="fa-IR"/>
        </w:rPr>
        <w:t>3895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پرهیز از سخن چینی</w:t>
      </w:r>
      <w:r>
        <w:rPr>
          <w:rFonts w:eastAsia="IRNazanin" w:cs="IRNazanin"/>
          <w:color w:val="111111"/>
          <w:sz w:val="28"/>
          <w:szCs w:val="28"/>
          <w:lang w:bidi="fa-IR"/>
        </w:rPr>
        <w:t>412</w:t>
      </w:r>
    </w:p>
    <w:p>
      <w:pPr>
        <w:pStyle w:val="BookText"/>
        <w:rPr/>
      </w:pPr>
      <w:r>
        <w:rPr>
          <w:rFonts w:eastAsia="IRNazanin" w:cs="IRNazanin"/>
          <w:color w:val="111111"/>
          <w:sz w:val="28"/>
          <w:szCs w:val="28"/>
          <w:lang w:bidi="fa-IR"/>
        </w:rPr>
        <w:t>521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عبادت مستحبّی</w:t>
      </w:r>
      <w:r>
        <w:rPr>
          <w:rFonts w:eastAsia="IRNazanin" w:cs="IRNazanin"/>
          <w:color w:val="111111"/>
          <w:sz w:val="28"/>
          <w:szCs w:val="28"/>
          <w:lang w:bidi="fa-IR"/>
        </w:rPr>
        <w:t>405</w:t>
      </w:r>
    </w:p>
    <w:p>
      <w:pPr>
        <w:pStyle w:val="BookText"/>
        <w:rPr/>
      </w:pPr>
      <w:r>
        <w:rPr>
          <w:rFonts w:eastAsia="IRNazanin" w:cs="IRNazanin"/>
          <w:color w:val="111111"/>
          <w:sz w:val="28"/>
          <w:szCs w:val="28"/>
          <w:lang w:bidi="fa-IR"/>
        </w:rPr>
        <w:t>3892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عبادت مستحبّی</w:t>
      </w:r>
      <w:r>
        <w:rPr>
          <w:rFonts w:eastAsia="IRNazanin" w:cs="IRNazanin"/>
          <w:color w:val="111111"/>
          <w:sz w:val="28"/>
          <w:szCs w:val="28"/>
          <w:lang w:bidi="fa-IR"/>
        </w:rPr>
        <w:t>406</w:t>
      </w:r>
    </w:p>
    <w:p>
      <w:pPr>
        <w:pStyle w:val="BookText"/>
        <w:rPr/>
      </w:pPr>
      <w:r>
        <w:rPr>
          <w:rFonts w:eastAsia="IRNazanin" w:cs="IRNazanin"/>
          <w:color w:val="111111"/>
          <w:sz w:val="28"/>
          <w:szCs w:val="28"/>
          <w:lang w:bidi="fa-IR"/>
        </w:rPr>
        <w:t>3893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مقدّم داشتن واجبات بر مستحبّات</w:t>
      </w:r>
      <w:r>
        <w:rPr>
          <w:rFonts w:eastAsia="IRNazanin" w:cs="IRNazanin"/>
          <w:color w:val="111111"/>
          <w:sz w:val="28"/>
          <w:szCs w:val="28"/>
          <w:lang w:bidi="fa-IR"/>
        </w:rPr>
        <w:t>406</w:t>
      </w:r>
    </w:p>
    <w:p>
      <w:pPr>
        <w:pStyle w:val="BookText"/>
        <w:rPr/>
      </w:pPr>
      <w:r>
        <w:rPr>
          <w:rFonts w:eastAsia="IRNazanin" w:cs="IRNazanin"/>
          <w:color w:val="111111"/>
          <w:sz w:val="28"/>
          <w:szCs w:val="28"/>
          <w:lang w:bidi="fa-IR"/>
        </w:rPr>
        <w:t>507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علم نحو یا دستور زبان</w:t>
      </w:r>
      <w:r>
        <w:rPr>
          <w:rFonts w:eastAsia="IRNazanin" w:cs="IRNazanin"/>
          <w:color w:val="111111"/>
          <w:sz w:val="28"/>
          <w:szCs w:val="28"/>
          <w:lang w:bidi="fa-IR"/>
        </w:rPr>
        <w:t>193</w:t>
      </w:r>
    </w:p>
    <w:p>
      <w:pPr>
        <w:pStyle w:val="BookText"/>
        <w:rPr/>
      </w:pPr>
      <w:r>
        <w:rPr>
          <w:rFonts w:eastAsia="IRNazanin" w:cs="IRNazanin"/>
          <w:color w:val="111111"/>
          <w:sz w:val="28"/>
          <w:szCs w:val="28"/>
          <w:lang w:bidi="fa-IR"/>
        </w:rPr>
        <w:t>3801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علم نحو</w:t>
      </w:r>
      <w:r>
        <w:rPr>
          <w:rFonts w:eastAsia="IRNazanin" w:cs="IRNazanin"/>
          <w:color w:val="111111"/>
          <w:sz w:val="28"/>
          <w:szCs w:val="28"/>
          <w:lang w:bidi="fa-IR"/>
        </w:rPr>
        <w:t>194</w:t>
      </w:r>
    </w:p>
    <w:p>
      <w:pPr>
        <w:pStyle w:val="BookText"/>
        <w:rPr/>
      </w:pPr>
      <w:r>
        <w:rPr>
          <w:rFonts w:eastAsia="IRNazanin" w:cs="IRNazanin"/>
          <w:color w:val="111111"/>
          <w:sz w:val="28"/>
          <w:szCs w:val="28"/>
          <w:lang w:bidi="fa-IR"/>
        </w:rPr>
        <w:t>3802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اِعراب دادن اعمال</w:t>
      </w:r>
      <w:r>
        <w:rPr>
          <w:rFonts w:eastAsia="IRNazanin" w:cs="IRNazanin"/>
          <w:color w:val="111111"/>
          <w:sz w:val="28"/>
          <w:szCs w:val="28"/>
          <w:rtl w:val="true"/>
          <w:lang w:bidi="fa-IR"/>
        </w:rPr>
        <w:t>!</w:t>
      </w:r>
      <w:r>
        <w:rPr>
          <w:rFonts w:eastAsia="IRNazanin" w:cs="IRNazanin"/>
          <w:color w:val="111111"/>
          <w:sz w:val="28"/>
          <w:szCs w:val="28"/>
          <w:lang w:bidi="fa-IR"/>
        </w:rPr>
        <w:t>196</w:t>
      </w:r>
    </w:p>
    <w:p>
      <w:pPr>
        <w:pStyle w:val="BookText"/>
        <w:rPr/>
      </w:pPr>
      <w:r>
        <w:rPr>
          <w:rFonts w:eastAsia="IRNazanin" w:cs="IRNazanin"/>
          <w:color w:val="111111"/>
          <w:sz w:val="28"/>
          <w:szCs w:val="28"/>
          <w:lang w:bidi="fa-IR"/>
        </w:rPr>
        <w:t>3803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نکوهش غرق شدن در تحصیل علم نحو</w:t>
      </w:r>
      <w:r>
        <w:rPr>
          <w:rFonts w:eastAsia="IRNazanin" w:cs="IRNazanin"/>
          <w:color w:val="111111"/>
          <w:sz w:val="28"/>
          <w:szCs w:val="28"/>
          <w:lang w:bidi="fa-IR"/>
        </w:rPr>
        <w:t>197</w:t>
      </w:r>
    </w:p>
    <w:p>
      <w:pPr>
        <w:pStyle w:val="BookText"/>
        <w:rPr/>
      </w:pPr>
      <w:r>
        <w:rPr>
          <w:rFonts w:eastAsia="IRNazanin" w:cs="IRNazanin"/>
          <w:color w:val="111111"/>
          <w:sz w:val="28"/>
          <w:szCs w:val="28"/>
          <w:lang w:bidi="fa-IR"/>
        </w:rPr>
        <w:t>529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قهر کردن</w:t>
      </w:r>
      <w:r>
        <w:rPr>
          <w:rFonts w:eastAsia="IRNazanin" w:cs="IRNazanin"/>
          <w:color w:val="111111"/>
          <w:sz w:val="28"/>
          <w:szCs w:val="28"/>
          <w:lang w:bidi="fa-IR"/>
        </w:rPr>
        <w:t>567</w:t>
      </w:r>
    </w:p>
    <w:p>
      <w:pPr>
        <w:pStyle w:val="BookText"/>
        <w:rPr/>
      </w:pPr>
      <w:r>
        <w:rPr>
          <w:rFonts w:eastAsia="IRNazanin" w:cs="IRNazanin"/>
          <w:color w:val="111111"/>
          <w:sz w:val="28"/>
          <w:szCs w:val="28"/>
          <w:lang w:bidi="fa-IR"/>
        </w:rPr>
        <w:t>3936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قهر کردن</w:t>
      </w:r>
      <w:r>
        <w:rPr>
          <w:rFonts w:eastAsia="IRNazanin" w:cs="IRNazanin"/>
          <w:color w:val="111111"/>
          <w:sz w:val="28"/>
          <w:szCs w:val="28"/>
          <w:lang w:bidi="fa-IR"/>
        </w:rPr>
        <w:t>568</w:t>
      </w:r>
    </w:p>
    <w:p>
      <w:pPr>
        <w:pStyle w:val="BookText"/>
        <w:rPr/>
      </w:pPr>
      <w:r>
        <w:rPr>
          <w:rFonts w:eastAsia="IRNazanin" w:cs="IRNazanin"/>
          <w:color w:val="111111"/>
          <w:sz w:val="28"/>
          <w:szCs w:val="28"/>
          <w:lang w:bidi="fa-IR"/>
        </w:rPr>
        <w:t>3937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نهی از قهر بودن با برادر بیش از سه روز</w:t>
      </w:r>
      <w:r>
        <w:rPr>
          <w:rFonts w:eastAsia="IRNazanin" w:cs="IRNazanin"/>
          <w:color w:val="111111"/>
          <w:sz w:val="28"/>
          <w:szCs w:val="28"/>
          <w:lang w:bidi="fa-IR"/>
        </w:rPr>
        <w:t>571</w:t>
      </w:r>
    </w:p>
    <w:p>
      <w:pPr>
        <w:pStyle w:val="BookText"/>
        <w:rPr/>
      </w:pPr>
      <w:r>
        <w:rPr>
          <w:rFonts w:eastAsia="IRNazanin" w:cs="IRNazanin"/>
          <w:color w:val="111111"/>
          <w:sz w:val="28"/>
          <w:szCs w:val="28"/>
          <w:lang w:bidi="fa-IR"/>
        </w:rPr>
        <w:t>501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پیامبر خداصلی الله علیه وآله</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3757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رسول خداصلی الله علیه وآله</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3758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خاتم پیامبران صلی الله علیه وآله</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3759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گواهی دادن خداوند به نبوّت رسول خداصلی الله علیه وآله</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3760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گواهی دادن دانش و معرفت</w:t>
      </w:r>
      <w:r>
        <w:rPr>
          <w:rFonts w:eastAsia="IRNazanin" w:cs="IRNazanin"/>
          <w:color w:val="111111"/>
          <w:sz w:val="28"/>
          <w:szCs w:val="28"/>
          <w:lang w:bidi="fa-IR"/>
        </w:rPr>
        <w:t>17</w:t>
      </w:r>
    </w:p>
    <w:p>
      <w:pPr>
        <w:pStyle w:val="BookText"/>
        <w:rPr/>
      </w:pPr>
      <w:r>
        <w:rPr>
          <w:rFonts w:eastAsia="IRNazanin" w:cs="IRNazanin"/>
          <w:color w:val="111111"/>
          <w:sz w:val="28"/>
          <w:szCs w:val="28"/>
          <w:lang w:bidi="fa-IR"/>
        </w:rPr>
        <w:t>3761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گواهی دادن یک گواه خودی</w:t>
      </w:r>
      <w:r>
        <w:rPr>
          <w:rFonts w:eastAsia="IRNazanin" w:cs="IRNazanin"/>
          <w:color w:val="111111"/>
          <w:sz w:val="28"/>
          <w:szCs w:val="28"/>
          <w:lang w:bidi="fa-IR"/>
        </w:rPr>
        <w:t>23</w:t>
      </w:r>
    </w:p>
    <w:p>
      <w:pPr>
        <w:pStyle w:val="BookText"/>
        <w:rPr/>
      </w:pPr>
      <w:r>
        <w:rPr>
          <w:rFonts w:eastAsia="IRNazanin" w:cs="IRNazanin"/>
          <w:color w:val="111111"/>
          <w:sz w:val="28"/>
          <w:szCs w:val="28"/>
          <w:lang w:bidi="fa-IR"/>
        </w:rPr>
        <w:t>3762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گواهی دادن پیامبران علیهم السلام</w:t>
      </w:r>
      <w:r>
        <w:rPr>
          <w:rFonts w:eastAsia="IRNazanin" w:cs="IRNazanin"/>
          <w:color w:val="111111"/>
          <w:sz w:val="28"/>
          <w:szCs w:val="28"/>
          <w:lang w:bidi="fa-IR"/>
        </w:rPr>
        <w:t>32</w:t>
      </w:r>
    </w:p>
    <w:p>
      <w:pPr>
        <w:pStyle w:val="BookText"/>
        <w:rPr/>
      </w:pPr>
      <w:r>
        <w:rPr>
          <w:rFonts w:eastAsia="IRNazanin" w:cs="IRNazanin"/>
          <w:color w:val="111111"/>
          <w:sz w:val="28"/>
          <w:szCs w:val="28"/>
          <w:lang w:bidi="fa-IR"/>
        </w:rPr>
        <w:t>3763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گواهی دادن علمای اهل کتاب</w:t>
      </w:r>
      <w:r>
        <w:rPr>
          <w:rFonts w:eastAsia="IRNazanin" w:cs="IRNazanin"/>
          <w:color w:val="111111"/>
          <w:sz w:val="28"/>
          <w:szCs w:val="28"/>
          <w:lang w:bidi="fa-IR"/>
        </w:rPr>
        <w:t>40</w:t>
      </w:r>
    </w:p>
    <w:p>
      <w:pPr>
        <w:pStyle w:val="BookText"/>
        <w:rPr/>
      </w:pPr>
      <w:r>
        <w:rPr>
          <w:rFonts w:eastAsia="IRNazanin" w:cs="IRNazanin"/>
          <w:color w:val="111111"/>
          <w:sz w:val="28"/>
          <w:szCs w:val="28"/>
          <w:lang w:bidi="fa-IR"/>
        </w:rPr>
        <w:t>3764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محمّدصلی الله علیه وآله از زبان محمّد</w:t>
      </w:r>
      <w:r>
        <w:rPr>
          <w:rFonts w:eastAsia="IRNazanin" w:cs="IRNazanin"/>
          <w:color w:val="111111"/>
          <w:sz w:val="28"/>
          <w:szCs w:val="28"/>
          <w:lang w:bidi="fa-IR"/>
        </w:rPr>
        <w:t>41</w:t>
      </w:r>
    </w:p>
    <w:p>
      <w:pPr>
        <w:pStyle w:val="BookText"/>
        <w:rPr/>
      </w:pPr>
      <w:r>
        <w:rPr>
          <w:rFonts w:eastAsia="IRNazanin" w:cs="IRNazanin"/>
          <w:color w:val="111111"/>
          <w:sz w:val="28"/>
          <w:szCs w:val="28"/>
          <w:lang w:bidi="fa-IR"/>
        </w:rPr>
        <w:t>3765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محمّدصلی الله علیه وآله از زبان علی علیه السلام</w:t>
      </w:r>
      <w:r>
        <w:rPr>
          <w:rFonts w:eastAsia="IRNazanin" w:cs="IRNazanin"/>
          <w:color w:val="111111"/>
          <w:sz w:val="28"/>
          <w:szCs w:val="28"/>
          <w:lang w:bidi="fa-IR"/>
        </w:rPr>
        <w:t>47</w:t>
      </w:r>
    </w:p>
    <w:p>
      <w:pPr>
        <w:pStyle w:val="BookText"/>
        <w:rPr/>
      </w:pPr>
      <w:r>
        <w:rPr>
          <w:rFonts w:eastAsia="IRNazanin" w:cs="IRNazanin"/>
          <w:color w:val="111111"/>
          <w:sz w:val="28"/>
          <w:szCs w:val="28"/>
          <w:lang w:bidi="fa-IR"/>
        </w:rPr>
        <w:t>3766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جهان، هنگام بعثت پیامبرصلی الله علیه وآله</w:t>
      </w:r>
      <w:r>
        <w:rPr>
          <w:rFonts w:eastAsia="IRNazanin" w:cs="IRNazanin"/>
          <w:color w:val="111111"/>
          <w:sz w:val="28"/>
          <w:szCs w:val="28"/>
          <w:lang w:bidi="fa-IR"/>
        </w:rPr>
        <w:t>56</w:t>
      </w:r>
    </w:p>
    <w:p>
      <w:pPr>
        <w:pStyle w:val="BookText"/>
        <w:rPr/>
      </w:pPr>
      <w:r>
        <w:rPr>
          <w:rFonts w:eastAsia="IRNazanin" w:cs="IRNazanin"/>
          <w:color w:val="111111"/>
          <w:sz w:val="28"/>
          <w:szCs w:val="28"/>
          <w:lang w:bidi="fa-IR"/>
        </w:rPr>
        <w:t>3767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جهانی بودن رسالت محمّد صلی الله علیه وآله</w:t>
      </w:r>
      <w:r>
        <w:rPr>
          <w:rFonts w:eastAsia="IRNazanin" w:cs="IRNazanin"/>
          <w:color w:val="111111"/>
          <w:sz w:val="28"/>
          <w:szCs w:val="28"/>
          <w:lang w:bidi="fa-IR"/>
        </w:rPr>
        <w:t>60</w:t>
      </w:r>
    </w:p>
    <w:p>
      <w:pPr>
        <w:pStyle w:val="BookText"/>
        <w:rPr/>
      </w:pPr>
      <w:r>
        <w:rPr>
          <w:rFonts w:eastAsia="IRNazanin" w:cs="IRNazanin"/>
          <w:color w:val="111111"/>
          <w:sz w:val="28"/>
          <w:szCs w:val="28"/>
          <w:lang w:bidi="fa-IR"/>
        </w:rPr>
        <w:t>3768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نامه های پیامبرصلی الله علیه وآله</w:t>
      </w:r>
      <w:r>
        <w:rPr>
          <w:rFonts w:eastAsia="IRNazanin" w:cs="IRNazanin"/>
          <w:color w:val="111111"/>
          <w:sz w:val="28"/>
          <w:szCs w:val="28"/>
          <w:lang w:bidi="fa-IR"/>
        </w:rPr>
        <w:t>61</w:t>
      </w:r>
    </w:p>
    <w:p>
      <w:pPr>
        <w:pStyle w:val="BookText"/>
        <w:rPr/>
      </w:pPr>
      <w:r>
        <w:rPr>
          <w:rFonts w:eastAsia="IRNazanin" w:cs="IRNazanin"/>
          <w:color w:val="111111"/>
          <w:sz w:val="28"/>
          <w:szCs w:val="28"/>
          <w:lang w:bidi="fa-IR"/>
        </w:rPr>
        <w:t>525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مردم</w:t>
      </w:r>
      <w:r>
        <w:rPr>
          <w:rFonts w:eastAsia="IRNazanin" w:cs="IRNazanin"/>
          <w:color w:val="111111"/>
          <w:sz w:val="28"/>
          <w:szCs w:val="28"/>
          <w:lang w:bidi="fa-IR"/>
        </w:rPr>
        <w:t>463</w:t>
      </w:r>
    </w:p>
    <w:p>
      <w:pPr>
        <w:pStyle w:val="BookText"/>
        <w:rPr/>
      </w:pPr>
      <w:r>
        <w:rPr>
          <w:rFonts w:eastAsia="IRNazanin" w:cs="IRNazanin"/>
          <w:color w:val="111111"/>
          <w:sz w:val="28"/>
          <w:szCs w:val="28"/>
          <w:lang w:bidi="fa-IR"/>
        </w:rPr>
        <w:t>3906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مردم</w:t>
      </w:r>
      <w:r>
        <w:rPr>
          <w:rFonts w:eastAsia="IRNazanin" w:cs="IRNazanin"/>
          <w:color w:val="111111"/>
          <w:sz w:val="28"/>
          <w:szCs w:val="28"/>
          <w:lang w:bidi="fa-IR"/>
        </w:rPr>
        <w:t>464</w:t>
      </w:r>
    </w:p>
    <w:p>
      <w:pPr>
        <w:pStyle w:val="BookText"/>
        <w:rPr/>
      </w:pPr>
      <w:r>
        <w:rPr>
          <w:rFonts w:eastAsia="IRNazanin" w:cs="IRNazanin"/>
          <w:color w:val="111111"/>
          <w:sz w:val="28"/>
          <w:szCs w:val="28"/>
          <w:lang w:bidi="fa-IR"/>
        </w:rPr>
        <w:t>3907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مردم، معادن اند</w:t>
      </w:r>
      <w:r>
        <w:rPr>
          <w:rFonts w:eastAsia="IRNazanin" w:cs="IRNazanin"/>
          <w:color w:val="111111"/>
          <w:sz w:val="28"/>
          <w:szCs w:val="28"/>
          <w:lang w:bidi="fa-IR"/>
        </w:rPr>
        <w:t>464</w:t>
      </w:r>
    </w:p>
    <w:p>
      <w:pPr>
        <w:pStyle w:val="BookText"/>
        <w:rPr/>
      </w:pPr>
      <w:r>
        <w:rPr>
          <w:rFonts w:eastAsia="IRNazanin" w:cs="IRNazanin"/>
          <w:color w:val="111111"/>
          <w:sz w:val="28"/>
          <w:szCs w:val="28"/>
          <w:lang w:bidi="fa-IR"/>
        </w:rPr>
        <w:t>3908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برابری مردم در حقوق</w:t>
      </w:r>
      <w:r>
        <w:rPr>
          <w:rFonts w:eastAsia="IRNazanin" w:cs="IRNazanin"/>
          <w:color w:val="111111"/>
          <w:sz w:val="28"/>
          <w:szCs w:val="28"/>
          <w:lang w:bidi="fa-IR"/>
        </w:rPr>
        <w:t>465</w:t>
      </w:r>
    </w:p>
    <w:p>
      <w:pPr>
        <w:pStyle w:val="BookText"/>
        <w:rPr/>
      </w:pPr>
      <w:r>
        <w:rPr>
          <w:rFonts w:eastAsia="IRNazanin" w:cs="IRNazanin"/>
          <w:color w:val="111111"/>
          <w:sz w:val="28"/>
          <w:szCs w:val="28"/>
          <w:lang w:bidi="fa-IR"/>
        </w:rPr>
        <w:t>3909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گروه های مردم</w:t>
      </w:r>
      <w:r>
        <w:rPr>
          <w:rFonts w:eastAsia="IRNazanin" w:cs="IRNazanin"/>
          <w:color w:val="111111"/>
          <w:sz w:val="28"/>
          <w:szCs w:val="28"/>
          <w:lang w:bidi="fa-IR"/>
        </w:rPr>
        <w:t>468</w:t>
      </w:r>
    </w:p>
    <w:p>
      <w:pPr>
        <w:pStyle w:val="BookText"/>
        <w:rPr/>
      </w:pPr>
      <w:r>
        <w:rPr>
          <w:rFonts w:eastAsia="IRNazanin" w:cs="IRNazanin"/>
          <w:color w:val="111111"/>
          <w:sz w:val="28"/>
          <w:szCs w:val="28"/>
          <w:lang w:bidi="fa-IR"/>
        </w:rPr>
        <w:t>3910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آنکه از مردم نیست</w:t>
      </w:r>
      <w:r>
        <w:rPr>
          <w:rFonts w:eastAsia="IRNazanin" w:cs="IRNazanin"/>
          <w:color w:val="111111"/>
          <w:sz w:val="28"/>
          <w:szCs w:val="28"/>
          <w:lang w:bidi="fa-IR"/>
        </w:rPr>
        <w:t>479</w:t>
      </w:r>
    </w:p>
    <w:p>
      <w:pPr>
        <w:pStyle w:val="BookText"/>
        <w:rPr/>
      </w:pPr>
      <w:r>
        <w:rPr>
          <w:rFonts w:eastAsia="IRNazanin" w:cs="IRNazanin"/>
          <w:color w:val="111111"/>
          <w:sz w:val="28"/>
          <w:szCs w:val="28"/>
          <w:lang w:bidi="fa-IR"/>
        </w:rPr>
        <w:t>3911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مردمان فضول</w:t>
      </w:r>
      <w:r>
        <w:rPr>
          <w:rFonts w:eastAsia="IRNazanin" w:cs="IRNazanin"/>
          <w:color w:val="111111"/>
          <w:sz w:val="28"/>
          <w:szCs w:val="28"/>
          <w:lang w:bidi="fa-IR"/>
        </w:rPr>
        <w:t>480</w:t>
      </w:r>
    </w:p>
    <w:p>
      <w:pPr>
        <w:pStyle w:val="BookText"/>
        <w:rPr/>
      </w:pPr>
      <w:r>
        <w:rPr>
          <w:rFonts w:eastAsia="IRNazanin" w:cs="IRNazanin"/>
          <w:color w:val="111111"/>
          <w:sz w:val="28"/>
          <w:szCs w:val="28"/>
          <w:lang w:bidi="fa-IR"/>
        </w:rPr>
        <w:t>3912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مردنماها</w:t>
      </w:r>
      <w:r>
        <w:rPr>
          <w:rFonts w:eastAsia="IRNazanin" w:cs="IRNazanin"/>
          <w:color w:val="111111"/>
          <w:sz w:val="28"/>
          <w:szCs w:val="28"/>
          <w:lang w:bidi="fa-IR"/>
        </w:rPr>
        <w:t>480</w:t>
      </w:r>
    </w:p>
    <w:p>
      <w:pPr>
        <w:pStyle w:val="BookText"/>
        <w:rPr/>
      </w:pPr>
      <w:r>
        <w:rPr>
          <w:rFonts w:eastAsia="IRNazanin" w:cs="IRNazanin"/>
          <w:color w:val="111111"/>
          <w:sz w:val="28"/>
          <w:szCs w:val="28"/>
          <w:lang w:bidi="fa-IR"/>
        </w:rPr>
        <w:t>3913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طبقات مردم به لحاظ ایمان</w:t>
      </w:r>
      <w:r>
        <w:rPr>
          <w:rFonts w:eastAsia="IRNazanin" w:cs="IRNazanin"/>
          <w:color w:val="111111"/>
          <w:sz w:val="28"/>
          <w:szCs w:val="28"/>
          <w:lang w:bidi="fa-IR"/>
        </w:rPr>
        <w:t>481</w:t>
      </w:r>
    </w:p>
    <w:p>
      <w:pPr>
        <w:pStyle w:val="BookText"/>
        <w:rPr/>
      </w:pPr>
      <w:r>
        <w:rPr>
          <w:rFonts w:eastAsia="IRNazanin" w:cs="IRNazanin"/>
          <w:color w:val="111111"/>
          <w:sz w:val="28"/>
          <w:szCs w:val="28"/>
          <w:lang w:bidi="fa-IR"/>
        </w:rPr>
        <w:t>3914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اِمَّعه</w:t>
      </w:r>
      <w:r>
        <w:rPr>
          <w:rFonts w:eastAsia="IRNazanin" w:cs="IRNazanin"/>
          <w:color w:val="111111"/>
          <w:sz w:val="28"/>
          <w:szCs w:val="28"/>
          <w:rtl w:val="true"/>
          <w:lang w:bidi="fa-IR"/>
        </w:rPr>
        <w:t>»</w:t>
      </w:r>
      <w:r>
        <w:rPr>
          <w:rFonts w:eastAsia="IRNazanin" w:cs="IRNazanin"/>
          <w:color w:val="111111"/>
          <w:sz w:val="28"/>
          <w:szCs w:val="28"/>
          <w:lang w:bidi="fa-IR"/>
        </w:rPr>
        <w:t>486</w:t>
      </w:r>
    </w:p>
    <w:p>
      <w:pPr>
        <w:pStyle w:val="BookText"/>
        <w:rPr/>
      </w:pPr>
      <w:r>
        <w:rPr>
          <w:rFonts w:eastAsia="IRNazanin" w:cs="IRNazanin"/>
          <w:color w:val="111111"/>
          <w:sz w:val="28"/>
          <w:szCs w:val="28"/>
          <w:lang w:bidi="fa-IR"/>
        </w:rPr>
        <w:t>505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مناجات</w:t>
      </w:r>
      <w:r>
        <w:rPr>
          <w:rFonts w:eastAsia="IRNazanin" w:cs="IRNazanin"/>
          <w:color w:val="111111"/>
          <w:sz w:val="28"/>
          <w:szCs w:val="28"/>
          <w:lang w:bidi="fa-IR"/>
        </w:rPr>
        <w:t>163</w:t>
      </w:r>
    </w:p>
    <w:p>
      <w:pPr>
        <w:pStyle w:val="BookText"/>
        <w:rPr/>
      </w:pPr>
      <w:r>
        <w:rPr>
          <w:rFonts w:eastAsia="IRNazanin" w:cs="IRNazanin"/>
          <w:color w:val="111111"/>
          <w:sz w:val="28"/>
          <w:szCs w:val="28"/>
          <w:lang w:bidi="fa-IR"/>
        </w:rPr>
        <w:t>3793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مناجات</w:t>
      </w:r>
      <w:r>
        <w:rPr>
          <w:rFonts w:eastAsia="IRNazanin" w:cs="IRNazanin"/>
          <w:color w:val="111111"/>
          <w:sz w:val="28"/>
          <w:szCs w:val="28"/>
          <w:lang w:bidi="fa-IR"/>
        </w:rPr>
        <w:t>164</w:t>
      </w:r>
    </w:p>
    <w:p>
      <w:pPr>
        <w:pStyle w:val="BookText"/>
        <w:rPr/>
      </w:pPr>
      <w:r>
        <w:rPr>
          <w:rFonts w:eastAsia="IRNazanin" w:cs="IRNazanin"/>
          <w:color w:val="111111"/>
          <w:sz w:val="28"/>
          <w:szCs w:val="28"/>
          <w:lang w:bidi="fa-IR"/>
        </w:rPr>
        <w:t>3794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فضیلت مناجات در تاریکی های شب</w:t>
      </w:r>
      <w:r>
        <w:rPr>
          <w:rFonts w:eastAsia="IRNazanin" w:cs="IRNazanin"/>
          <w:color w:val="111111"/>
          <w:sz w:val="28"/>
          <w:szCs w:val="28"/>
          <w:lang w:bidi="fa-IR"/>
        </w:rPr>
        <w:t>165</w:t>
      </w:r>
    </w:p>
    <w:p>
      <w:pPr>
        <w:pStyle w:val="BookText"/>
        <w:rPr/>
      </w:pPr>
      <w:r>
        <w:rPr>
          <w:rFonts w:eastAsia="IRNazanin" w:cs="IRNazanin"/>
          <w:color w:val="111111"/>
          <w:sz w:val="28"/>
          <w:szCs w:val="28"/>
          <w:lang w:bidi="fa-IR"/>
        </w:rPr>
        <w:t>3795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مناجات امام علی علیه السلام</w:t>
      </w:r>
      <w:r>
        <w:rPr>
          <w:rFonts w:eastAsia="IRNazanin" w:cs="IRNazanin"/>
          <w:color w:val="111111"/>
          <w:sz w:val="28"/>
          <w:szCs w:val="28"/>
          <w:lang w:bidi="fa-IR"/>
        </w:rPr>
        <w:t>166</w:t>
      </w:r>
    </w:p>
    <w:p>
      <w:pPr>
        <w:pStyle w:val="BookText"/>
        <w:rPr/>
      </w:pPr>
      <w:r>
        <w:rPr>
          <w:rFonts w:eastAsia="IRNazanin" w:cs="IRNazanin"/>
          <w:color w:val="111111"/>
          <w:sz w:val="28"/>
          <w:szCs w:val="28"/>
          <w:lang w:bidi="fa-IR"/>
        </w:rPr>
        <w:t>3796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مناجات امام حسین علیه السلام</w:t>
      </w:r>
      <w:r>
        <w:rPr>
          <w:rFonts w:eastAsia="IRNazanin" w:cs="IRNazanin"/>
          <w:color w:val="111111"/>
          <w:sz w:val="28"/>
          <w:szCs w:val="28"/>
          <w:lang w:bidi="fa-IR"/>
        </w:rPr>
        <w:t>172</w:t>
      </w:r>
    </w:p>
    <w:p>
      <w:pPr>
        <w:pStyle w:val="BookText"/>
        <w:rPr/>
      </w:pPr>
      <w:r>
        <w:rPr>
          <w:rFonts w:eastAsia="IRNazanin" w:cs="IRNazanin"/>
          <w:color w:val="111111"/>
          <w:sz w:val="28"/>
          <w:szCs w:val="28"/>
          <w:lang w:bidi="fa-IR"/>
        </w:rPr>
        <w:t>3797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مناجات امام زین العابدین علیه السلام</w:t>
      </w:r>
      <w:r>
        <w:rPr>
          <w:rFonts w:eastAsia="IRNazanin" w:cs="IRNazanin"/>
          <w:color w:val="111111"/>
          <w:sz w:val="28"/>
          <w:szCs w:val="28"/>
          <w:lang w:bidi="fa-IR"/>
        </w:rPr>
        <w:t>173</w:t>
      </w:r>
    </w:p>
    <w:p>
      <w:pPr>
        <w:pStyle w:val="BookText"/>
        <w:rPr/>
      </w:pPr>
      <w:r>
        <w:rPr>
          <w:rFonts w:eastAsia="IRNazanin" w:cs="IRNazanin"/>
          <w:color w:val="111111"/>
          <w:sz w:val="28"/>
          <w:szCs w:val="28"/>
          <w:lang w:bidi="fa-IR"/>
        </w:rPr>
        <w:t>513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مناظره</w:t>
      </w:r>
      <w:r>
        <w:rPr>
          <w:rFonts w:eastAsia="IRNazanin" w:cs="IRNazanin"/>
          <w:color w:val="111111"/>
          <w:sz w:val="28"/>
          <w:szCs w:val="28"/>
          <w:lang w:bidi="fa-IR"/>
        </w:rPr>
        <w:t>249</w:t>
      </w:r>
    </w:p>
    <w:p>
      <w:pPr>
        <w:pStyle w:val="BookText"/>
        <w:rPr/>
      </w:pPr>
      <w:r>
        <w:rPr>
          <w:rFonts w:eastAsia="IRNazanin" w:cs="IRNazanin"/>
          <w:color w:val="111111"/>
          <w:sz w:val="28"/>
          <w:szCs w:val="28"/>
          <w:lang w:bidi="fa-IR"/>
        </w:rPr>
        <w:t>3836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مناظره</w:t>
      </w:r>
      <w:r>
        <w:rPr>
          <w:rFonts w:eastAsia="IRNazanin" w:cs="IRNazanin"/>
          <w:color w:val="111111"/>
          <w:sz w:val="28"/>
          <w:szCs w:val="28"/>
          <w:lang w:bidi="fa-IR"/>
        </w:rPr>
        <w:t>250</w:t>
      </w:r>
    </w:p>
    <w:p>
      <w:pPr>
        <w:pStyle w:val="BookText"/>
        <w:rPr/>
      </w:pPr>
      <w:r>
        <w:rPr>
          <w:rFonts w:eastAsia="IRNazanin" w:cs="IRNazanin"/>
          <w:color w:val="111111"/>
          <w:sz w:val="28"/>
          <w:szCs w:val="28"/>
          <w:lang w:bidi="fa-IR"/>
        </w:rPr>
        <w:t>3837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پاسخ امام به کسی که ایشان را به مناظره دعوت کرد</w:t>
      </w:r>
      <w:r>
        <w:rPr>
          <w:rFonts w:eastAsia="IRNazanin" w:cs="IRNazanin"/>
          <w:color w:val="111111"/>
          <w:sz w:val="28"/>
          <w:szCs w:val="28"/>
          <w:lang w:bidi="fa-IR"/>
        </w:rPr>
        <w:t>259</w:t>
      </w:r>
    </w:p>
    <w:p>
      <w:pPr>
        <w:pStyle w:val="BookText"/>
        <w:rPr/>
      </w:pPr>
      <w:r>
        <w:rPr>
          <w:rFonts w:eastAsia="Amiri" w:cs="Amiri" w:ascii="Amiri" w:hAnsi="Amiri"/>
          <w:color w:val="111111"/>
          <w:sz w:val="28"/>
          <w:szCs w:val="28"/>
          <w:lang w:bidi="ar-SA"/>
        </w:rPr>
        <w:t>523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منهیّات</w:t>
      </w:r>
      <w:r>
        <w:rPr>
          <w:rFonts w:eastAsia="Amiri" w:cs="Amiri" w:ascii="Amiri" w:hAnsi="Amiri"/>
          <w:color w:val="111111"/>
          <w:sz w:val="28"/>
          <w:szCs w:val="28"/>
          <w:lang w:bidi="ar-SA"/>
        </w:rPr>
        <w:t>417</w:t>
      </w:r>
    </w:p>
    <w:p>
      <w:pPr>
        <w:pStyle w:val="BookText"/>
        <w:rPr/>
      </w:pPr>
      <w:r>
        <w:rPr>
          <w:rFonts w:eastAsia="IRNazanin" w:cs="IRNazanin"/>
          <w:color w:val="111111"/>
          <w:sz w:val="28"/>
          <w:szCs w:val="28"/>
          <w:lang w:bidi="fa-IR"/>
        </w:rPr>
        <w:t>3896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اصول منهیّات در قرآن کریم</w:t>
      </w:r>
      <w:r>
        <w:rPr>
          <w:rFonts w:eastAsia="IRNazanin" w:cs="IRNazanin"/>
          <w:color w:val="111111"/>
          <w:sz w:val="28"/>
          <w:szCs w:val="28"/>
          <w:lang w:bidi="fa-IR"/>
        </w:rPr>
        <w:t>418</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3897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منع شده های پیامبرصلی الله علیه وآله</w:t>
      </w:r>
      <w:r>
        <w:rPr>
          <w:rFonts w:eastAsia="IRNazanin" w:cs="IRNazanin"/>
          <w:color w:val="111111"/>
          <w:sz w:val="28"/>
          <w:szCs w:val="28"/>
          <w:lang w:bidi="fa-IR"/>
        </w:rPr>
        <w:t>419</w:t>
      </w:r>
    </w:p>
    <w:p>
      <w:pPr>
        <w:pStyle w:val="BookText"/>
        <w:rPr/>
      </w:pPr>
      <w:r>
        <w:rPr>
          <w:rFonts w:eastAsia="Amiri" w:cs="Amiri" w:ascii="Amiri" w:hAnsi="Amiri"/>
          <w:color w:val="111111"/>
          <w:sz w:val="28"/>
          <w:szCs w:val="28"/>
          <w:lang w:bidi="ar-SA"/>
        </w:rPr>
        <w:t>509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نَذر</w:t>
      </w:r>
      <w:r>
        <w:rPr>
          <w:rFonts w:eastAsia="Amiri" w:cs="Amiri" w:ascii="Amiri" w:hAnsi="Amiri"/>
          <w:color w:val="111111"/>
          <w:sz w:val="28"/>
          <w:szCs w:val="28"/>
          <w:lang w:bidi="ar-SA"/>
        </w:rPr>
        <w:t>205</w:t>
      </w:r>
    </w:p>
    <w:p>
      <w:pPr>
        <w:pStyle w:val="BookText"/>
        <w:rPr/>
      </w:pPr>
      <w:r>
        <w:rPr>
          <w:rFonts w:eastAsia="IRNazanin" w:cs="IRNazanin"/>
          <w:color w:val="111111"/>
          <w:sz w:val="28"/>
          <w:szCs w:val="28"/>
          <w:lang w:bidi="fa-IR"/>
        </w:rPr>
        <w:t>3807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نذر</w:t>
      </w:r>
      <w:r>
        <w:rPr>
          <w:rFonts w:eastAsia="IRNazanin" w:cs="IRNazanin"/>
          <w:color w:val="111111"/>
          <w:sz w:val="28"/>
          <w:szCs w:val="28"/>
          <w:lang w:bidi="fa-IR"/>
        </w:rPr>
        <w:t>206</w:t>
      </w:r>
    </w:p>
    <w:p>
      <w:pPr>
        <w:pStyle w:val="BookText"/>
        <w:rPr/>
      </w:pPr>
      <w:r>
        <w:rPr>
          <w:rFonts w:eastAsia="IRNazanin" w:cs="IRNazanin"/>
          <w:color w:val="111111"/>
          <w:sz w:val="28"/>
          <w:szCs w:val="28"/>
          <w:lang w:bidi="fa-IR"/>
        </w:rPr>
        <w:t>3808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کراهت واجب کردن چیزی برخود</w:t>
      </w:r>
      <w:r>
        <w:rPr>
          <w:rFonts w:eastAsia="IRNazanin" w:cs="IRNazanin"/>
          <w:color w:val="111111"/>
          <w:sz w:val="28"/>
          <w:szCs w:val="28"/>
          <w:lang w:bidi="fa-IR"/>
        </w:rPr>
        <w:t>208</w:t>
      </w:r>
    </w:p>
    <w:p>
      <w:pPr>
        <w:pStyle w:val="BookText"/>
        <w:rPr/>
      </w:pPr>
      <w:r>
        <w:rPr>
          <w:rFonts w:eastAsia="IRNazanin" w:cs="IRNazanin"/>
          <w:color w:val="111111"/>
          <w:sz w:val="28"/>
          <w:szCs w:val="28"/>
          <w:lang w:bidi="fa-IR"/>
        </w:rPr>
        <w:t>3809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روایاتی که می گوید نذر قضا و قدر را دفع نمی کند</w:t>
      </w:r>
      <w:r>
        <w:rPr>
          <w:rFonts w:eastAsia="IRNazanin" w:cs="IRNazanin"/>
          <w:color w:val="111111"/>
          <w:sz w:val="28"/>
          <w:szCs w:val="28"/>
          <w:lang w:bidi="fa-IR"/>
        </w:rPr>
        <w:t>209</w:t>
      </w:r>
    </w:p>
    <w:p>
      <w:pPr>
        <w:pStyle w:val="BookText"/>
        <w:rPr/>
      </w:pPr>
      <w:r>
        <w:rPr>
          <w:rFonts w:eastAsia="IRNazanin" w:cs="IRNazanin"/>
          <w:color w:val="111111"/>
          <w:sz w:val="28"/>
          <w:szCs w:val="28"/>
          <w:lang w:bidi="fa-IR"/>
        </w:rPr>
        <w:t>510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نصیحت و خیرخواهی</w:t>
      </w:r>
      <w:r>
        <w:rPr>
          <w:rFonts w:eastAsia="IRNazanin" w:cs="IRNazanin"/>
          <w:color w:val="111111"/>
          <w:sz w:val="28"/>
          <w:szCs w:val="28"/>
          <w:lang w:bidi="fa-IR"/>
        </w:rPr>
        <w:t>211</w:t>
      </w:r>
    </w:p>
    <w:p>
      <w:pPr>
        <w:pStyle w:val="BookText"/>
        <w:rPr/>
      </w:pPr>
      <w:r>
        <w:rPr>
          <w:rFonts w:eastAsia="IRNazanin" w:cs="IRNazanin"/>
          <w:color w:val="111111"/>
          <w:sz w:val="28"/>
          <w:szCs w:val="28"/>
          <w:lang w:bidi="fa-IR"/>
        </w:rPr>
        <w:t>3810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نصیحت و خیرخواهی</w:t>
      </w:r>
      <w:r>
        <w:rPr>
          <w:rFonts w:eastAsia="IRNazanin" w:cs="IRNazanin"/>
          <w:color w:val="111111"/>
          <w:sz w:val="28"/>
          <w:szCs w:val="28"/>
          <w:lang w:bidi="fa-IR"/>
        </w:rPr>
        <w:t>212</w:t>
      </w:r>
    </w:p>
    <w:p>
      <w:pPr>
        <w:pStyle w:val="BookText"/>
        <w:rPr/>
      </w:pPr>
      <w:r>
        <w:rPr>
          <w:rFonts w:eastAsia="IRNazanin" w:cs="IRNazanin"/>
          <w:color w:val="111111"/>
          <w:sz w:val="28"/>
          <w:szCs w:val="28"/>
          <w:lang w:bidi="fa-IR"/>
        </w:rPr>
        <w:t>3811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حق نصیحت کننده و نصیحت خواه</w:t>
      </w:r>
      <w:r>
        <w:rPr>
          <w:rFonts w:eastAsia="IRNazanin" w:cs="IRNazanin"/>
          <w:color w:val="111111"/>
          <w:sz w:val="28"/>
          <w:szCs w:val="28"/>
          <w:lang w:bidi="fa-IR"/>
        </w:rPr>
        <w:t>215</w:t>
      </w:r>
    </w:p>
    <w:p>
      <w:pPr>
        <w:pStyle w:val="BookText"/>
        <w:rPr/>
      </w:pPr>
      <w:r>
        <w:rPr>
          <w:rFonts w:eastAsia="IRNazanin" w:cs="IRNazanin"/>
          <w:color w:val="111111"/>
          <w:sz w:val="28"/>
          <w:szCs w:val="28"/>
          <w:lang w:bidi="fa-IR"/>
        </w:rPr>
        <w:t>3812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نشانه شخص خیرخواه</w:t>
      </w:r>
      <w:r>
        <w:rPr>
          <w:rFonts w:eastAsia="IRNazanin" w:cs="IRNazanin"/>
          <w:color w:val="111111"/>
          <w:sz w:val="28"/>
          <w:szCs w:val="28"/>
          <w:lang w:bidi="fa-IR"/>
        </w:rPr>
        <w:t>216</w:t>
      </w:r>
    </w:p>
    <w:p>
      <w:pPr>
        <w:pStyle w:val="BookText"/>
        <w:rPr/>
      </w:pPr>
      <w:r>
        <w:rPr>
          <w:rFonts w:eastAsia="IRNazanin" w:cs="IRNazanin"/>
          <w:color w:val="111111"/>
          <w:sz w:val="28"/>
          <w:szCs w:val="28"/>
          <w:lang w:bidi="fa-IR"/>
        </w:rPr>
        <w:t>3813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خیرخواه ترین مردم</w:t>
      </w:r>
      <w:r>
        <w:rPr>
          <w:rFonts w:eastAsia="IRNazanin" w:cs="IRNazanin"/>
          <w:color w:val="111111"/>
          <w:sz w:val="28"/>
          <w:szCs w:val="28"/>
          <w:lang w:bidi="fa-IR"/>
        </w:rPr>
        <w:t>217</w:t>
      </w:r>
    </w:p>
    <w:p>
      <w:pPr>
        <w:pStyle w:val="BookText"/>
        <w:rPr/>
      </w:pPr>
      <w:r>
        <w:rPr>
          <w:rFonts w:eastAsia="IRNazanin" w:cs="IRNazanin"/>
          <w:color w:val="111111"/>
          <w:sz w:val="28"/>
          <w:szCs w:val="28"/>
          <w:lang w:bidi="fa-IR"/>
        </w:rPr>
        <w:t>3814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کسانی که نصیحت بردار نیستند</w:t>
      </w:r>
      <w:r>
        <w:rPr>
          <w:rFonts w:eastAsia="IRNazanin" w:cs="IRNazanin"/>
          <w:color w:val="111111"/>
          <w:sz w:val="28"/>
          <w:szCs w:val="28"/>
          <w:lang w:bidi="fa-IR"/>
        </w:rPr>
        <w:t>218</w:t>
      </w:r>
    </w:p>
    <w:p>
      <w:pPr>
        <w:pStyle w:val="BookText"/>
        <w:rPr/>
      </w:pPr>
      <w:r>
        <w:rPr>
          <w:rFonts w:eastAsia="IRNazanin" w:cs="IRNazanin"/>
          <w:color w:val="111111"/>
          <w:sz w:val="28"/>
          <w:szCs w:val="28"/>
          <w:lang w:bidi="fa-IR"/>
        </w:rPr>
        <w:t>3815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پذیرش نصیحت</w:t>
      </w:r>
      <w:r>
        <w:rPr>
          <w:rFonts w:eastAsia="IRNazanin" w:cs="IRNazanin"/>
          <w:color w:val="111111"/>
          <w:sz w:val="28"/>
          <w:szCs w:val="28"/>
          <w:lang w:bidi="fa-IR"/>
        </w:rPr>
        <w:t>219</w:t>
      </w:r>
    </w:p>
    <w:p>
      <w:pPr>
        <w:pStyle w:val="BookText"/>
        <w:rPr/>
      </w:pPr>
      <w:r>
        <w:rPr>
          <w:rFonts w:eastAsia="IRNazanin" w:cs="IRNazanin"/>
          <w:color w:val="111111"/>
          <w:sz w:val="28"/>
          <w:szCs w:val="28"/>
          <w:lang w:bidi="fa-IR"/>
        </w:rPr>
        <w:t>515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نظم</w:t>
      </w:r>
      <w:r>
        <w:rPr>
          <w:rFonts w:eastAsia="IRNazanin" w:cs="IRNazanin"/>
          <w:color w:val="111111"/>
          <w:sz w:val="28"/>
          <w:szCs w:val="28"/>
          <w:lang w:bidi="fa-IR"/>
        </w:rPr>
        <w:t>267</w:t>
      </w:r>
    </w:p>
    <w:p>
      <w:pPr>
        <w:pStyle w:val="BookText"/>
        <w:rPr/>
      </w:pPr>
      <w:r>
        <w:rPr>
          <w:rFonts w:eastAsia="IRNazanin" w:cs="IRNazanin"/>
          <w:color w:val="111111"/>
          <w:sz w:val="28"/>
          <w:szCs w:val="28"/>
          <w:lang w:bidi="fa-IR"/>
        </w:rPr>
        <w:t>3841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نظم</w:t>
      </w:r>
      <w:r>
        <w:rPr>
          <w:rFonts w:eastAsia="IRNazanin" w:cs="IRNazanin"/>
          <w:color w:val="111111"/>
          <w:sz w:val="28"/>
          <w:szCs w:val="28"/>
          <w:lang w:bidi="fa-IR"/>
        </w:rPr>
        <w:t>268</w:t>
      </w:r>
    </w:p>
    <w:p>
      <w:pPr>
        <w:pStyle w:val="BookText"/>
        <w:rPr/>
      </w:pPr>
      <w:r>
        <w:rPr>
          <w:rFonts w:eastAsia="IRNazanin" w:cs="IRNazanin"/>
          <w:color w:val="111111"/>
          <w:sz w:val="28"/>
          <w:szCs w:val="28"/>
          <w:lang w:bidi="fa-IR"/>
        </w:rPr>
        <w:t>516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نعمت</w:t>
      </w:r>
      <w:r>
        <w:rPr>
          <w:rFonts w:eastAsia="IRNazanin" w:cs="IRNazanin"/>
          <w:color w:val="111111"/>
          <w:sz w:val="28"/>
          <w:szCs w:val="28"/>
          <w:lang w:bidi="fa-IR"/>
        </w:rPr>
        <w:t>269</w:t>
      </w:r>
    </w:p>
    <w:p>
      <w:pPr>
        <w:pStyle w:val="BookText"/>
        <w:rPr/>
      </w:pPr>
      <w:r>
        <w:rPr>
          <w:rFonts w:eastAsia="IRNazanin" w:cs="IRNazanin"/>
          <w:color w:val="111111"/>
          <w:sz w:val="28"/>
          <w:szCs w:val="28"/>
          <w:lang w:bidi="fa-IR"/>
        </w:rPr>
        <w:t>3842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نعمت های بی شمار خداوند</w:t>
      </w:r>
      <w:r>
        <w:rPr>
          <w:rFonts w:eastAsia="IRNazanin" w:cs="IRNazanin"/>
          <w:color w:val="111111"/>
          <w:sz w:val="28"/>
          <w:szCs w:val="28"/>
          <w:lang w:bidi="fa-IR"/>
        </w:rPr>
        <w:t>270</w:t>
      </w:r>
    </w:p>
    <w:p>
      <w:pPr>
        <w:pStyle w:val="BookText"/>
        <w:rPr/>
      </w:pPr>
      <w:r>
        <w:rPr>
          <w:rFonts w:eastAsia="IRNazanin" w:cs="IRNazanin"/>
          <w:color w:val="111111"/>
          <w:sz w:val="28"/>
          <w:szCs w:val="28"/>
          <w:lang w:bidi="fa-IR"/>
        </w:rPr>
        <w:t>3843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نعمت های آشکار و نهان</w:t>
      </w:r>
      <w:r>
        <w:rPr>
          <w:rFonts w:eastAsia="IRNazanin" w:cs="IRNazanin"/>
          <w:color w:val="111111"/>
          <w:sz w:val="28"/>
          <w:szCs w:val="28"/>
          <w:lang w:bidi="fa-IR"/>
        </w:rPr>
        <w:t>272</w:t>
      </w:r>
    </w:p>
    <w:p>
      <w:pPr>
        <w:pStyle w:val="BookText"/>
        <w:rPr/>
      </w:pPr>
      <w:r>
        <w:rPr>
          <w:rFonts w:eastAsia="IRNazanin" w:cs="IRNazanin"/>
          <w:color w:val="111111"/>
          <w:sz w:val="28"/>
          <w:szCs w:val="28"/>
          <w:lang w:bidi="fa-IR"/>
        </w:rPr>
        <w:t>3844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نخستین و بزرگترین نعمت ها</w:t>
      </w:r>
      <w:r>
        <w:rPr>
          <w:rFonts w:eastAsia="IRNazanin" w:cs="IRNazanin"/>
          <w:color w:val="111111"/>
          <w:sz w:val="28"/>
          <w:szCs w:val="28"/>
          <w:lang w:bidi="fa-IR"/>
        </w:rPr>
        <w:t>274</w:t>
      </w:r>
    </w:p>
    <w:p>
      <w:pPr>
        <w:pStyle w:val="BookText"/>
        <w:rPr/>
      </w:pPr>
      <w:r>
        <w:rPr>
          <w:rFonts w:eastAsia="IRNazanin" w:cs="IRNazanin"/>
          <w:color w:val="111111"/>
          <w:sz w:val="28"/>
          <w:szCs w:val="28"/>
          <w:lang w:bidi="fa-IR"/>
        </w:rPr>
        <w:t>3845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ترغیب به یادآوریِ نعمت های خدا</w:t>
      </w:r>
      <w:r>
        <w:rPr>
          <w:rFonts w:eastAsia="IRNazanin" w:cs="IRNazanin"/>
          <w:color w:val="111111"/>
          <w:sz w:val="28"/>
          <w:szCs w:val="28"/>
          <w:lang w:bidi="fa-IR"/>
        </w:rPr>
        <w:t>276</w:t>
      </w:r>
    </w:p>
    <w:p>
      <w:pPr>
        <w:pStyle w:val="BookText"/>
        <w:rPr/>
      </w:pPr>
      <w:r>
        <w:rPr>
          <w:rFonts w:eastAsia="IRNazanin" w:cs="IRNazanin"/>
          <w:color w:val="111111"/>
          <w:sz w:val="28"/>
          <w:szCs w:val="28"/>
          <w:lang w:bidi="fa-IR"/>
        </w:rPr>
        <w:t>3846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کسانی که خداوند به آنان نعمت داده است</w:t>
      </w:r>
      <w:r>
        <w:rPr>
          <w:rFonts w:eastAsia="IRNazanin" w:cs="IRNazanin"/>
          <w:color w:val="111111"/>
          <w:sz w:val="28"/>
          <w:szCs w:val="28"/>
          <w:lang w:bidi="fa-IR"/>
        </w:rPr>
        <w:t>277</w:t>
      </w:r>
    </w:p>
    <w:p>
      <w:pPr>
        <w:pStyle w:val="BookText"/>
        <w:rPr/>
      </w:pPr>
      <w:r>
        <w:rPr>
          <w:rFonts w:eastAsia="IRNazanin" w:cs="IRNazanin"/>
          <w:color w:val="111111"/>
          <w:sz w:val="28"/>
          <w:szCs w:val="28"/>
          <w:lang w:bidi="fa-IR"/>
        </w:rPr>
        <w:t>3847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غفلت از نعمت ها</w:t>
      </w:r>
      <w:r>
        <w:rPr>
          <w:rFonts w:eastAsia="IRNazanin" w:cs="IRNazanin"/>
          <w:color w:val="111111"/>
          <w:sz w:val="28"/>
          <w:szCs w:val="28"/>
          <w:lang w:bidi="fa-IR"/>
        </w:rPr>
        <w:t>280</w:t>
      </w:r>
    </w:p>
    <w:p>
      <w:pPr>
        <w:pStyle w:val="BookText"/>
        <w:rPr/>
      </w:pPr>
      <w:r>
        <w:rPr>
          <w:rFonts w:eastAsia="IRNazanin" w:cs="IRNazanin"/>
          <w:color w:val="111111"/>
          <w:sz w:val="28"/>
          <w:szCs w:val="28"/>
          <w:lang w:bidi="fa-IR"/>
        </w:rPr>
        <w:t>3848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خوش همسایگی با نعمت ها</w:t>
      </w:r>
      <w:r>
        <w:rPr>
          <w:rFonts w:eastAsia="IRNazanin" w:cs="IRNazanin"/>
          <w:color w:val="111111"/>
          <w:sz w:val="28"/>
          <w:szCs w:val="28"/>
          <w:lang w:bidi="fa-IR"/>
        </w:rPr>
        <w:t>281</w:t>
      </w:r>
    </w:p>
    <w:p>
      <w:pPr>
        <w:pStyle w:val="BookText"/>
        <w:rPr/>
      </w:pPr>
      <w:r>
        <w:rPr>
          <w:rFonts w:eastAsia="IRNazanin" w:cs="IRNazanin"/>
          <w:color w:val="111111"/>
          <w:sz w:val="28"/>
          <w:szCs w:val="28"/>
          <w:lang w:bidi="fa-IR"/>
        </w:rPr>
        <w:t>3849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عوامل پایندگی نعمت ها</w:t>
      </w:r>
      <w:r>
        <w:rPr>
          <w:rFonts w:eastAsia="IRNazanin" w:cs="IRNazanin"/>
          <w:color w:val="111111"/>
          <w:sz w:val="28"/>
          <w:szCs w:val="28"/>
          <w:lang w:bidi="fa-IR"/>
        </w:rPr>
        <w:t>282</w:t>
      </w:r>
    </w:p>
    <w:p>
      <w:pPr>
        <w:pStyle w:val="BookText"/>
        <w:rPr/>
      </w:pPr>
      <w:r>
        <w:rPr>
          <w:rFonts w:eastAsia="IRNazanin" w:cs="IRNazanin"/>
          <w:color w:val="111111"/>
          <w:sz w:val="28"/>
          <w:szCs w:val="28"/>
          <w:lang w:bidi="fa-IR"/>
        </w:rPr>
        <w:t>3850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نافرمانی خدا با کمک نعمت های او</w:t>
      </w:r>
      <w:r>
        <w:rPr>
          <w:rFonts w:eastAsia="IRNazanin" w:cs="IRNazanin"/>
          <w:color w:val="111111"/>
          <w:sz w:val="28"/>
          <w:szCs w:val="28"/>
          <w:lang w:bidi="fa-IR"/>
        </w:rPr>
        <w:t>287</w:t>
      </w:r>
    </w:p>
    <w:p>
      <w:pPr>
        <w:pStyle w:val="BookText"/>
        <w:rPr/>
      </w:pPr>
      <w:r>
        <w:rPr>
          <w:rFonts w:eastAsia="IRNazanin" w:cs="IRNazanin"/>
          <w:color w:val="111111"/>
          <w:sz w:val="28"/>
          <w:szCs w:val="28"/>
          <w:lang w:bidi="fa-IR"/>
        </w:rPr>
        <w:t>3851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نعمت را فقط در خورد و خوراک می بیند</w:t>
      </w:r>
      <w:r>
        <w:rPr>
          <w:rFonts w:eastAsia="IRNazanin" w:cs="IRNazanin"/>
          <w:color w:val="111111"/>
          <w:sz w:val="28"/>
          <w:szCs w:val="28"/>
          <w:lang w:bidi="fa-IR"/>
        </w:rPr>
        <w:t>288</w:t>
      </w:r>
    </w:p>
    <w:p>
      <w:pPr>
        <w:pStyle w:val="BookText"/>
        <w:rPr/>
      </w:pPr>
      <w:r>
        <w:rPr>
          <w:rFonts w:eastAsia="IRNazanin" w:cs="IRNazanin"/>
          <w:color w:val="111111"/>
          <w:sz w:val="28"/>
          <w:szCs w:val="28"/>
          <w:lang w:bidi="fa-IR"/>
        </w:rPr>
        <w:t>3852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نعمت های پیاپی و مهلت دهی خداوند</w:t>
      </w:r>
      <w:r>
        <w:rPr>
          <w:rFonts w:eastAsia="IRNazanin" w:cs="IRNazanin"/>
          <w:color w:val="111111"/>
          <w:sz w:val="28"/>
          <w:szCs w:val="28"/>
          <w:lang w:bidi="fa-IR"/>
        </w:rPr>
        <w:t>289</w:t>
      </w:r>
    </w:p>
    <w:p>
      <w:pPr>
        <w:pStyle w:val="BookText"/>
        <w:rPr/>
      </w:pPr>
      <w:r>
        <w:rPr>
          <w:rFonts w:eastAsia="IRNazanin" w:cs="IRNazanin"/>
          <w:color w:val="111111"/>
          <w:sz w:val="28"/>
          <w:szCs w:val="28"/>
          <w:lang w:bidi="fa-IR"/>
        </w:rPr>
        <w:t>3853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بازگو کردن نعمت های خدا</w:t>
      </w:r>
      <w:r>
        <w:rPr>
          <w:rFonts w:eastAsia="IRNazanin" w:cs="IRNazanin"/>
          <w:color w:val="111111"/>
          <w:sz w:val="28"/>
          <w:szCs w:val="28"/>
          <w:lang w:bidi="fa-IR"/>
        </w:rPr>
        <w:t>292</w:t>
      </w:r>
    </w:p>
    <w:p>
      <w:pPr>
        <w:pStyle w:val="BookText"/>
        <w:rPr/>
      </w:pPr>
      <w:r>
        <w:rPr>
          <w:rFonts w:eastAsia="IRNazanin" w:cs="IRNazanin"/>
          <w:color w:val="111111"/>
          <w:sz w:val="28"/>
          <w:szCs w:val="28"/>
          <w:lang w:bidi="fa-IR"/>
        </w:rPr>
        <w:t>3854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تمامیّت و کمال نعمت</w:t>
      </w:r>
      <w:r>
        <w:rPr>
          <w:rFonts w:eastAsia="IRNazanin" w:cs="IRNazanin"/>
          <w:color w:val="111111"/>
          <w:sz w:val="28"/>
          <w:szCs w:val="28"/>
          <w:lang w:bidi="fa-IR"/>
        </w:rPr>
        <w:t>296</w:t>
      </w:r>
    </w:p>
    <w:p>
      <w:pPr>
        <w:pStyle w:val="BookText"/>
        <w:rPr/>
      </w:pPr>
      <w:r>
        <w:rPr>
          <w:rFonts w:eastAsia="IRNazanin" w:cs="IRNazanin"/>
          <w:color w:val="111111"/>
          <w:sz w:val="28"/>
          <w:szCs w:val="28"/>
          <w:lang w:bidi="fa-IR"/>
        </w:rPr>
        <w:t>3855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کفران نعمت ها</w:t>
      </w:r>
      <w:r>
        <w:rPr>
          <w:rFonts w:eastAsia="IRNazanin" w:cs="IRNazanin"/>
          <w:color w:val="111111"/>
          <w:sz w:val="28"/>
          <w:szCs w:val="28"/>
          <w:lang w:bidi="fa-IR"/>
        </w:rPr>
        <w:t>298</w:t>
      </w:r>
    </w:p>
    <w:p>
      <w:pPr>
        <w:pStyle w:val="BookText"/>
        <w:rPr/>
      </w:pPr>
      <w:r>
        <w:rPr>
          <w:rFonts w:eastAsia="IRNazanin" w:cs="IRNazanin"/>
          <w:color w:val="111111"/>
          <w:sz w:val="28"/>
          <w:szCs w:val="28"/>
          <w:lang w:bidi="fa-IR"/>
        </w:rPr>
        <w:t>518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نفاق</w:t>
      </w:r>
      <w:r>
        <w:rPr>
          <w:rFonts w:eastAsia="IRNazanin" w:cs="IRNazanin"/>
          <w:color w:val="111111"/>
          <w:sz w:val="28"/>
          <w:szCs w:val="28"/>
          <w:lang w:bidi="fa-IR"/>
        </w:rPr>
        <w:t>341</w:t>
      </w:r>
    </w:p>
    <w:p>
      <w:pPr>
        <w:pStyle w:val="BookText"/>
        <w:rPr/>
      </w:pPr>
      <w:r>
        <w:rPr>
          <w:rFonts w:eastAsia="IRNazanin" w:cs="IRNazanin"/>
          <w:color w:val="111111"/>
          <w:sz w:val="28"/>
          <w:szCs w:val="28"/>
          <w:lang w:bidi="fa-IR"/>
        </w:rPr>
        <w:t>3869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نفاق</w:t>
      </w:r>
      <w:r>
        <w:rPr>
          <w:rFonts w:eastAsia="IRNazanin" w:cs="IRNazanin"/>
          <w:color w:val="111111"/>
          <w:sz w:val="28"/>
          <w:szCs w:val="28"/>
          <w:lang w:bidi="fa-IR"/>
        </w:rPr>
        <w:t>342</w:t>
      </w:r>
    </w:p>
    <w:p>
      <w:pPr>
        <w:pStyle w:val="BookText"/>
        <w:rPr/>
      </w:pPr>
      <w:r>
        <w:rPr>
          <w:rFonts w:eastAsia="IRNazanin" w:cs="IRNazanin"/>
          <w:color w:val="111111"/>
          <w:sz w:val="28"/>
          <w:szCs w:val="28"/>
          <w:lang w:bidi="fa-IR"/>
        </w:rPr>
        <w:t>3870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نفاق، ننگ اخلاق است</w:t>
      </w:r>
      <w:r>
        <w:rPr>
          <w:rFonts w:eastAsia="IRNazanin" w:cs="IRNazanin"/>
          <w:color w:val="111111"/>
          <w:sz w:val="28"/>
          <w:szCs w:val="28"/>
          <w:lang w:bidi="fa-IR"/>
        </w:rPr>
        <w:t>342</w:t>
      </w:r>
    </w:p>
    <w:p>
      <w:pPr>
        <w:pStyle w:val="BookText"/>
        <w:rPr/>
      </w:pPr>
      <w:r>
        <w:rPr>
          <w:rFonts w:eastAsia="Amiri" w:cs="Amiri" w:ascii="Amiri" w:hAnsi="Amiri"/>
          <w:color w:val="111111"/>
          <w:sz w:val="28"/>
          <w:szCs w:val="28"/>
          <w:lang w:bidi="ar-SA"/>
        </w:rPr>
        <w:t>3871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علّت نفاق</w:t>
      </w:r>
      <w:r>
        <w:rPr>
          <w:rFonts w:eastAsia="Amiri" w:cs="Amiri" w:ascii="Amiri" w:hAnsi="Amiri"/>
          <w:color w:val="111111"/>
          <w:sz w:val="28"/>
          <w:szCs w:val="28"/>
          <w:lang w:bidi="ar-SA"/>
        </w:rPr>
        <w:t>343</w:t>
      </w:r>
    </w:p>
    <w:p>
      <w:pPr>
        <w:pStyle w:val="BookText"/>
        <w:rPr/>
      </w:pPr>
      <w:r>
        <w:rPr>
          <w:rFonts w:eastAsia="IRNazanin" w:cs="IRNazanin"/>
          <w:color w:val="111111"/>
          <w:sz w:val="28"/>
          <w:szCs w:val="28"/>
          <w:lang w:bidi="fa-IR"/>
        </w:rPr>
        <w:t>3872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ویژگی منافق</w:t>
      </w:r>
      <w:r>
        <w:rPr>
          <w:rFonts w:eastAsia="IRNazanin" w:cs="IRNazanin"/>
          <w:color w:val="111111"/>
          <w:sz w:val="28"/>
          <w:szCs w:val="28"/>
          <w:lang w:bidi="fa-IR"/>
        </w:rPr>
        <w:t>343</w:t>
      </w:r>
    </w:p>
    <w:p>
      <w:pPr>
        <w:pStyle w:val="BookText"/>
        <w:rPr/>
      </w:pPr>
      <w:r>
        <w:rPr>
          <w:rFonts w:eastAsia="IRNazanin" w:cs="IRNazanin"/>
          <w:color w:val="111111"/>
          <w:sz w:val="28"/>
          <w:szCs w:val="28"/>
          <w:lang w:bidi="fa-IR"/>
        </w:rPr>
        <w:t>3873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نشانه های نفاق</w:t>
      </w:r>
      <w:r>
        <w:rPr>
          <w:rFonts w:eastAsia="IRNazanin" w:cs="IRNazanin"/>
          <w:color w:val="111111"/>
          <w:sz w:val="28"/>
          <w:szCs w:val="28"/>
          <w:lang w:bidi="fa-IR"/>
        </w:rPr>
        <w:t>345</w:t>
      </w:r>
    </w:p>
    <w:p>
      <w:pPr>
        <w:pStyle w:val="BookText"/>
        <w:rPr/>
      </w:pPr>
      <w:r>
        <w:rPr>
          <w:rFonts w:eastAsia="IRNazanin" w:cs="IRNazanin"/>
          <w:color w:val="111111"/>
          <w:sz w:val="28"/>
          <w:szCs w:val="28"/>
          <w:lang w:bidi="fa-IR"/>
        </w:rPr>
        <w:t>3874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ویژگی های منافقان</w:t>
      </w:r>
      <w:r>
        <w:rPr>
          <w:rFonts w:eastAsia="IRNazanin" w:cs="IRNazanin"/>
          <w:color w:val="111111"/>
          <w:sz w:val="28"/>
          <w:szCs w:val="28"/>
          <w:lang w:bidi="fa-IR"/>
        </w:rPr>
        <w:t>347</w:t>
      </w:r>
    </w:p>
    <w:p>
      <w:pPr>
        <w:pStyle w:val="BookText"/>
        <w:rPr/>
      </w:pPr>
      <w:r>
        <w:rPr>
          <w:rFonts w:eastAsia="IRNazanin" w:cs="IRNazanin"/>
          <w:color w:val="111111"/>
          <w:sz w:val="28"/>
          <w:szCs w:val="28"/>
          <w:lang w:bidi="fa-IR"/>
        </w:rPr>
        <w:t>3875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آشکارترین منافق</w:t>
      </w:r>
      <w:r>
        <w:rPr>
          <w:rFonts w:eastAsia="IRNazanin" w:cs="IRNazanin"/>
          <w:color w:val="111111"/>
          <w:sz w:val="28"/>
          <w:szCs w:val="28"/>
          <w:lang w:bidi="fa-IR"/>
        </w:rPr>
        <w:t>350</w:t>
      </w:r>
    </w:p>
    <w:p>
      <w:pPr>
        <w:pStyle w:val="BookText"/>
        <w:rPr/>
      </w:pPr>
      <w:r>
        <w:rPr>
          <w:rFonts w:eastAsia="IRNazanin" w:cs="IRNazanin"/>
          <w:color w:val="111111"/>
          <w:sz w:val="28"/>
          <w:szCs w:val="28"/>
          <w:lang w:bidi="fa-IR"/>
        </w:rPr>
        <w:t>3876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پرهیز از منافق زبان باز</w:t>
      </w:r>
      <w:r>
        <w:rPr>
          <w:rFonts w:eastAsia="IRNazanin" w:cs="IRNazanin"/>
          <w:color w:val="111111"/>
          <w:sz w:val="28"/>
          <w:szCs w:val="28"/>
          <w:lang w:bidi="fa-IR"/>
        </w:rPr>
        <w:t>351</w:t>
      </w:r>
    </w:p>
    <w:p>
      <w:pPr>
        <w:pStyle w:val="BookText"/>
        <w:rPr/>
      </w:pPr>
      <w:r>
        <w:rPr>
          <w:rFonts w:eastAsia="IRNazanin" w:cs="IRNazanin"/>
          <w:color w:val="111111"/>
          <w:sz w:val="28"/>
          <w:szCs w:val="28"/>
          <w:lang w:bidi="fa-IR"/>
        </w:rPr>
        <w:t>3877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پایه های نفاق</w:t>
      </w:r>
      <w:r>
        <w:rPr>
          <w:rFonts w:eastAsia="IRNazanin" w:cs="IRNazanin"/>
          <w:color w:val="111111"/>
          <w:sz w:val="28"/>
          <w:szCs w:val="28"/>
          <w:lang w:bidi="fa-IR"/>
        </w:rPr>
        <w:t>351</w:t>
      </w:r>
    </w:p>
    <w:p>
      <w:pPr>
        <w:pStyle w:val="BookText"/>
        <w:rPr/>
      </w:pPr>
      <w:r>
        <w:rPr>
          <w:rFonts w:eastAsia="IRNazanin" w:cs="IRNazanin"/>
          <w:color w:val="111111"/>
          <w:sz w:val="28"/>
          <w:szCs w:val="28"/>
          <w:lang w:bidi="fa-IR"/>
        </w:rPr>
        <w:t>3878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نکوهش شخصِ دو زبان</w:t>
      </w:r>
      <w:r>
        <w:rPr>
          <w:rFonts w:eastAsia="IRNazanin" w:cs="IRNazanin"/>
          <w:color w:val="111111"/>
          <w:sz w:val="28"/>
          <w:szCs w:val="28"/>
          <w:lang w:bidi="fa-IR"/>
        </w:rPr>
        <w:t>353</w:t>
      </w:r>
    </w:p>
    <w:p>
      <w:pPr>
        <w:pStyle w:val="BookText"/>
        <w:rPr/>
      </w:pPr>
      <w:r>
        <w:rPr>
          <w:rFonts w:eastAsia="IRNazanin" w:cs="IRNazanin"/>
          <w:color w:val="111111"/>
          <w:sz w:val="28"/>
          <w:szCs w:val="28"/>
          <w:lang w:bidi="fa-IR"/>
        </w:rPr>
        <w:t>3879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نحوه محشور شدن منافقان و فرجام آنها</w:t>
      </w:r>
      <w:r>
        <w:rPr>
          <w:rFonts w:eastAsia="IRNazanin" w:cs="IRNazanin"/>
          <w:color w:val="111111"/>
          <w:sz w:val="28"/>
          <w:szCs w:val="28"/>
          <w:lang w:bidi="fa-IR"/>
        </w:rPr>
        <w:t>355</w:t>
      </w:r>
    </w:p>
    <w:p>
      <w:pPr>
        <w:pStyle w:val="BookText"/>
        <w:rPr/>
      </w:pPr>
      <w:r>
        <w:rPr>
          <w:rFonts w:eastAsia="IRNazanin" w:cs="IRNazanin"/>
          <w:color w:val="111111"/>
          <w:sz w:val="28"/>
          <w:szCs w:val="28"/>
          <w:lang w:bidi="fa-IR"/>
        </w:rPr>
        <w:t>3880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خصلت هایی که در وجود منافقان جمع نمی شوند</w:t>
      </w:r>
      <w:r>
        <w:rPr>
          <w:rFonts w:eastAsia="IRNazanin" w:cs="IRNazanin"/>
          <w:color w:val="111111"/>
          <w:sz w:val="28"/>
          <w:szCs w:val="28"/>
          <w:lang w:bidi="fa-IR"/>
        </w:rPr>
        <w:t>356</w:t>
      </w:r>
    </w:p>
    <w:p>
      <w:pPr>
        <w:pStyle w:val="BookText"/>
        <w:rPr/>
      </w:pPr>
      <w:r>
        <w:rPr>
          <w:rFonts w:eastAsia="IRNazanin" w:cs="IRNazanin"/>
          <w:color w:val="111111"/>
          <w:sz w:val="28"/>
          <w:szCs w:val="28"/>
          <w:lang w:bidi="fa-IR"/>
        </w:rPr>
        <w:t>3881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عوامل از بین برنده نفاق</w:t>
      </w:r>
      <w:r>
        <w:rPr>
          <w:rFonts w:eastAsia="IRNazanin" w:cs="IRNazanin"/>
          <w:color w:val="111111"/>
          <w:sz w:val="28"/>
          <w:szCs w:val="28"/>
          <w:lang w:bidi="fa-IR"/>
        </w:rPr>
        <w:t>357</w:t>
      </w:r>
    </w:p>
    <w:p>
      <w:pPr>
        <w:pStyle w:val="BookText"/>
        <w:rPr/>
      </w:pPr>
      <w:r>
        <w:rPr>
          <w:rFonts w:eastAsia="Amiri" w:cs="Amiri" w:ascii="Amiri" w:hAnsi="Amiri"/>
          <w:color w:val="111111"/>
          <w:sz w:val="28"/>
          <w:szCs w:val="28"/>
          <w:lang w:bidi="ar-SA"/>
        </w:rPr>
        <w:t>517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نَفْس</w:t>
      </w:r>
      <w:r>
        <w:rPr>
          <w:rFonts w:eastAsia="Amiri" w:cs="Amiri" w:ascii="Amiri" w:hAnsi="Amiri"/>
          <w:color w:val="111111"/>
          <w:sz w:val="28"/>
          <w:szCs w:val="28"/>
          <w:lang w:bidi="ar-SA"/>
        </w:rPr>
        <w:t>301</w:t>
      </w:r>
    </w:p>
    <w:p>
      <w:pPr>
        <w:pStyle w:val="BookText"/>
        <w:rPr/>
      </w:pPr>
      <w:r>
        <w:rPr>
          <w:rFonts w:eastAsia="Amiri" w:cs="Amiri" w:ascii="Amiri" w:hAnsi="Amiri"/>
          <w:color w:val="111111"/>
          <w:sz w:val="28"/>
          <w:szCs w:val="28"/>
          <w:lang w:bidi="ar-SA"/>
        </w:rPr>
        <w:t>3856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نَفْس</w:t>
      </w:r>
      <w:r>
        <w:rPr>
          <w:rFonts w:eastAsia="Amiri" w:cs="Amiri" w:ascii="Amiri" w:hAnsi="Amiri"/>
          <w:color w:val="111111"/>
          <w:sz w:val="28"/>
          <w:szCs w:val="28"/>
          <w:lang w:bidi="ar-SA"/>
        </w:rPr>
        <w:t>302</w:t>
      </w:r>
    </w:p>
    <w:p>
      <w:pPr>
        <w:pStyle w:val="BookText"/>
        <w:rPr/>
      </w:pPr>
      <w:r>
        <w:rPr>
          <w:rFonts w:eastAsia="IRNazanin" w:cs="IRNazanin"/>
          <w:color w:val="111111"/>
          <w:sz w:val="28"/>
          <w:szCs w:val="28"/>
          <w:lang w:bidi="fa-IR"/>
        </w:rPr>
        <w:t>3857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آدمی پیر چو شد نفْس جوان می گردد</w:t>
      </w:r>
      <w:r>
        <w:rPr>
          <w:rFonts w:eastAsia="IRNazanin" w:cs="IRNazanin"/>
          <w:color w:val="111111"/>
          <w:sz w:val="28"/>
          <w:szCs w:val="28"/>
          <w:lang w:bidi="fa-IR"/>
        </w:rPr>
        <w:t>309</w:t>
      </w:r>
    </w:p>
    <w:p>
      <w:pPr>
        <w:pStyle w:val="BookText"/>
        <w:rPr/>
      </w:pPr>
      <w:r>
        <w:rPr>
          <w:rFonts w:eastAsia="Amiri" w:cs="Amiri" w:ascii="Amiri" w:hAnsi="Amiri"/>
          <w:color w:val="111111"/>
          <w:sz w:val="28"/>
          <w:szCs w:val="28"/>
          <w:lang w:bidi="ar-SA"/>
        </w:rPr>
        <w:t>3858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نفْس امّاره</w:t>
      </w:r>
      <w:r>
        <w:rPr>
          <w:rFonts w:eastAsia="Amiri" w:cs="Amiri" w:ascii="Amiri" w:hAnsi="Amiri"/>
          <w:color w:val="111111"/>
          <w:sz w:val="28"/>
          <w:szCs w:val="28"/>
          <w:lang w:bidi="ar-SA"/>
        </w:rPr>
        <w:t>309</w:t>
      </w:r>
    </w:p>
    <w:p>
      <w:pPr>
        <w:pStyle w:val="BookText"/>
        <w:rPr/>
      </w:pPr>
      <w:r>
        <w:rPr>
          <w:rFonts w:eastAsia="IRNazanin" w:cs="IRNazanin"/>
          <w:color w:val="111111"/>
          <w:sz w:val="28"/>
          <w:szCs w:val="28"/>
          <w:lang w:bidi="fa-IR"/>
        </w:rPr>
        <w:t>3859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نفْسِ ملامتگر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وجدان بیدار</w:t>
      </w:r>
      <w:r>
        <w:rPr>
          <w:rFonts w:eastAsia="IRNazanin" w:cs="IRNazanin"/>
          <w:color w:val="111111"/>
          <w:sz w:val="28"/>
          <w:szCs w:val="28"/>
          <w:rtl w:val="true"/>
          <w:lang w:bidi="fa-IR"/>
        </w:rPr>
        <w:t>)</w:t>
      </w:r>
      <w:r>
        <w:rPr>
          <w:rFonts w:eastAsia="IRNazanin" w:cs="IRNazanin"/>
          <w:color w:val="111111"/>
          <w:sz w:val="28"/>
          <w:szCs w:val="28"/>
          <w:lang w:bidi="fa-IR"/>
        </w:rPr>
        <w:t>313</w:t>
      </w:r>
    </w:p>
    <w:p>
      <w:pPr>
        <w:pStyle w:val="BookText"/>
        <w:rPr/>
      </w:pPr>
      <w:r>
        <w:rPr>
          <w:rFonts w:eastAsia="IRNazanin" w:cs="IRNazanin"/>
          <w:color w:val="111111"/>
          <w:sz w:val="28"/>
          <w:szCs w:val="28"/>
          <w:lang w:bidi="fa-IR"/>
        </w:rPr>
        <w:t>3860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نفْس آدمی به منزله مرکبی برای اوست</w:t>
      </w:r>
      <w:r>
        <w:rPr>
          <w:rFonts w:eastAsia="IRNazanin" w:cs="IRNazanin"/>
          <w:color w:val="111111"/>
          <w:sz w:val="28"/>
          <w:szCs w:val="28"/>
          <w:lang w:bidi="fa-IR"/>
        </w:rPr>
        <w:t>315</w:t>
      </w:r>
    </w:p>
    <w:p>
      <w:pPr>
        <w:pStyle w:val="BookText"/>
        <w:rPr/>
      </w:pPr>
      <w:r>
        <w:rPr>
          <w:rFonts w:eastAsia="IRNazanin" w:cs="IRNazanin"/>
          <w:color w:val="111111"/>
          <w:sz w:val="28"/>
          <w:szCs w:val="28"/>
          <w:lang w:bidi="fa-IR"/>
        </w:rPr>
        <w:t>3861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تعلیم نفْس و تربیت وتهذیب آن</w:t>
      </w:r>
      <w:r>
        <w:rPr>
          <w:rFonts w:eastAsia="IRNazanin" w:cs="IRNazanin"/>
          <w:color w:val="111111"/>
          <w:sz w:val="28"/>
          <w:szCs w:val="28"/>
          <w:lang w:bidi="fa-IR"/>
        </w:rPr>
        <w:t>315</w:t>
      </w:r>
    </w:p>
    <w:p>
      <w:pPr>
        <w:pStyle w:val="BookText"/>
        <w:rPr/>
      </w:pPr>
      <w:r>
        <w:rPr>
          <w:rFonts w:eastAsia="IRNazanin" w:cs="IRNazanin"/>
          <w:color w:val="111111"/>
          <w:sz w:val="28"/>
          <w:szCs w:val="28"/>
          <w:lang w:bidi="fa-IR"/>
        </w:rPr>
        <w:t>3862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سودمندترین تحقیق</w:t>
      </w:r>
      <w:r>
        <w:rPr>
          <w:rFonts w:eastAsia="IRNazanin" w:cs="IRNazanin"/>
          <w:color w:val="111111"/>
          <w:sz w:val="28"/>
          <w:szCs w:val="28"/>
          <w:lang w:bidi="fa-IR"/>
        </w:rPr>
        <w:t>332</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3863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عوامل خودسازی</w:t>
      </w:r>
      <w:r>
        <w:rPr>
          <w:rFonts w:eastAsia="IRNazanin" w:cs="IRNazanin"/>
          <w:color w:val="111111"/>
          <w:sz w:val="28"/>
          <w:szCs w:val="28"/>
          <w:lang w:bidi="fa-IR"/>
        </w:rPr>
        <w:t>333</w:t>
      </w:r>
    </w:p>
    <w:p>
      <w:pPr>
        <w:pStyle w:val="BookText"/>
        <w:rPr/>
      </w:pPr>
      <w:r>
        <w:rPr>
          <w:rFonts w:eastAsia="IRNazanin" w:cs="IRNazanin"/>
          <w:color w:val="111111"/>
          <w:sz w:val="28"/>
          <w:szCs w:val="28"/>
          <w:lang w:bidi="fa-IR"/>
        </w:rPr>
        <w:t>3864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یاری جستن از حق در مبارزه با نفْس</w:t>
      </w:r>
      <w:r>
        <w:rPr>
          <w:rFonts w:eastAsia="IRNazanin" w:cs="IRNazanin"/>
          <w:color w:val="111111"/>
          <w:sz w:val="28"/>
          <w:szCs w:val="28"/>
          <w:lang w:bidi="fa-IR"/>
        </w:rPr>
        <w:t>336</w:t>
      </w:r>
    </w:p>
    <w:p>
      <w:pPr>
        <w:pStyle w:val="BookText"/>
        <w:rPr/>
      </w:pPr>
      <w:r>
        <w:rPr>
          <w:rFonts w:eastAsia="IRNazanin" w:cs="IRNazanin"/>
          <w:color w:val="111111"/>
          <w:sz w:val="28"/>
          <w:szCs w:val="28"/>
          <w:lang w:bidi="fa-IR"/>
        </w:rPr>
        <w:t>3865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که نفْس خود را تهذیب نکند</w:t>
      </w:r>
      <w:r>
        <w:rPr>
          <w:rFonts w:eastAsia="IRNazanin" w:cs="IRNazanin"/>
          <w:color w:val="111111"/>
          <w:sz w:val="28"/>
          <w:szCs w:val="28"/>
          <w:lang w:bidi="fa-IR"/>
        </w:rPr>
        <w:t>337</w:t>
      </w:r>
    </w:p>
    <w:p>
      <w:pPr>
        <w:pStyle w:val="BookText"/>
        <w:rPr/>
      </w:pPr>
      <w:r>
        <w:rPr>
          <w:rFonts w:eastAsia="IRNazanin" w:cs="IRNazanin"/>
          <w:color w:val="111111"/>
          <w:sz w:val="28"/>
          <w:szCs w:val="28"/>
          <w:lang w:bidi="fa-IR"/>
        </w:rPr>
        <w:t>3866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رخصت دادن به نفْس در پیروی از هوس</w:t>
      </w:r>
      <w:r>
        <w:rPr>
          <w:rFonts w:eastAsia="IRNazanin" w:cs="IRNazanin"/>
          <w:color w:val="111111"/>
          <w:sz w:val="28"/>
          <w:szCs w:val="28"/>
          <w:lang w:bidi="fa-IR"/>
        </w:rPr>
        <w:t>339</w:t>
      </w:r>
    </w:p>
    <w:p>
      <w:pPr>
        <w:pStyle w:val="BookText"/>
        <w:rPr/>
      </w:pPr>
      <w:r>
        <w:rPr>
          <w:rFonts w:eastAsia="IRNazanin" w:cs="IRNazanin"/>
          <w:color w:val="111111"/>
          <w:sz w:val="28"/>
          <w:szCs w:val="28"/>
          <w:lang w:bidi="fa-IR"/>
        </w:rPr>
        <w:t>3867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آثار کرامت نفْس</w:t>
      </w:r>
      <w:r>
        <w:rPr>
          <w:rFonts w:eastAsia="IRNazanin" w:cs="IRNazanin"/>
          <w:color w:val="111111"/>
          <w:sz w:val="28"/>
          <w:szCs w:val="28"/>
          <w:lang w:bidi="fa-IR"/>
        </w:rPr>
        <w:t>339</w:t>
      </w:r>
    </w:p>
    <w:p>
      <w:pPr>
        <w:pStyle w:val="BookText"/>
        <w:rPr/>
      </w:pPr>
      <w:r>
        <w:rPr>
          <w:rFonts w:eastAsia="Amiri" w:cs="Amiri" w:ascii="Amiri" w:hAnsi="Amiri"/>
          <w:color w:val="111111"/>
          <w:sz w:val="28"/>
          <w:szCs w:val="28"/>
          <w:lang w:bidi="ar-SA"/>
        </w:rPr>
        <w:t>3868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آفتِ نفْس</w:t>
      </w:r>
      <w:r>
        <w:rPr>
          <w:rFonts w:eastAsia="Amiri" w:cs="Amiri" w:ascii="Amiri" w:hAnsi="Amiri"/>
          <w:color w:val="111111"/>
          <w:sz w:val="28"/>
          <w:szCs w:val="28"/>
          <w:lang w:bidi="ar-SA"/>
        </w:rPr>
        <w:t>340</w:t>
      </w:r>
    </w:p>
    <w:p>
      <w:pPr>
        <w:pStyle w:val="BookText"/>
        <w:rPr/>
      </w:pPr>
      <w:r>
        <w:rPr>
          <w:rFonts w:eastAsia="IRNazanin" w:cs="IRNazanin"/>
          <w:color w:val="111111"/>
          <w:sz w:val="28"/>
          <w:szCs w:val="28"/>
          <w:lang w:bidi="fa-IR"/>
        </w:rPr>
        <w:t>512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نگاه کردن</w:t>
      </w:r>
      <w:r>
        <w:rPr>
          <w:rFonts w:eastAsia="IRNazanin" w:cs="IRNazanin"/>
          <w:color w:val="111111"/>
          <w:sz w:val="28"/>
          <w:szCs w:val="28"/>
          <w:lang w:bidi="fa-IR"/>
        </w:rPr>
        <w:t>231</w:t>
      </w:r>
    </w:p>
    <w:p>
      <w:pPr>
        <w:pStyle w:val="BookText"/>
        <w:rPr/>
      </w:pPr>
      <w:r>
        <w:rPr>
          <w:rFonts w:eastAsia="IRNazanin" w:cs="IRNazanin"/>
          <w:color w:val="111111"/>
          <w:sz w:val="28"/>
          <w:szCs w:val="28"/>
          <w:lang w:bidi="fa-IR"/>
        </w:rPr>
        <w:t>3821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چشم، بَلَد دل است</w:t>
      </w:r>
      <w:r>
        <w:rPr>
          <w:rFonts w:eastAsia="IRNazanin" w:cs="IRNazanin"/>
          <w:color w:val="111111"/>
          <w:sz w:val="28"/>
          <w:szCs w:val="28"/>
          <w:lang w:bidi="fa-IR"/>
        </w:rPr>
        <w:t>232</w:t>
      </w:r>
    </w:p>
    <w:p>
      <w:pPr>
        <w:pStyle w:val="BookText"/>
        <w:rPr/>
      </w:pPr>
      <w:r>
        <w:rPr>
          <w:rFonts w:eastAsia="IRNazanin" w:cs="IRNazanin"/>
          <w:color w:val="111111"/>
          <w:sz w:val="28"/>
          <w:szCs w:val="28"/>
          <w:lang w:bidi="fa-IR"/>
        </w:rPr>
        <w:t>3822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چشم ها، دام های شیطانند</w:t>
      </w:r>
      <w:r>
        <w:rPr>
          <w:rFonts w:eastAsia="IRNazanin" w:cs="IRNazanin"/>
          <w:color w:val="111111"/>
          <w:sz w:val="28"/>
          <w:szCs w:val="28"/>
          <w:lang w:bidi="fa-IR"/>
        </w:rPr>
        <w:t>232</w:t>
      </w:r>
    </w:p>
    <w:p>
      <w:pPr>
        <w:pStyle w:val="BookText"/>
        <w:rPr/>
      </w:pPr>
      <w:r>
        <w:rPr>
          <w:rFonts w:eastAsia="IRNazanin" w:cs="IRNazanin"/>
          <w:color w:val="111111"/>
          <w:sz w:val="28"/>
          <w:szCs w:val="28"/>
          <w:lang w:bidi="fa-IR"/>
        </w:rPr>
        <w:t>3823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عنان نگاه خود را رها کند</w:t>
      </w:r>
      <w:r>
        <w:rPr>
          <w:rFonts w:eastAsia="IRNazanin" w:cs="IRNazanin"/>
          <w:color w:val="111111"/>
          <w:sz w:val="28"/>
          <w:szCs w:val="28"/>
          <w:lang w:bidi="fa-IR"/>
        </w:rPr>
        <w:t>234</w:t>
      </w:r>
    </w:p>
    <w:p>
      <w:pPr>
        <w:pStyle w:val="BookText"/>
        <w:rPr/>
      </w:pPr>
      <w:r>
        <w:rPr>
          <w:rFonts w:eastAsia="IRNazanin" w:cs="IRNazanin"/>
          <w:color w:val="111111"/>
          <w:sz w:val="28"/>
          <w:szCs w:val="28"/>
          <w:lang w:bidi="fa-IR"/>
        </w:rPr>
        <w:t>3824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چشم خود را پایین اندازد</w:t>
      </w:r>
      <w:r>
        <w:rPr>
          <w:rFonts w:eastAsia="IRNazanin" w:cs="IRNazanin"/>
          <w:color w:val="111111"/>
          <w:sz w:val="28"/>
          <w:szCs w:val="28"/>
          <w:lang w:bidi="fa-IR"/>
        </w:rPr>
        <w:t>234</w:t>
      </w:r>
    </w:p>
    <w:p>
      <w:pPr>
        <w:pStyle w:val="BookText"/>
        <w:rPr/>
      </w:pPr>
      <w:r>
        <w:rPr>
          <w:rFonts w:eastAsia="IRNazanin" w:cs="IRNazanin"/>
          <w:color w:val="111111"/>
          <w:sz w:val="28"/>
          <w:szCs w:val="28"/>
          <w:lang w:bidi="fa-IR"/>
        </w:rPr>
        <w:t>3825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نکوهش نگاه های بیهوده</w:t>
      </w:r>
      <w:r>
        <w:rPr>
          <w:rFonts w:eastAsia="IRNazanin" w:cs="IRNazanin"/>
          <w:color w:val="111111"/>
          <w:sz w:val="28"/>
          <w:szCs w:val="28"/>
          <w:lang w:bidi="fa-IR"/>
        </w:rPr>
        <w:t>235</w:t>
      </w:r>
    </w:p>
    <w:p>
      <w:pPr>
        <w:pStyle w:val="BookText"/>
        <w:rPr/>
      </w:pPr>
      <w:r>
        <w:rPr>
          <w:rFonts w:eastAsia="IRNazanin" w:cs="IRNazanin"/>
          <w:color w:val="111111"/>
          <w:sz w:val="28"/>
          <w:szCs w:val="28"/>
          <w:lang w:bidi="fa-IR"/>
        </w:rPr>
        <w:t>3826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نگاه کردن به او عبادت است</w:t>
      </w:r>
      <w:r>
        <w:rPr>
          <w:rFonts w:eastAsia="IRNazanin" w:cs="IRNazanin"/>
          <w:color w:val="111111"/>
          <w:sz w:val="28"/>
          <w:szCs w:val="28"/>
          <w:lang w:bidi="fa-IR"/>
        </w:rPr>
        <w:t>236</w:t>
      </w:r>
    </w:p>
    <w:p>
      <w:pPr>
        <w:pStyle w:val="BookText"/>
        <w:rPr/>
      </w:pPr>
      <w:r>
        <w:rPr>
          <w:rFonts w:eastAsia="IRNazanin" w:cs="IRNazanin"/>
          <w:color w:val="111111"/>
          <w:sz w:val="28"/>
          <w:szCs w:val="28"/>
          <w:lang w:bidi="fa-IR"/>
        </w:rPr>
        <w:t>3827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تشویق به فروهشتن چشم</w:t>
      </w:r>
      <w:r>
        <w:rPr>
          <w:rFonts w:eastAsia="IRNazanin" w:cs="IRNazanin"/>
          <w:color w:val="111111"/>
          <w:sz w:val="28"/>
          <w:szCs w:val="28"/>
          <w:lang w:bidi="fa-IR"/>
        </w:rPr>
        <w:t>236</w:t>
      </w:r>
    </w:p>
    <w:p>
      <w:pPr>
        <w:pStyle w:val="BookText"/>
        <w:rPr/>
      </w:pPr>
      <w:r>
        <w:rPr>
          <w:rFonts w:eastAsia="IRNazanin" w:cs="IRNazanin"/>
          <w:color w:val="111111"/>
          <w:sz w:val="28"/>
          <w:szCs w:val="28"/>
          <w:lang w:bidi="fa-IR"/>
        </w:rPr>
        <w:t>3828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نگاه های دزدانه</w:t>
      </w:r>
      <w:r>
        <w:rPr>
          <w:rFonts w:eastAsia="IRNazanin" w:cs="IRNazanin"/>
          <w:color w:val="111111"/>
          <w:sz w:val="28"/>
          <w:szCs w:val="28"/>
          <w:lang w:bidi="fa-IR"/>
        </w:rPr>
        <w:t>239</w:t>
      </w:r>
    </w:p>
    <w:p>
      <w:pPr>
        <w:pStyle w:val="BookText"/>
        <w:rPr/>
      </w:pPr>
      <w:r>
        <w:rPr>
          <w:rFonts w:eastAsia="IRNazanin" w:cs="IRNazanin"/>
          <w:color w:val="111111"/>
          <w:sz w:val="28"/>
          <w:szCs w:val="28"/>
          <w:lang w:bidi="fa-IR"/>
        </w:rPr>
        <w:t>3829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موارد جواز نگاه کردن به زنان</w:t>
      </w:r>
      <w:r>
        <w:rPr>
          <w:rFonts w:eastAsia="IRNazanin" w:cs="IRNazanin"/>
          <w:color w:val="111111"/>
          <w:sz w:val="28"/>
          <w:szCs w:val="28"/>
          <w:lang w:bidi="fa-IR"/>
        </w:rPr>
        <w:t>241</w:t>
      </w:r>
    </w:p>
    <w:p>
      <w:pPr>
        <w:pStyle w:val="BookText"/>
        <w:rPr/>
      </w:pPr>
      <w:r>
        <w:rPr>
          <w:rFonts w:eastAsia="IRNazanin" w:cs="IRNazanin"/>
          <w:color w:val="111111"/>
          <w:sz w:val="28"/>
          <w:szCs w:val="28"/>
          <w:lang w:bidi="fa-IR"/>
        </w:rPr>
        <w:t>3830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چشمش را از حرام پرکند</w:t>
      </w:r>
      <w:r>
        <w:rPr>
          <w:rFonts w:eastAsia="IRNazanin" w:cs="IRNazanin"/>
          <w:color w:val="111111"/>
          <w:sz w:val="28"/>
          <w:szCs w:val="28"/>
          <w:lang w:bidi="fa-IR"/>
        </w:rPr>
        <w:t>241</w:t>
      </w:r>
    </w:p>
    <w:p>
      <w:pPr>
        <w:pStyle w:val="BookText"/>
        <w:rPr/>
      </w:pPr>
      <w:r>
        <w:rPr>
          <w:rFonts w:eastAsia="IRNazanin" w:cs="IRNazanin"/>
          <w:color w:val="111111"/>
          <w:sz w:val="28"/>
          <w:szCs w:val="28"/>
          <w:lang w:bidi="fa-IR"/>
        </w:rPr>
        <w:t>3831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فروهشتن چشم و شیرینی عبادت</w:t>
      </w:r>
      <w:r>
        <w:rPr>
          <w:rFonts w:eastAsia="IRNazanin" w:cs="IRNazanin"/>
          <w:color w:val="111111"/>
          <w:sz w:val="28"/>
          <w:szCs w:val="28"/>
          <w:lang w:bidi="fa-IR"/>
        </w:rPr>
        <w:t>242</w:t>
      </w:r>
    </w:p>
    <w:p>
      <w:pPr>
        <w:pStyle w:val="BookText"/>
        <w:rPr/>
      </w:pPr>
      <w:r>
        <w:rPr>
          <w:rFonts w:eastAsia="IRNazanin" w:cs="IRNazanin"/>
          <w:color w:val="111111"/>
          <w:sz w:val="28"/>
          <w:szCs w:val="28"/>
          <w:lang w:bidi="fa-IR"/>
        </w:rPr>
        <w:t>3832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نگاه اول ناخواسته است ونگاه دوم عمدی</w:t>
      </w:r>
      <w:r>
        <w:rPr>
          <w:rFonts w:eastAsia="IRNazanin" w:cs="IRNazanin"/>
          <w:color w:val="111111"/>
          <w:sz w:val="28"/>
          <w:szCs w:val="28"/>
          <w:lang w:bidi="fa-IR"/>
        </w:rPr>
        <w:t>243</w:t>
      </w:r>
    </w:p>
    <w:p>
      <w:pPr>
        <w:pStyle w:val="BookText"/>
        <w:rPr/>
      </w:pPr>
      <w:r>
        <w:rPr>
          <w:rFonts w:eastAsia="IRNazanin" w:cs="IRNazanin"/>
          <w:color w:val="111111"/>
          <w:sz w:val="28"/>
          <w:szCs w:val="28"/>
          <w:lang w:bidi="fa-IR"/>
        </w:rPr>
        <w:t>3833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که زن زیبایی را ببیند</w:t>
      </w:r>
      <w:r>
        <w:rPr>
          <w:rFonts w:eastAsia="IRNazanin" w:cs="IRNazanin"/>
          <w:color w:val="111111"/>
          <w:sz w:val="28"/>
          <w:szCs w:val="28"/>
          <w:lang w:bidi="fa-IR"/>
        </w:rPr>
        <w:t>244</w:t>
      </w:r>
    </w:p>
    <w:p>
      <w:pPr>
        <w:pStyle w:val="BookText"/>
        <w:rPr/>
      </w:pPr>
      <w:r>
        <w:rPr>
          <w:rFonts w:eastAsia="IRNazanin" w:cs="IRNazanin"/>
          <w:color w:val="111111"/>
          <w:sz w:val="28"/>
          <w:szCs w:val="28"/>
          <w:lang w:bidi="fa-IR"/>
        </w:rPr>
        <w:t>3834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آنچه به فروهشتن چشم کمک می کند</w:t>
      </w:r>
      <w:r>
        <w:rPr>
          <w:rFonts w:eastAsia="IRNazanin" w:cs="IRNazanin"/>
          <w:color w:val="111111"/>
          <w:sz w:val="28"/>
          <w:szCs w:val="28"/>
          <w:lang w:bidi="fa-IR"/>
        </w:rPr>
        <w:t>245</w:t>
      </w:r>
    </w:p>
    <w:p>
      <w:pPr>
        <w:pStyle w:val="BookText"/>
        <w:rPr/>
      </w:pPr>
      <w:r>
        <w:rPr>
          <w:rFonts w:eastAsia="IRNazanin" w:cs="IRNazanin"/>
          <w:color w:val="111111"/>
          <w:sz w:val="28"/>
          <w:szCs w:val="28"/>
          <w:lang w:bidi="fa-IR"/>
        </w:rPr>
        <w:t>3835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آنچه نور چشم را زیاد می کند</w:t>
      </w:r>
      <w:r>
        <w:rPr>
          <w:rFonts w:eastAsia="IRNazanin" w:cs="IRNazanin"/>
          <w:color w:val="111111"/>
          <w:sz w:val="28"/>
          <w:szCs w:val="28"/>
          <w:lang w:bidi="fa-IR"/>
        </w:rPr>
        <w:t>246</w:t>
      </w:r>
    </w:p>
    <w:p>
      <w:pPr>
        <w:pStyle w:val="BookText"/>
        <w:rPr/>
      </w:pPr>
      <w:r>
        <w:rPr>
          <w:rFonts w:eastAsia="IRNazanin" w:cs="IRNazanin"/>
          <w:color w:val="111111"/>
          <w:sz w:val="28"/>
          <w:szCs w:val="28"/>
          <w:lang w:bidi="fa-IR"/>
        </w:rPr>
        <w:t>524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نور</w:t>
      </w:r>
      <w:r>
        <w:rPr>
          <w:rFonts w:eastAsia="IRNazanin" w:cs="IRNazanin"/>
          <w:color w:val="111111"/>
          <w:sz w:val="28"/>
          <w:szCs w:val="28"/>
          <w:lang w:bidi="fa-IR"/>
        </w:rPr>
        <w:t>447</w:t>
      </w:r>
    </w:p>
    <w:p>
      <w:pPr>
        <w:pStyle w:val="BookText"/>
        <w:rPr/>
      </w:pPr>
      <w:r>
        <w:rPr>
          <w:rFonts w:eastAsia="Amiri" w:cs="Amiri" w:ascii="Amiri" w:hAnsi="Amiri"/>
          <w:color w:val="111111"/>
          <w:sz w:val="28"/>
          <w:szCs w:val="28"/>
          <w:lang w:bidi="ar-SA"/>
        </w:rPr>
        <w:t>3898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نورِ نور</w:t>
      </w:r>
      <w:r>
        <w:rPr>
          <w:rFonts w:eastAsia="Amiri" w:cs="Amiri" w:ascii="Amiri" w:hAnsi="Amiri"/>
          <w:color w:val="111111"/>
          <w:sz w:val="28"/>
          <w:szCs w:val="28"/>
          <w:lang w:bidi="ar-SA"/>
        </w:rPr>
        <w:t>448</w:t>
      </w:r>
    </w:p>
    <w:p>
      <w:pPr>
        <w:pStyle w:val="BookText"/>
        <w:rPr/>
      </w:pPr>
      <w:r>
        <w:rPr>
          <w:rFonts w:eastAsia="IRNazanin" w:cs="IRNazanin"/>
          <w:color w:val="111111"/>
          <w:sz w:val="28"/>
          <w:szCs w:val="28"/>
          <w:lang w:bidi="fa-IR"/>
        </w:rPr>
        <w:t>3899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نور وحی</w:t>
      </w:r>
      <w:r>
        <w:rPr>
          <w:rFonts w:eastAsia="IRNazanin" w:cs="IRNazanin"/>
          <w:color w:val="111111"/>
          <w:sz w:val="28"/>
          <w:szCs w:val="28"/>
          <w:lang w:bidi="fa-IR"/>
        </w:rPr>
        <w:t>449</w:t>
      </w:r>
    </w:p>
    <w:p>
      <w:pPr>
        <w:pStyle w:val="BookText"/>
        <w:rPr/>
      </w:pPr>
      <w:r>
        <w:rPr>
          <w:rFonts w:eastAsia="IRNazanin" w:cs="IRNazanin"/>
          <w:color w:val="111111"/>
          <w:sz w:val="28"/>
          <w:szCs w:val="28"/>
          <w:lang w:bidi="fa-IR"/>
        </w:rPr>
        <w:t>3900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نور امام</w:t>
      </w:r>
      <w:r>
        <w:rPr>
          <w:rFonts w:eastAsia="IRNazanin" w:cs="IRNazanin"/>
          <w:color w:val="111111"/>
          <w:sz w:val="28"/>
          <w:szCs w:val="28"/>
          <w:lang w:bidi="fa-IR"/>
        </w:rPr>
        <w:t>451</w:t>
      </w:r>
    </w:p>
    <w:p>
      <w:pPr>
        <w:pStyle w:val="BookText"/>
        <w:rPr/>
      </w:pPr>
      <w:r>
        <w:rPr>
          <w:rFonts w:eastAsia="IRNazanin" w:cs="IRNazanin"/>
          <w:color w:val="111111"/>
          <w:sz w:val="28"/>
          <w:szCs w:val="28"/>
          <w:lang w:bidi="fa-IR"/>
        </w:rPr>
        <w:t>3901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نور بصیرت</w:t>
      </w:r>
      <w:r>
        <w:rPr>
          <w:rFonts w:eastAsia="IRNazanin" w:cs="IRNazanin"/>
          <w:color w:val="111111"/>
          <w:sz w:val="28"/>
          <w:szCs w:val="28"/>
          <w:lang w:bidi="fa-IR"/>
        </w:rPr>
        <w:t>452</w:t>
      </w:r>
    </w:p>
    <w:p>
      <w:pPr>
        <w:pStyle w:val="BookText"/>
        <w:rPr/>
      </w:pPr>
      <w:r>
        <w:rPr>
          <w:rFonts w:eastAsia="IRNazanin" w:cs="IRNazanin"/>
          <w:color w:val="111111"/>
          <w:sz w:val="28"/>
          <w:szCs w:val="28"/>
          <w:lang w:bidi="fa-IR"/>
        </w:rPr>
        <w:t>3902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خدا دلش را روشن می سازد</w:t>
      </w:r>
      <w:r>
        <w:rPr>
          <w:rFonts w:eastAsia="IRNazanin" w:cs="IRNazanin"/>
          <w:color w:val="111111"/>
          <w:sz w:val="28"/>
          <w:szCs w:val="28"/>
          <w:lang w:bidi="fa-IR"/>
        </w:rPr>
        <w:t>455</w:t>
      </w:r>
    </w:p>
    <w:p>
      <w:pPr>
        <w:pStyle w:val="BookText"/>
        <w:rPr/>
      </w:pPr>
      <w:r>
        <w:rPr>
          <w:rFonts w:eastAsia="IRNazanin" w:cs="IRNazanin"/>
          <w:color w:val="111111"/>
          <w:sz w:val="28"/>
          <w:szCs w:val="28"/>
          <w:lang w:bidi="fa-IR"/>
        </w:rPr>
        <w:t>3903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نور دل و نور چهره</w:t>
      </w:r>
      <w:r>
        <w:rPr>
          <w:rFonts w:eastAsia="IRNazanin" w:cs="IRNazanin"/>
          <w:color w:val="111111"/>
          <w:sz w:val="28"/>
          <w:szCs w:val="28"/>
          <w:lang w:bidi="fa-IR"/>
        </w:rPr>
        <w:t>457</w:t>
      </w:r>
    </w:p>
    <w:p>
      <w:pPr>
        <w:pStyle w:val="BookText"/>
        <w:rPr/>
      </w:pPr>
      <w:r>
        <w:rPr>
          <w:rFonts w:eastAsia="IRNazanin" w:cs="IRNazanin"/>
          <w:color w:val="111111"/>
          <w:sz w:val="28"/>
          <w:szCs w:val="28"/>
          <w:lang w:bidi="fa-IR"/>
        </w:rPr>
        <w:t>3904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هر امر درستی نوری است</w:t>
      </w:r>
      <w:r>
        <w:rPr>
          <w:rFonts w:eastAsia="IRNazanin" w:cs="IRNazanin"/>
          <w:color w:val="111111"/>
          <w:sz w:val="28"/>
          <w:szCs w:val="28"/>
          <w:lang w:bidi="fa-IR"/>
        </w:rPr>
        <w:t>458</w:t>
      </w:r>
    </w:p>
    <w:p>
      <w:pPr>
        <w:pStyle w:val="BookText"/>
        <w:rPr/>
      </w:pPr>
      <w:r>
        <w:rPr>
          <w:rFonts w:eastAsia="IRNazanin" w:cs="IRNazanin"/>
          <w:color w:val="111111"/>
          <w:sz w:val="28"/>
          <w:szCs w:val="28"/>
          <w:lang w:bidi="fa-IR"/>
        </w:rPr>
        <w:t>3905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نور مؤمنان در قیامت</w:t>
      </w:r>
      <w:r>
        <w:rPr>
          <w:rFonts w:eastAsia="IRNazanin" w:cs="IRNazanin"/>
          <w:color w:val="111111"/>
          <w:sz w:val="28"/>
          <w:szCs w:val="28"/>
          <w:lang w:bidi="fa-IR"/>
        </w:rPr>
        <w:t>460</w:t>
      </w:r>
    </w:p>
    <w:p>
      <w:pPr>
        <w:pStyle w:val="BookText"/>
        <w:rPr/>
      </w:pPr>
      <w:r>
        <w:rPr>
          <w:rFonts w:eastAsia="Amiri" w:cs="Amiri" w:ascii="Amiri" w:hAnsi="Amiri"/>
          <w:color w:val="111111"/>
          <w:sz w:val="28"/>
          <w:szCs w:val="28"/>
          <w:lang w:bidi="ar-SA"/>
        </w:rPr>
        <w:t>527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نیّت</w:t>
      </w:r>
      <w:r>
        <w:rPr>
          <w:rFonts w:eastAsia="Amiri" w:cs="Amiri" w:ascii="Amiri" w:hAnsi="Amiri"/>
          <w:color w:val="111111"/>
          <w:sz w:val="28"/>
          <w:szCs w:val="28"/>
          <w:lang w:bidi="ar-SA"/>
        </w:rPr>
        <w:t>503</w:t>
      </w:r>
    </w:p>
    <w:p>
      <w:pPr>
        <w:pStyle w:val="BookText"/>
        <w:rPr/>
      </w:pPr>
      <w:r>
        <w:rPr>
          <w:rFonts w:eastAsia="Amiri" w:cs="Amiri" w:ascii="Amiri" w:hAnsi="Amiri"/>
          <w:color w:val="111111"/>
          <w:sz w:val="28"/>
          <w:szCs w:val="28"/>
          <w:lang w:bidi="ar-SA"/>
        </w:rPr>
        <w:t>3920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نیّت</w:t>
      </w:r>
      <w:r>
        <w:rPr>
          <w:rFonts w:eastAsia="Amiri" w:cs="Amiri" w:ascii="Amiri" w:hAnsi="Amiri"/>
          <w:color w:val="111111"/>
          <w:sz w:val="28"/>
          <w:szCs w:val="28"/>
          <w:lang w:bidi="ar-SA"/>
        </w:rPr>
        <w:t>504</w:t>
      </w:r>
    </w:p>
    <w:p>
      <w:pPr>
        <w:pStyle w:val="BookText"/>
        <w:rPr/>
      </w:pPr>
      <w:r>
        <w:rPr>
          <w:rFonts w:eastAsia="IRNazanin" w:cs="IRNazanin"/>
          <w:color w:val="111111"/>
          <w:sz w:val="28"/>
          <w:szCs w:val="28"/>
          <w:lang w:bidi="fa-IR"/>
        </w:rPr>
        <w:t>3921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نقش نیّت در عمل</w:t>
      </w:r>
      <w:r>
        <w:rPr>
          <w:rFonts w:eastAsia="IRNazanin" w:cs="IRNazanin"/>
          <w:color w:val="111111"/>
          <w:sz w:val="28"/>
          <w:szCs w:val="28"/>
          <w:lang w:bidi="fa-IR"/>
        </w:rPr>
        <w:t>516</w:t>
      </w:r>
    </w:p>
    <w:p>
      <w:pPr>
        <w:pStyle w:val="BookText"/>
        <w:rPr/>
      </w:pPr>
      <w:r>
        <w:rPr>
          <w:rFonts w:eastAsia="IRNazanin" w:cs="IRNazanin"/>
          <w:color w:val="111111"/>
          <w:sz w:val="28"/>
          <w:szCs w:val="28"/>
          <w:lang w:bidi="fa-IR"/>
        </w:rPr>
        <w:t>3922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پاداش نیّت خوب</w:t>
      </w:r>
      <w:r>
        <w:rPr>
          <w:rFonts w:eastAsia="IRNazanin" w:cs="IRNazanin"/>
          <w:color w:val="111111"/>
          <w:sz w:val="28"/>
          <w:szCs w:val="28"/>
          <w:lang w:bidi="fa-IR"/>
        </w:rPr>
        <w:t>518</w:t>
      </w:r>
    </w:p>
    <w:p>
      <w:pPr>
        <w:pStyle w:val="BookText"/>
        <w:rPr/>
      </w:pPr>
      <w:r>
        <w:rPr>
          <w:rFonts w:eastAsia="IRNazanin" w:cs="IRNazanin"/>
          <w:color w:val="111111"/>
          <w:sz w:val="28"/>
          <w:szCs w:val="28"/>
          <w:lang w:bidi="fa-IR"/>
        </w:rPr>
        <w:t>3923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توفیق به قدر نیّت است</w:t>
      </w:r>
      <w:r>
        <w:rPr>
          <w:rFonts w:eastAsia="IRNazanin" w:cs="IRNazanin"/>
          <w:color w:val="111111"/>
          <w:sz w:val="28"/>
          <w:szCs w:val="28"/>
          <w:lang w:bidi="fa-IR"/>
        </w:rPr>
        <w:t>522</w:t>
      </w:r>
    </w:p>
    <w:p>
      <w:pPr>
        <w:pStyle w:val="BookText"/>
        <w:rPr/>
      </w:pPr>
      <w:r>
        <w:rPr>
          <w:rFonts w:eastAsia="IRNazanin" w:cs="IRNazanin"/>
          <w:color w:val="111111"/>
          <w:sz w:val="28"/>
          <w:szCs w:val="28"/>
          <w:lang w:bidi="fa-IR"/>
        </w:rPr>
        <w:t>3924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نیّت مؤمن بهتر از عمل اوست</w:t>
      </w:r>
      <w:r>
        <w:rPr>
          <w:rFonts w:eastAsia="IRNazanin" w:cs="IRNazanin"/>
          <w:color w:val="111111"/>
          <w:sz w:val="28"/>
          <w:szCs w:val="28"/>
          <w:lang w:bidi="fa-IR"/>
        </w:rPr>
        <w:t>523</w:t>
      </w:r>
    </w:p>
    <w:p>
      <w:pPr>
        <w:pStyle w:val="BookText"/>
        <w:rPr/>
      </w:pPr>
      <w:r>
        <w:rPr>
          <w:rFonts w:eastAsia="IRNazanin" w:cs="IRNazanin"/>
          <w:color w:val="111111"/>
          <w:sz w:val="28"/>
          <w:szCs w:val="28"/>
          <w:lang w:bidi="fa-IR"/>
        </w:rPr>
        <w:t>3925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ترغیب به داشتن نیّت در هر کاری</w:t>
      </w:r>
      <w:r>
        <w:rPr>
          <w:rFonts w:eastAsia="IRNazanin" w:cs="IRNazanin"/>
          <w:color w:val="111111"/>
          <w:sz w:val="28"/>
          <w:szCs w:val="28"/>
          <w:lang w:bidi="fa-IR"/>
        </w:rPr>
        <w:t>528</w:t>
      </w:r>
    </w:p>
    <w:p>
      <w:pPr>
        <w:pStyle w:val="BookText"/>
        <w:rPr/>
      </w:pPr>
      <w:r>
        <w:rPr>
          <w:rFonts w:eastAsia="Amiri" w:cs="Amiri" w:ascii="Amiri" w:hAnsi="Amiri"/>
          <w:color w:val="111111"/>
          <w:sz w:val="28"/>
          <w:szCs w:val="28"/>
          <w:lang w:bidi="ar-SA"/>
        </w:rPr>
        <w:t>3926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نکویی نیّت</w:t>
      </w:r>
      <w:r>
        <w:rPr>
          <w:rFonts w:eastAsia="Amiri" w:cs="Amiri" w:ascii="Amiri" w:hAnsi="Amiri"/>
          <w:color w:val="111111"/>
          <w:sz w:val="28"/>
          <w:szCs w:val="28"/>
          <w:lang w:bidi="ar-SA"/>
        </w:rPr>
        <w:t>529</w:t>
      </w:r>
    </w:p>
    <w:p>
      <w:pPr>
        <w:pStyle w:val="BookText"/>
        <w:rPr/>
      </w:pPr>
      <w:r>
        <w:rPr>
          <w:rFonts w:eastAsia="Amiri" w:cs="Amiri" w:ascii="Amiri" w:hAnsi="Amiri"/>
          <w:color w:val="111111"/>
          <w:sz w:val="28"/>
          <w:szCs w:val="28"/>
          <w:lang w:bidi="ar-SA"/>
        </w:rPr>
        <w:t>3927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بد نیّتی</w:t>
      </w:r>
      <w:r>
        <w:rPr>
          <w:rFonts w:eastAsia="Amiri" w:cs="Amiri" w:ascii="Amiri" w:hAnsi="Amiri"/>
          <w:color w:val="111111"/>
          <w:sz w:val="28"/>
          <w:szCs w:val="28"/>
          <w:lang w:bidi="ar-SA"/>
        </w:rPr>
        <w:t>532</w:t>
      </w:r>
    </w:p>
    <w:p>
      <w:pPr>
        <w:pStyle w:val="BookText"/>
        <w:rPr/>
      </w:pPr>
      <w:r>
        <w:rPr>
          <w:rFonts w:eastAsia="IRNazanin" w:cs="IRNazanin"/>
          <w:color w:val="111111"/>
          <w:sz w:val="28"/>
          <w:szCs w:val="28"/>
          <w:lang w:bidi="fa-IR"/>
        </w:rPr>
        <w:t>502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ویژگی های خاتم پیامبران صلی الله علیه وآله</w:t>
      </w:r>
      <w:r>
        <w:rPr>
          <w:rFonts w:eastAsia="IRNazanin" w:cs="IRNazanin"/>
          <w:color w:val="111111"/>
          <w:sz w:val="28"/>
          <w:szCs w:val="28"/>
          <w:lang w:bidi="fa-IR"/>
        </w:rPr>
        <w:t>77</w:t>
      </w:r>
    </w:p>
    <w:p>
      <w:pPr>
        <w:pStyle w:val="BookText"/>
        <w:rPr/>
      </w:pPr>
      <w:r>
        <w:rPr>
          <w:rFonts w:eastAsia="IRNazanin" w:cs="IRNazanin"/>
          <w:color w:val="111111"/>
          <w:sz w:val="28"/>
          <w:szCs w:val="28"/>
          <w:lang w:bidi="fa-IR"/>
        </w:rPr>
        <w:t>3769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دودمان پیامبرصلی الله علیه وآله</w:t>
      </w:r>
      <w:r>
        <w:rPr>
          <w:rFonts w:eastAsia="IRNazanin" w:cs="IRNazanin"/>
          <w:color w:val="111111"/>
          <w:sz w:val="28"/>
          <w:szCs w:val="28"/>
          <w:lang w:bidi="fa-IR"/>
        </w:rPr>
        <w:t>78</w:t>
      </w:r>
    </w:p>
    <w:p>
      <w:pPr>
        <w:pStyle w:val="BookText"/>
        <w:rPr/>
      </w:pPr>
      <w:r>
        <w:rPr>
          <w:rFonts w:eastAsia="IRNazanin" w:cs="IRNazanin"/>
          <w:color w:val="111111"/>
          <w:sz w:val="28"/>
          <w:szCs w:val="28"/>
          <w:lang w:bidi="fa-IR"/>
        </w:rPr>
        <w:t>3770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یتیم</w:t>
      </w:r>
      <w:r>
        <w:rPr>
          <w:rFonts w:eastAsia="IRNazanin" w:cs="IRNazanin"/>
          <w:color w:val="111111"/>
          <w:sz w:val="28"/>
          <w:szCs w:val="28"/>
          <w:lang w:bidi="fa-IR"/>
        </w:rPr>
        <w:t>79</w:t>
      </w:r>
    </w:p>
    <w:p>
      <w:pPr>
        <w:pStyle w:val="BookText"/>
        <w:rPr/>
      </w:pPr>
      <w:r>
        <w:rPr>
          <w:rFonts w:eastAsia="IRNazanin" w:cs="IRNazanin"/>
          <w:color w:val="111111"/>
          <w:sz w:val="28"/>
          <w:szCs w:val="28"/>
          <w:lang w:bidi="fa-IR"/>
        </w:rPr>
        <w:t>3771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فقیر</w:t>
      </w:r>
      <w:r>
        <w:rPr>
          <w:rFonts w:eastAsia="IRNazanin" w:cs="IRNazanin"/>
          <w:color w:val="111111"/>
          <w:sz w:val="28"/>
          <w:szCs w:val="28"/>
          <w:lang w:bidi="fa-IR"/>
        </w:rPr>
        <w:t>80</w:t>
      </w:r>
    </w:p>
    <w:p>
      <w:pPr>
        <w:pStyle w:val="BookText"/>
        <w:rPr/>
      </w:pPr>
      <w:r>
        <w:rPr>
          <w:rFonts w:eastAsia="IRNazanin" w:cs="IRNazanin"/>
          <w:color w:val="111111"/>
          <w:sz w:val="28"/>
          <w:szCs w:val="28"/>
          <w:lang w:bidi="fa-IR"/>
        </w:rPr>
        <w:t>3772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درس ناخوانده</w:t>
      </w:r>
      <w:r>
        <w:rPr>
          <w:rFonts w:eastAsia="IRNazanin" w:cs="IRNazanin"/>
          <w:color w:val="111111"/>
          <w:sz w:val="28"/>
          <w:szCs w:val="28"/>
          <w:lang w:bidi="fa-IR"/>
        </w:rPr>
        <w:t>82</w:t>
      </w:r>
    </w:p>
    <w:p>
      <w:pPr>
        <w:pStyle w:val="BookText"/>
        <w:rPr/>
      </w:pPr>
      <w:r>
        <w:rPr>
          <w:rFonts w:eastAsia="IRNazanin" w:cs="IRNazanin"/>
          <w:color w:val="111111"/>
          <w:sz w:val="28"/>
          <w:szCs w:val="28"/>
          <w:lang w:bidi="fa-IR"/>
        </w:rPr>
        <w:t>3773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برخوردار از خویی والا</w:t>
      </w:r>
      <w:r>
        <w:rPr>
          <w:rFonts w:eastAsia="IRNazanin" w:cs="IRNazanin"/>
          <w:color w:val="111111"/>
          <w:sz w:val="28"/>
          <w:szCs w:val="28"/>
          <w:lang w:bidi="fa-IR"/>
        </w:rPr>
        <w:t>83</w:t>
      </w:r>
    </w:p>
    <w:p>
      <w:pPr>
        <w:pStyle w:val="BookText"/>
        <w:rPr/>
      </w:pPr>
      <w:r>
        <w:rPr>
          <w:rFonts w:eastAsia="IRNazanin" w:cs="IRNazanin"/>
          <w:color w:val="111111"/>
          <w:sz w:val="28"/>
          <w:szCs w:val="28"/>
          <w:lang w:bidi="fa-IR"/>
        </w:rPr>
        <w:t>3774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امین</w:t>
      </w:r>
      <w:r>
        <w:rPr>
          <w:rFonts w:eastAsia="IRNazanin" w:cs="IRNazanin"/>
          <w:color w:val="111111"/>
          <w:sz w:val="28"/>
          <w:szCs w:val="28"/>
          <w:lang w:bidi="fa-IR"/>
        </w:rPr>
        <w:t>89</w:t>
      </w:r>
    </w:p>
    <w:p>
      <w:pPr>
        <w:pStyle w:val="BookText"/>
        <w:rPr/>
      </w:pPr>
      <w:r>
        <w:rPr>
          <w:rFonts w:eastAsia="IRNazanin" w:cs="IRNazanin"/>
          <w:color w:val="111111"/>
          <w:sz w:val="28"/>
          <w:szCs w:val="28"/>
          <w:lang w:bidi="fa-IR"/>
        </w:rPr>
        <w:t>3775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راستگو</w:t>
      </w:r>
      <w:r>
        <w:rPr>
          <w:rFonts w:eastAsia="IRNazanin" w:cs="IRNazanin"/>
          <w:color w:val="111111"/>
          <w:sz w:val="28"/>
          <w:szCs w:val="28"/>
          <w:lang w:bidi="fa-IR"/>
        </w:rPr>
        <w:t>92</w:t>
      </w:r>
    </w:p>
    <w:p>
      <w:pPr>
        <w:pStyle w:val="BookText"/>
        <w:rPr/>
      </w:pPr>
      <w:r>
        <w:rPr>
          <w:rFonts w:eastAsia="IRNazanin" w:cs="IRNazanin"/>
          <w:color w:val="111111"/>
          <w:sz w:val="28"/>
          <w:szCs w:val="28"/>
          <w:lang w:bidi="fa-IR"/>
        </w:rPr>
        <w:t>3776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منفورترین خصلت نزد پیامبرصلی الله علیه وآله دروغگویی بود</w:t>
      </w:r>
      <w:r>
        <w:rPr>
          <w:rFonts w:eastAsia="IRNazanin" w:cs="IRNazanin"/>
          <w:color w:val="111111"/>
          <w:sz w:val="28"/>
          <w:szCs w:val="28"/>
          <w:lang w:bidi="fa-IR"/>
        </w:rPr>
        <w:t>94</w:t>
      </w:r>
    </w:p>
    <w:p>
      <w:pPr>
        <w:pStyle w:val="BookText"/>
        <w:rPr/>
      </w:pPr>
      <w:r>
        <w:rPr>
          <w:rFonts w:eastAsia="IRNazanin" w:cs="IRNazanin"/>
          <w:color w:val="111111"/>
          <w:sz w:val="28"/>
          <w:szCs w:val="28"/>
          <w:lang w:bidi="fa-IR"/>
        </w:rPr>
        <w:t>3777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دادگر</w:t>
      </w:r>
      <w:r>
        <w:rPr>
          <w:rFonts w:eastAsia="IRNazanin" w:cs="IRNazanin"/>
          <w:color w:val="111111"/>
          <w:sz w:val="28"/>
          <w:szCs w:val="28"/>
          <w:lang w:bidi="fa-IR"/>
        </w:rPr>
        <w:t>96</w:t>
      </w:r>
    </w:p>
    <w:p>
      <w:pPr>
        <w:pStyle w:val="BookText"/>
        <w:rPr/>
      </w:pPr>
      <w:r>
        <w:rPr>
          <w:rFonts w:eastAsia="IRNazanin" w:cs="IRNazanin"/>
          <w:color w:val="111111"/>
          <w:sz w:val="28"/>
          <w:szCs w:val="28"/>
          <w:lang w:bidi="fa-IR"/>
        </w:rPr>
        <w:t>3778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شجاع</w:t>
      </w:r>
      <w:r>
        <w:rPr>
          <w:rFonts w:eastAsia="IRNazanin" w:cs="IRNazanin"/>
          <w:color w:val="111111"/>
          <w:sz w:val="28"/>
          <w:szCs w:val="28"/>
          <w:lang w:bidi="fa-IR"/>
        </w:rPr>
        <w:t>98</w:t>
      </w:r>
    </w:p>
    <w:p>
      <w:pPr>
        <w:pStyle w:val="BookText"/>
        <w:rPr/>
      </w:pPr>
      <w:r>
        <w:rPr>
          <w:rFonts w:eastAsia="IRNazanin" w:cs="IRNazanin"/>
          <w:color w:val="111111"/>
          <w:sz w:val="28"/>
          <w:szCs w:val="28"/>
          <w:lang w:bidi="fa-IR"/>
        </w:rPr>
        <w:t>3779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مهربان</w:t>
      </w:r>
      <w:r>
        <w:rPr>
          <w:rFonts w:eastAsia="IRNazanin" w:cs="IRNazanin"/>
          <w:color w:val="111111"/>
          <w:sz w:val="28"/>
          <w:szCs w:val="28"/>
          <w:lang w:bidi="fa-IR"/>
        </w:rPr>
        <w:t>99</w:t>
      </w:r>
    </w:p>
    <w:p>
      <w:pPr>
        <w:pStyle w:val="BookText"/>
        <w:rPr/>
      </w:pPr>
      <w:r>
        <w:rPr>
          <w:rFonts w:eastAsia="IRNazanin" w:cs="IRNazanin"/>
          <w:color w:val="111111"/>
          <w:sz w:val="28"/>
          <w:szCs w:val="28"/>
          <w:lang w:bidi="fa-IR"/>
        </w:rPr>
        <w:t>3780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بردبار</w:t>
      </w:r>
      <w:r>
        <w:rPr>
          <w:rFonts w:eastAsia="IRNazanin" w:cs="IRNazanin"/>
          <w:color w:val="111111"/>
          <w:sz w:val="28"/>
          <w:szCs w:val="28"/>
          <w:lang w:bidi="fa-IR"/>
        </w:rPr>
        <w:t>100</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3781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حیا</w:t>
      </w:r>
      <w:r>
        <w:rPr>
          <w:rFonts w:eastAsia="IRNazanin" w:cs="IRNazanin"/>
          <w:color w:val="111111"/>
          <w:sz w:val="28"/>
          <w:szCs w:val="28"/>
          <w:lang w:bidi="fa-IR"/>
        </w:rPr>
        <w:t>101</w:t>
      </w:r>
    </w:p>
    <w:p>
      <w:pPr>
        <w:pStyle w:val="BookText"/>
        <w:rPr/>
      </w:pPr>
      <w:r>
        <w:rPr>
          <w:rFonts w:eastAsia="IRNazanin" w:cs="IRNazanin"/>
          <w:color w:val="111111"/>
          <w:sz w:val="28"/>
          <w:szCs w:val="28"/>
          <w:lang w:bidi="fa-IR"/>
        </w:rPr>
        <w:t>3782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فروتن</w:t>
      </w:r>
      <w:r>
        <w:rPr>
          <w:rFonts w:eastAsia="IRNazanin" w:cs="IRNazanin"/>
          <w:color w:val="111111"/>
          <w:sz w:val="28"/>
          <w:szCs w:val="28"/>
          <w:lang w:bidi="fa-IR"/>
        </w:rPr>
        <w:t>101</w:t>
      </w:r>
    </w:p>
    <w:p>
      <w:pPr>
        <w:pStyle w:val="BookText"/>
        <w:rPr/>
      </w:pPr>
      <w:r>
        <w:rPr>
          <w:rFonts w:eastAsia="Amiri" w:cs="Amiri" w:ascii="Amiri" w:hAnsi="Amiri"/>
          <w:color w:val="111111"/>
          <w:sz w:val="28"/>
          <w:szCs w:val="28"/>
          <w:lang w:bidi="ar-SA"/>
        </w:rPr>
        <w:t>3783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توکّل کننده</w:t>
      </w:r>
      <w:r>
        <w:rPr>
          <w:rFonts w:eastAsia="Amiri" w:cs="Amiri" w:ascii="Amiri" w:hAnsi="Amiri"/>
          <w:color w:val="111111"/>
          <w:sz w:val="28"/>
          <w:szCs w:val="28"/>
          <w:lang w:bidi="ar-SA"/>
        </w:rPr>
        <w:t>107</w:t>
      </w:r>
    </w:p>
    <w:p>
      <w:pPr>
        <w:pStyle w:val="BookText"/>
        <w:rPr/>
      </w:pPr>
      <w:r>
        <w:rPr>
          <w:rFonts w:eastAsia="IRNazanin" w:cs="IRNazanin"/>
          <w:color w:val="111111"/>
          <w:sz w:val="28"/>
          <w:szCs w:val="28"/>
          <w:lang w:bidi="fa-IR"/>
        </w:rPr>
        <w:t>3784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شکیبا</w:t>
      </w:r>
      <w:r>
        <w:rPr>
          <w:rFonts w:eastAsia="IRNazanin" w:cs="IRNazanin"/>
          <w:color w:val="111111"/>
          <w:sz w:val="28"/>
          <w:szCs w:val="28"/>
          <w:lang w:bidi="fa-IR"/>
        </w:rPr>
        <w:t>109</w:t>
      </w:r>
    </w:p>
    <w:p>
      <w:pPr>
        <w:pStyle w:val="BookText"/>
        <w:rPr/>
      </w:pPr>
      <w:r>
        <w:rPr>
          <w:rFonts w:eastAsia="IRNazanin" w:cs="IRNazanin"/>
          <w:color w:val="111111"/>
          <w:sz w:val="28"/>
          <w:szCs w:val="28"/>
          <w:lang w:bidi="fa-IR"/>
        </w:rPr>
        <w:t>3785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 اعتنا به دنیا</w:t>
      </w:r>
      <w:r>
        <w:rPr>
          <w:rFonts w:eastAsia="IRNazanin" w:cs="IRNazanin"/>
          <w:color w:val="111111"/>
          <w:sz w:val="28"/>
          <w:szCs w:val="28"/>
          <w:lang w:bidi="fa-IR"/>
        </w:rPr>
        <w:t>111</w:t>
      </w:r>
    </w:p>
    <w:p>
      <w:pPr>
        <w:pStyle w:val="BookText"/>
        <w:rPr/>
      </w:pPr>
      <w:r>
        <w:rPr>
          <w:rFonts w:eastAsia="IRNazanin" w:cs="IRNazanin"/>
          <w:color w:val="111111"/>
          <w:sz w:val="28"/>
          <w:szCs w:val="28"/>
          <w:lang w:bidi="fa-IR"/>
        </w:rPr>
        <w:t>3786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سپر بلا کردن خود و خانواده اش</w:t>
      </w:r>
      <w:r>
        <w:rPr>
          <w:rFonts w:eastAsia="IRNazanin" w:cs="IRNazanin"/>
          <w:color w:val="111111"/>
          <w:sz w:val="28"/>
          <w:szCs w:val="28"/>
          <w:lang w:bidi="fa-IR"/>
        </w:rPr>
        <w:t>115</w:t>
      </w:r>
    </w:p>
    <w:p>
      <w:pPr>
        <w:pStyle w:val="BookText"/>
        <w:rPr/>
      </w:pPr>
      <w:r>
        <w:rPr>
          <w:rFonts w:eastAsia="IRNazanin" w:cs="IRNazanin"/>
          <w:color w:val="111111"/>
          <w:sz w:val="28"/>
          <w:szCs w:val="28"/>
          <w:lang w:bidi="fa-IR"/>
        </w:rPr>
        <w:t>3787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مقدم داشتن مردم بر خود و خانواده اش</w:t>
      </w:r>
      <w:r>
        <w:rPr>
          <w:rFonts w:eastAsia="IRNazanin" w:cs="IRNazanin"/>
          <w:color w:val="111111"/>
          <w:sz w:val="28"/>
          <w:szCs w:val="28"/>
          <w:lang w:bidi="fa-IR"/>
        </w:rPr>
        <w:t>116</w:t>
      </w:r>
    </w:p>
    <w:p>
      <w:pPr>
        <w:pStyle w:val="BookText"/>
        <w:rPr/>
      </w:pPr>
      <w:r>
        <w:rPr>
          <w:rFonts w:eastAsia="IRNazanin" w:cs="IRNazanin"/>
          <w:color w:val="111111"/>
          <w:sz w:val="28"/>
          <w:szCs w:val="28"/>
          <w:lang w:bidi="fa-IR"/>
        </w:rPr>
        <w:t>3788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خشمگین نشدن برای خویش</w:t>
      </w:r>
      <w:r>
        <w:rPr>
          <w:rFonts w:eastAsia="IRNazanin" w:cs="IRNazanin"/>
          <w:color w:val="111111"/>
          <w:sz w:val="28"/>
          <w:szCs w:val="28"/>
          <w:lang w:bidi="fa-IR"/>
        </w:rPr>
        <w:t>118</w:t>
      </w:r>
    </w:p>
    <w:p>
      <w:pPr>
        <w:pStyle w:val="BookText"/>
        <w:rPr/>
      </w:pPr>
      <w:r>
        <w:rPr>
          <w:rFonts w:eastAsia="IRNazanin" w:cs="IRNazanin"/>
          <w:color w:val="111111"/>
          <w:sz w:val="28"/>
          <w:szCs w:val="28"/>
          <w:lang w:bidi="fa-IR"/>
        </w:rPr>
        <w:t>3789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رنج افکندن خود در عبادت</w:t>
      </w:r>
      <w:r>
        <w:rPr>
          <w:rFonts w:eastAsia="IRNazanin" w:cs="IRNazanin"/>
          <w:color w:val="111111"/>
          <w:sz w:val="28"/>
          <w:szCs w:val="28"/>
          <w:lang w:bidi="fa-IR"/>
        </w:rPr>
        <w:t>120</w:t>
      </w:r>
    </w:p>
    <w:p>
      <w:pPr>
        <w:pStyle w:val="BookText"/>
        <w:rPr/>
      </w:pPr>
      <w:r>
        <w:rPr>
          <w:rFonts w:eastAsia="IRNazanin" w:cs="IRNazanin"/>
          <w:color w:val="111111"/>
          <w:sz w:val="28"/>
          <w:szCs w:val="28"/>
          <w:lang w:bidi="fa-IR"/>
        </w:rPr>
        <w:t>3790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متهم شدن از سوی دشمنان</w:t>
      </w:r>
      <w:r>
        <w:rPr>
          <w:rFonts w:eastAsia="IRNazanin" w:cs="IRNazanin"/>
          <w:color w:val="111111"/>
          <w:sz w:val="28"/>
          <w:szCs w:val="28"/>
          <w:lang w:bidi="fa-IR"/>
        </w:rPr>
        <w:t>124</w:t>
      </w:r>
    </w:p>
    <w:p>
      <w:pPr>
        <w:pStyle w:val="BookText"/>
        <w:rPr/>
      </w:pPr>
      <w:r>
        <w:rPr>
          <w:rFonts w:eastAsia="IRNazanin" w:cs="IRNazanin"/>
          <w:color w:val="111111"/>
          <w:sz w:val="28"/>
          <w:szCs w:val="28"/>
          <w:lang w:bidi="fa-IR"/>
        </w:rPr>
        <w:t>528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هجرت</w:t>
      </w:r>
      <w:r>
        <w:rPr>
          <w:rFonts w:eastAsia="IRNazanin" w:cs="IRNazanin"/>
          <w:color w:val="111111"/>
          <w:sz w:val="28"/>
          <w:szCs w:val="28"/>
          <w:lang w:bidi="fa-IR"/>
        </w:rPr>
        <w:t>537</w:t>
      </w:r>
    </w:p>
    <w:p>
      <w:pPr>
        <w:pStyle w:val="BookText"/>
        <w:rPr/>
      </w:pPr>
      <w:r>
        <w:rPr>
          <w:rFonts w:eastAsia="IRNazanin" w:cs="IRNazanin"/>
          <w:color w:val="111111"/>
          <w:sz w:val="28"/>
          <w:szCs w:val="28"/>
          <w:lang w:bidi="fa-IR"/>
        </w:rPr>
        <w:t>3928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هجرت به حبشه</w:t>
      </w:r>
      <w:r>
        <w:rPr>
          <w:rFonts w:eastAsia="IRNazanin" w:cs="IRNazanin"/>
          <w:color w:val="111111"/>
          <w:sz w:val="28"/>
          <w:szCs w:val="28"/>
          <w:lang w:bidi="fa-IR"/>
        </w:rPr>
        <w:t>538</w:t>
      </w:r>
    </w:p>
    <w:p>
      <w:pPr>
        <w:pStyle w:val="BookText"/>
        <w:rPr/>
      </w:pPr>
      <w:r>
        <w:rPr>
          <w:rFonts w:eastAsia="IRNazanin" w:cs="IRNazanin"/>
          <w:color w:val="111111"/>
          <w:sz w:val="28"/>
          <w:szCs w:val="28"/>
          <w:lang w:bidi="fa-IR"/>
        </w:rPr>
        <w:t>3929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هجرت به مدینه</w:t>
      </w:r>
      <w:r>
        <w:rPr>
          <w:rFonts w:eastAsia="IRNazanin" w:cs="IRNazanin"/>
          <w:color w:val="111111"/>
          <w:sz w:val="28"/>
          <w:szCs w:val="28"/>
          <w:lang w:bidi="fa-IR"/>
        </w:rPr>
        <w:t>548</w:t>
      </w:r>
    </w:p>
    <w:p>
      <w:pPr>
        <w:pStyle w:val="BookText"/>
        <w:rPr/>
      </w:pPr>
      <w:r>
        <w:rPr>
          <w:rFonts w:eastAsia="IRNazanin" w:cs="IRNazanin"/>
          <w:color w:val="111111"/>
          <w:sz w:val="28"/>
          <w:szCs w:val="28"/>
          <w:lang w:bidi="fa-IR"/>
        </w:rPr>
        <w:t>3930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قطع نشدن هجرت</w:t>
      </w:r>
      <w:r>
        <w:rPr>
          <w:rFonts w:eastAsia="IRNazanin" w:cs="IRNazanin"/>
          <w:color w:val="111111"/>
          <w:sz w:val="28"/>
          <w:szCs w:val="28"/>
          <w:lang w:bidi="fa-IR"/>
        </w:rPr>
        <w:t>553</w:t>
      </w:r>
    </w:p>
    <w:p>
      <w:pPr>
        <w:pStyle w:val="BookText"/>
        <w:rPr/>
      </w:pPr>
      <w:r>
        <w:rPr>
          <w:rFonts w:eastAsia="IRNazanin" w:cs="IRNazanin"/>
          <w:color w:val="111111"/>
          <w:sz w:val="28"/>
          <w:szCs w:val="28"/>
          <w:lang w:bidi="fa-IR"/>
        </w:rPr>
        <w:t>3931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برترین هجرت</w:t>
      </w:r>
      <w:r>
        <w:rPr>
          <w:rFonts w:eastAsia="IRNazanin" w:cs="IRNazanin"/>
          <w:color w:val="111111"/>
          <w:sz w:val="28"/>
          <w:szCs w:val="28"/>
          <w:lang w:bidi="fa-IR"/>
        </w:rPr>
        <w:t>556</w:t>
      </w:r>
    </w:p>
    <w:p>
      <w:pPr>
        <w:pStyle w:val="BookText"/>
        <w:rPr/>
      </w:pPr>
      <w:r>
        <w:rPr>
          <w:rFonts w:eastAsia="IRNazanin" w:cs="IRNazanin"/>
          <w:color w:val="111111"/>
          <w:sz w:val="28"/>
          <w:szCs w:val="28"/>
          <w:lang w:bidi="fa-IR"/>
        </w:rPr>
        <w:t>3932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برتر از هجرت</w:t>
      </w:r>
      <w:r>
        <w:rPr>
          <w:rFonts w:eastAsia="IRNazanin" w:cs="IRNazanin"/>
          <w:color w:val="111111"/>
          <w:sz w:val="28"/>
          <w:szCs w:val="28"/>
          <w:lang w:bidi="fa-IR"/>
        </w:rPr>
        <w:t>558</w:t>
      </w:r>
    </w:p>
    <w:p>
      <w:pPr>
        <w:pStyle w:val="BookText"/>
        <w:rPr/>
      </w:pPr>
      <w:r>
        <w:rPr>
          <w:rFonts w:eastAsia="IRNazanin" w:cs="IRNazanin"/>
          <w:color w:val="111111"/>
          <w:sz w:val="28"/>
          <w:szCs w:val="28"/>
          <w:lang w:bidi="fa-IR"/>
        </w:rPr>
        <w:t>3933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هجرت کردن از سرزمین گنهکاران</w:t>
      </w:r>
      <w:r>
        <w:rPr>
          <w:rFonts w:eastAsia="IRNazanin" w:cs="IRNazanin"/>
          <w:color w:val="111111"/>
          <w:sz w:val="28"/>
          <w:szCs w:val="28"/>
          <w:lang w:bidi="fa-IR"/>
        </w:rPr>
        <w:t>558</w:t>
      </w:r>
    </w:p>
    <w:p>
      <w:pPr>
        <w:pStyle w:val="BookText"/>
        <w:rPr/>
      </w:pPr>
      <w:r>
        <w:rPr>
          <w:rFonts w:eastAsia="IRNazanin" w:cs="IRNazanin"/>
          <w:color w:val="111111"/>
          <w:sz w:val="28"/>
          <w:szCs w:val="28"/>
          <w:lang w:bidi="fa-IR"/>
        </w:rPr>
        <w:t>3934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نهی از تعرّب بعد از هجرت</w:t>
      </w:r>
      <w:r>
        <w:rPr>
          <w:rFonts w:eastAsia="IRNazanin" w:cs="IRNazanin"/>
          <w:color w:val="111111"/>
          <w:sz w:val="28"/>
          <w:szCs w:val="28"/>
          <w:lang w:bidi="fa-IR"/>
        </w:rPr>
        <w:t>563</w:t>
      </w:r>
    </w:p>
    <w:p>
      <w:pPr>
        <w:pStyle w:val="BookText"/>
        <w:rPr/>
      </w:pPr>
      <w:r>
        <w:rPr>
          <w:rFonts w:eastAsia="IRNazanin" w:cs="IRNazanin"/>
          <w:color w:val="111111"/>
          <w:sz w:val="28"/>
          <w:szCs w:val="28"/>
          <w:lang w:bidi="fa-IR"/>
        </w:rPr>
        <w:t>3935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معنای تعرّب بعد از هجرت</w:t>
      </w:r>
      <w:r>
        <w:rPr>
          <w:rFonts w:eastAsia="IRNazanin" w:cs="IRNazanin"/>
          <w:color w:val="111111"/>
          <w:sz w:val="28"/>
          <w:szCs w:val="28"/>
          <w:lang w:bidi="fa-IR"/>
        </w:rPr>
        <w:t>565</w:t>
      </w:r>
    </w:p>
    <w:p>
      <w:pPr>
        <w:pStyle w:val="BookText"/>
        <w:rPr/>
      </w:pPr>
      <w:r>
        <w:rPr>
          <w:rFonts w:eastAsia="IRNazanin" w:cs="IRNazanin"/>
          <w:color w:val="111111"/>
          <w:sz w:val="28"/>
          <w:szCs w:val="28"/>
          <w:lang w:bidi="fa-IR"/>
        </w:rPr>
        <w:t>530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هدایت</w:t>
      </w:r>
      <w:r>
        <w:rPr>
          <w:rFonts w:eastAsia="IRNazanin" w:cs="IRNazanin"/>
          <w:color w:val="111111"/>
          <w:sz w:val="28"/>
          <w:szCs w:val="28"/>
          <w:lang w:bidi="fa-IR"/>
        </w:rPr>
        <w:t>575</w:t>
      </w:r>
    </w:p>
    <w:p>
      <w:pPr>
        <w:pStyle w:val="BookText"/>
        <w:rPr/>
      </w:pPr>
      <w:r>
        <w:rPr>
          <w:rFonts w:eastAsia="IRNazanin" w:cs="IRNazanin"/>
          <w:color w:val="111111"/>
          <w:sz w:val="28"/>
          <w:szCs w:val="28"/>
          <w:lang w:bidi="fa-IR"/>
        </w:rPr>
        <w:t>3938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هدایت عامّه خداوند</w:t>
      </w:r>
      <w:r>
        <w:rPr>
          <w:rFonts w:eastAsia="IRNazanin" w:cs="IRNazanin"/>
          <w:color w:val="111111"/>
          <w:sz w:val="28"/>
          <w:szCs w:val="28"/>
          <w:lang w:bidi="fa-IR"/>
        </w:rPr>
        <w:t>576</w:t>
      </w:r>
    </w:p>
    <w:p>
      <w:pPr>
        <w:pStyle w:val="BookText"/>
        <w:rPr/>
      </w:pPr>
      <w:r>
        <w:rPr>
          <w:rFonts w:eastAsia="IRNazanin" w:cs="IRNazanin"/>
          <w:color w:val="111111"/>
          <w:sz w:val="28"/>
          <w:szCs w:val="28"/>
          <w:lang w:bidi="fa-IR"/>
        </w:rPr>
        <w:t>3939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هدایت انسان هدایت عامّه است</w:t>
      </w:r>
      <w:r>
        <w:rPr>
          <w:rFonts w:eastAsia="IRNazanin" w:cs="IRNazanin"/>
          <w:color w:val="111111"/>
          <w:sz w:val="28"/>
          <w:szCs w:val="28"/>
          <w:lang w:bidi="fa-IR"/>
        </w:rPr>
        <w:t>581</w:t>
      </w:r>
    </w:p>
    <w:p>
      <w:pPr>
        <w:pStyle w:val="BookText"/>
        <w:rPr/>
      </w:pPr>
      <w:r>
        <w:rPr>
          <w:rFonts w:eastAsia="IRNazanin" w:cs="IRNazanin"/>
          <w:color w:val="111111"/>
          <w:sz w:val="28"/>
          <w:szCs w:val="28"/>
          <w:lang w:bidi="fa-IR"/>
        </w:rPr>
        <w:t>3940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زنده کردن از طریق هدایت</w:t>
      </w:r>
      <w:r>
        <w:rPr>
          <w:rFonts w:eastAsia="IRNazanin" w:cs="IRNazanin"/>
          <w:color w:val="111111"/>
          <w:sz w:val="28"/>
          <w:szCs w:val="28"/>
          <w:lang w:bidi="fa-IR"/>
        </w:rPr>
        <w:t>584</w:t>
      </w:r>
    </w:p>
    <w:p>
      <w:pPr>
        <w:pStyle w:val="BookText"/>
        <w:rPr/>
      </w:pPr>
      <w:r>
        <w:rPr>
          <w:rFonts w:eastAsia="IRNazanin" w:cs="IRNazanin"/>
          <w:color w:val="111111"/>
          <w:sz w:val="28"/>
          <w:szCs w:val="28"/>
          <w:lang w:bidi="fa-IR"/>
        </w:rPr>
        <w:t>3941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ثواب هدایت کردن</w:t>
      </w:r>
      <w:r>
        <w:rPr>
          <w:rFonts w:eastAsia="IRNazanin" w:cs="IRNazanin"/>
          <w:color w:val="111111"/>
          <w:sz w:val="28"/>
          <w:szCs w:val="28"/>
          <w:lang w:bidi="fa-IR"/>
        </w:rPr>
        <w:t>585</w:t>
      </w:r>
    </w:p>
    <w:p>
      <w:pPr>
        <w:pStyle w:val="BookText"/>
        <w:rPr/>
      </w:pPr>
      <w:r>
        <w:rPr>
          <w:rFonts w:eastAsia="IRNazanin" w:cs="IRNazanin"/>
          <w:color w:val="111111"/>
          <w:sz w:val="28"/>
          <w:szCs w:val="28"/>
          <w:lang w:bidi="fa-IR"/>
        </w:rPr>
        <w:t>3942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هدایت کردن، ویژه خداوند است</w:t>
      </w:r>
      <w:r>
        <w:rPr>
          <w:rFonts w:eastAsia="IRNazanin" w:cs="IRNazanin"/>
          <w:color w:val="111111"/>
          <w:sz w:val="28"/>
          <w:szCs w:val="28"/>
          <w:lang w:bidi="fa-IR"/>
        </w:rPr>
        <w:t>588</w:t>
      </w:r>
    </w:p>
    <w:p>
      <w:pPr>
        <w:pStyle w:val="BookText"/>
        <w:rPr/>
      </w:pPr>
      <w:r>
        <w:rPr>
          <w:rFonts w:eastAsia="IRNazanin" w:cs="IRNazanin"/>
          <w:color w:val="111111"/>
          <w:sz w:val="28"/>
          <w:szCs w:val="28"/>
          <w:lang w:bidi="fa-IR"/>
        </w:rPr>
        <w:t>3943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کسانی که خداوند هدایتشان می کند</w:t>
      </w:r>
      <w:r>
        <w:rPr>
          <w:rFonts w:eastAsia="IRNazanin" w:cs="IRNazanin"/>
          <w:color w:val="111111"/>
          <w:sz w:val="28"/>
          <w:szCs w:val="28"/>
          <w:lang w:bidi="fa-IR"/>
        </w:rPr>
        <w:t>589</w:t>
      </w:r>
    </w:p>
    <w:p>
      <w:pPr>
        <w:pStyle w:val="BookText"/>
        <w:rPr/>
      </w:pPr>
      <w:r>
        <w:rPr>
          <w:rFonts w:eastAsia="IRNazanin" w:cs="IRNazanin"/>
          <w:color w:val="111111"/>
          <w:sz w:val="28"/>
          <w:szCs w:val="28"/>
          <w:lang w:bidi="fa-IR"/>
        </w:rPr>
        <w:t>3944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کسانی که خدا هدایتشان نمی کند</w:t>
      </w:r>
      <w:r>
        <w:rPr>
          <w:rFonts w:eastAsia="IRNazanin" w:cs="IRNazanin"/>
          <w:color w:val="111111"/>
          <w:sz w:val="28"/>
          <w:szCs w:val="28"/>
          <w:lang w:bidi="fa-IR"/>
        </w:rPr>
        <w:t>592</w:t>
      </w:r>
    </w:p>
    <w:p>
      <w:pPr>
        <w:pStyle w:val="BookText"/>
        <w:rPr/>
      </w:pPr>
      <w:r>
        <w:rPr>
          <w:rFonts w:eastAsia="IRNazanin" w:cs="IRNazanin"/>
          <w:color w:val="111111"/>
          <w:sz w:val="28"/>
          <w:szCs w:val="28"/>
          <w:lang w:bidi="fa-IR"/>
        </w:rPr>
        <w:t>3945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کسانی که خداوند بی راهشان می گذارد</w:t>
      </w:r>
      <w:r>
        <w:rPr>
          <w:rFonts w:eastAsia="IRNazanin" w:cs="IRNazanin"/>
          <w:color w:val="111111"/>
          <w:sz w:val="28"/>
          <w:szCs w:val="28"/>
          <w:lang w:bidi="fa-IR"/>
        </w:rPr>
        <w:t>594</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3946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برترین هدایت</w:t>
      </w:r>
      <w:r>
        <w:rPr>
          <w:rFonts w:eastAsia="IRNazanin" w:cs="IRNazanin"/>
          <w:color w:val="111111"/>
          <w:sz w:val="28"/>
          <w:szCs w:val="28"/>
          <w:lang w:bidi="fa-IR"/>
        </w:rPr>
        <w:t>596</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8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8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تاریخ نبیّنا محمّد 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النبیّ صلی الله علیه و آله </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المباهلة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الهجرة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الرؤیا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الأمثال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3547</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شارح الشِّفاء للقاضی عیاضٍ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اُحَید بضمّ الهَمزة ، و فتح المُهمَلة ، و سُکون التَّحتیّة ، فدال مُهمَلة ، و قیل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الهَمزة ، و سُکون المُهمَلة ، و فَتح التَّحتیّة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سُمّیتُ اُحیدَ لأنّی أحیدُ باُمَّتی عَن نارِ جَهَنّمَ، أی أعدِلُ بِهِم، انتهی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16/93/27</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جمیع أهل القیامة</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المقفّی</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للمفید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31981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31994</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32269</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31761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فاتح، یکی از نام های رسول خدا صلی الله علیه و آله است و از آن رو بدین نام خوانده شده است که درهای ایمان را گشود و خداوند او را در میان خلق خود حاکم و داور قرار داد و دانش های نا گشوده را گشود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 ماده 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 </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الخاصّة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العنکبوت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الأحقاف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28944</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1785</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التقوی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4111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4440</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4439</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قضیّة الهدنة فی الحدیبیة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 فی هامش المصدر</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کسرَ الوساد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ثناه و اتّکأ علیه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الوساد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المخدّة ، المتّکأُ و کلّ ما یوضع تحت الرأس و إن کان من تراب أو حجارة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الوسیط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1031</w:t>
      </w:r>
      <w:r>
        <w:rPr>
          <w:rFonts w:eastAsia="IRNazanin" w:cs="IRNazanin"/>
          <w:b w:val="false"/>
          <w:bCs w:val="false"/>
          <w:i w:val="false"/>
          <w:iCs w:val="false"/>
          <w:color w:val="333333"/>
          <w:sz w:val="20"/>
          <w:szCs w:val="20"/>
          <w:rtl w:val="true"/>
        </w:rPr>
        <w:t>) .</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تَلْألَأ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هو کنایة عن إحکامه بحیث لا یعتریه الزلل و الخطأ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فی هامش المصدر</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المجلسیّ رحمه الله فی ذیل الحدیث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البطریق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المستدرک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روَی الحافظ أبو نعیم بإسناده إلی عَبّادٍ مثله ، و روی أبو مریم مثله ، و الصباح بن یحیی و عبد اللّه بن عبد القدّوس عن الأعمش عن المنهال بن عمرٍو مثله </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رحمه الله در ذیل این حدیث می گوید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بطریق در المستدرک گفته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حافظ ابو نعیم به سند خود از عبّاد و نیز ابو مریم و همچنین صباح بن یحیی و عبد اللّه بن عبد القدّوس از اعمش و او از منهال بن عمر نظیر این روایت را نقل کرده اند</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المجلسیّ رحمه الله فی ذیل الحدیث بعنوان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بیان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روی العلاّمة مثل ذلک من طریق الجمهور ، و قال السیّد ابن طاووس فی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سعد السعود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قد روی أنّ المقصود بقوله جلّ جلاله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شاهِدٌ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علیّ بن أبی طالب علیه السلام ، محمّدُ بن العبّاس بن مروان فی کتابه ، من ستّة و ستّین طریقا بأسانیدها </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نظیر این روایت را از طریق عامّه نقل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بن طاووس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سعد السعود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 گوید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عباس بن مروان در کتاب خود از شصت و شش طریق با ذکر سندهای آنها، روایت کرده است که مقصود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شاهد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ابی طالب علیه السلام است</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800</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النبوّة الخاصّة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3765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الأحقاف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الأدب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31995</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31833</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31889</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31887</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31882</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31879</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31878</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31877</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31883</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31886</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أولاد عَلاّت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الذین اُمّهاتهم مختلفة و أبوهم واحد، أراد أنّ إیمانهم واحد و شرائعهم مختلفة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32346</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جمهور عالمان در معنای این حدیث گفته 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اصل ایمانشان یکی است، ولی شریعتشان متفاوت است ؛ زیرا همه آنان در اصل توحید همداستانند</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31964</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31991</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32147</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1059</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44087</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35439</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أبی الحدید فی ذیل الحدیث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روی عن النبیّ صلی الله علیه و آله ما یشابه هذا ، لمّا بایعه الأنصار السبعون لیلة العَقَبة ؛ سُمع من العقبة صوت عالٍ فی جوف اللیل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أهل مکة ، هذا مُذمَّم و الصُّباة معه قد أجمعوا علی حربکم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رسول اللّه صلی الله علیه و آله للأنصار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لا تَسمَعونَ ما یَقولُ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أزَبُّ العَقَبةِ ـ یَعنی شَیطانَها 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الحدید در ذیل این حدیث می گوید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شبیه این مطلب از خود پیامبر صلی الله علیه و آله نیز روایت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هنگامی که هفتاد نفر از انصار در شب عقبه با پیامبر بیعت کردند، در دلِ شب صدایی بلند از عقبه شنیده شد که می گفت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اهل مکّه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نکوهیده و از دین برگشتگان همدست او، برای جنگ با شما همداستان شده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خدا صلی الله علیه و آله به انصار فرمود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شنوید چه می گوید؟ این شیطانِ عقبه است</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35370</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35436</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کنایه از خاندان مشهور گرانقدر </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1/309</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النبوّة الخاصّة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3761</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1059</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1035</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المجلسیّ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إثم الأریسیّین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هکذا أورده جلّ الرواة، و روی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الیریسین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الأریسین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معناه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علیک إثم رعایاک ممّن صددته عن الإسلام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 فی المصدر</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أخلاقه و سیره و سُنَنه صلی الله علیه و آله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مزاحه و ضحکه صلی الله علیه و آله </w:t>
      </w:r>
      <w:r>
        <w:rPr>
          <w:rFonts w:eastAsia="IRNazanin" w:cs="IRNazanin"/>
          <w:b w:val="false"/>
          <w:bCs w:val="false"/>
          <w:i w:val="false"/>
          <w:iCs w:val="false"/>
          <w:color w:val="333333"/>
          <w:sz w:val="20"/>
          <w:szCs w:val="20"/>
          <w:rtl w:val="true"/>
        </w:rPr>
        <w:t>» .</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الأمثال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3547</w:t>
      </w:r>
      <w:r>
        <w:rPr>
          <w:rFonts w:eastAsia="IRNazanin" w:cs="IRNazanin"/>
          <w:b w:val="false"/>
          <w:bCs w:val="false"/>
          <w:i w:val="false"/>
          <w:iCs w:val="false"/>
          <w:color w:val="333333"/>
          <w:sz w:val="20"/>
          <w:szCs w:val="20"/>
          <w:rtl w:val="true"/>
        </w:rPr>
        <w:t xml:space="preserve"> .</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31950</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النبوّة العامّة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3718</w:t>
      </w:r>
      <w:r>
        <w:rPr>
          <w:rFonts w:eastAsia="IRNazanin" w:cs="IRNazanin"/>
          <w:b w:val="false"/>
          <w:bCs w:val="false"/>
          <w:i w:val="false"/>
          <w:iCs w:val="false"/>
          <w:color w:val="333333"/>
          <w:sz w:val="20"/>
          <w:szCs w:val="20"/>
          <w:rtl w:val="true"/>
        </w:rPr>
        <w:t xml:space="preserve"> .</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الضحی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10/765</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الضحی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828</w:t>
      </w:r>
      <w:r>
        <w:rPr>
          <w:rFonts w:eastAsia="IRNazanin" w:cs="IRNazanin"/>
          <w:b w:val="false"/>
          <w:bCs w:val="false"/>
          <w:i w:val="false"/>
          <w:iCs w:val="false"/>
          <w:color w:val="333333"/>
          <w:sz w:val="20"/>
          <w:szCs w:val="20"/>
          <w:rtl w:val="true"/>
        </w:rPr>
        <w:t xml:space="preserve"> .</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فیه خصال الضّعفاء ، و من کان فیه بعضها لا ینظم أمره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یتیما فقیرا ضعیفا وحیدا غریبا ، بلا حصار و لا شوکة ، کثیر الأعداء ، و مع جمیع ذلک تعالی مکانه و ارتفع شأنه ، فدلّ علی نبوّته صلی الله علیه و آله ، و کان الجِلف البدویّ یری وجهه الکریم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اللّه ، ما هذا وجه کذّاب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کان صلی الله علیه و آله ثابتا فی الشّدائد و هو مطلوب ، و صابرا علَی البأساء و الضّرّاء و هو مکروب محروب ، و کان زاهدا فی الدّنیا راغبا فی الآخرة ، فثبت له الملک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1/123</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خاتم النبیّین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3772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19896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الفقر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3178</w:t>
      </w:r>
      <w:r>
        <w:rPr>
          <w:rFonts w:eastAsia="IRNazanin" w:cs="IRNazanin"/>
          <w:b w:val="false"/>
          <w:bCs w:val="false"/>
          <w:i w:val="false"/>
          <w:iCs w:val="false"/>
          <w:color w:val="333333"/>
          <w:sz w:val="20"/>
          <w:szCs w:val="20"/>
          <w:rtl w:val="true"/>
        </w:rPr>
        <w:t xml:space="preserve"> .</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مناقب ابن شهر آشوب آمده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حضرت از ویژگی های مردمان ضعیف و تهیدست برخوردار بود؛ ویژگی هایی که اگر بخشی از آنها در شخصی باشد، کارش پریشان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حضرت یتیم و فقیر و ناتوان و تنها و غریب بود، نه قلعه و حصاری داشت و نه شکوه و شوکتی، و دشمن بسیار داشت، با همه این احوال، منزلتی والا و جایگاهی بلند یافت و این خود نشان و دلیل بر نبوّت او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صحرانشین خَشِن و درشت خوی هرگاه چهره بزرگوارانه آن حضرت را می دید، می گفت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خدا قسم که این، چهره آدم دروغگو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سختی های زمانِ تحت تعقیب، استوار و نستوه بود و در شداید و دشواری ها به گاه جنگ و غارتگری های دشمن، پایدار و شکیبا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دنیا بی اعتنا بود و به آخرت مشتاق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 بر این، فرمانروایی او استوار و پا برجا گشت</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العنکبوت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خاتم النبیّین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3790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یریدُ ثوبا دونه</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الخبر یُعارض الخبر الأوّل من الباب ظاهرا و یُمکن الجمع بینهما بهذا الوجه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هذا الخبر ناظر للموارد التی لیس فیها ترجیحٌ شرعی للعملِ الشاق، و الخبرُ السابق ناظرٌ إلی المواردِ التی ورد فیها ترجیحٌ شرعی للعملِ الشاق </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متن ظاهرا با متن حدیث اول این باب متعارض است و می توان میان آنها بدینسان جمع نمود که این متن مربوط به مواردی است که انتخاب کار دشوار از نظر شرعی ترجیحی نداشته و متن قبلی مربوط به مواردی است که انتخاب کار دشوار ترجیح داشته است </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1114</w:t>
      </w:r>
      <w:r>
        <w:rPr>
          <w:rFonts w:eastAsia="IRNazanin" w:cs="IRNazanin"/>
          <w:b w:val="false"/>
          <w:bCs w:val="false"/>
          <w:i w:val="false"/>
          <w:iCs w:val="false"/>
          <w:color w:val="333333"/>
          <w:sz w:val="20"/>
          <w:szCs w:val="20"/>
          <w:rtl w:val="true"/>
        </w:rPr>
        <w:t xml:space="preserve"> .</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التکویر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32147</w:t>
      </w:r>
      <w:r>
        <w:rPr>
          <w:rFonts w:eastAsia="IRNazanin" w:cs="IRNazanin"/>
          <w:b w:val="false"/>
          <w:bCs w:val="false"/>
          <w:i w:val="false"/>
          <w:iCs w:val="false"/>
          <w:color w:val="333333"/>
          <w:sz w:val="20"/>
          <w:szCs w:val="20"/>
          <w:rtl w:val="true"/>
        </w:rPr>
        <w:t xml:space="preserve"> .</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النبویّة لابن هشام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النبویّة لابن هشام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النبویّة لابن هشام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1974</w:t>
      </w:r>
      <w:r>
        <w:rPr>
          <w:rFonts w:eastAsia="IRNazanin" w:cs="IRNazanin"/>
          <w:b w:val="false"/>
          <w:bCs w:val="false"/>
          <w:i w:val="false"/>
          <w:iCs w:val="false"/>
          <w:color w:val="333333"/>
          <w:sz w:val="20"/>
          <w:szCs w:val="20"/>
          <w:rtl w:val="true"/>
        </w:rPr>
        <w:t xml:space="preserve"> .</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18379</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18381</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و الترهیب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الکذب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3411</w:t>
      </w:r>
      <w:r>
        <w:rPr>
          <w:rFonts w:eastAsia="IRNazanin" w:cs="IRNazanin"/>
          <w:b w:val="false"/>
          <w:bCs w:val="false"/>
          <w:i w:val="false"/>
          <w:iCs w:val="false"/>
          <w:color w:val="333333"/>
          <w:sz w:val="20"/>
          <w:szCs w:val="20"/>
          <w:rtl w:val="true"/>
        </w:rPr>
        <w:t xml:space="preserve"> .</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ثمّ قال علیّ علیه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 فی هامش بحار الأنوار</w:t>
      </w:r>
      <w:r>
        <w:rPr>
          <w:rFonts w:eastAsia="IRNazanin" w:cs="IRNazanin"/>
          <w:b w:val="false"/>
          <w:bCs w:val="false"/>
          <w:i w:val="false"/>
          <w:iCs w:val="false"/>
          <w:color w:val="333333"/>
          <w:sz w:val="20"/>
          <w:szCs w:val="20"/>
          <w:rtl w:val="true"/>
        </w:rPr>
        <w:t>) .</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8/268/393</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الخوارج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4817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4818</w:t>
      </w:r>
      <w:r>
        <w:rPr>
          <w:rFonts w:eastAsia="IRNazanin" w:cs="IRNazanin"/>
          <w:b w:val="false"/>
          <w:bCs w:val="false"/>
          <w:i w:val="false"/>
          <w:iCs w:val="false"/>
          <w:color w:val="333333"/>
          <w:sz w:val="20"/>
          <w:szCs w:val="20"/>
          <w:rtl w:val="true"/>
        </w:rPr>
        <w:t xml:space="preserve"> .</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35463</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35347</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الرحمة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الوالِد و الولَد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4133</w:t>
      </w:r>
      <w:r>
        <w:rPr>
          <w:rFonts w:eastAsia="IRNazanin" w:cs="IRNazanin"/>
          <w:b w:val="false"/>
          <w:bCs w:val="false"/>
          <w:i w:val="false"/>
          <w:iCs w:val="false"/>
          <w:color w:val="333333"/>
          <w:sz w:val="20"/>
          <w:szCs w:val="20"/>
          <w:rtl w:val="true"/>
        </w:rPr>
        <w:t xml:space="preserve"> .</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و الترهیب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17817</w:t>
      </w:r>
      <w:r>
        <w:rPr>
          <w:rFonts w:eastAsia="IRNazanin" w:cs="IRNazanin"/>
          <w:b w:val="false"/>
          <w:bCs w:val="false"/>
          <w:i w:val="false"/>
          <w:iCs w:val="false"/>
          <w:color w:val="333333"/>
          <w:sz w:val="20"/>
          <w:szCs w:val="20"/>
          <w:rtl w:val="true"/>
        </w:rPr>
        <w:t xml:space="preserve"> .</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5722</w:t>
      </w:r>
      <w:r>
        <w:rPr>
          <w:rFonts w:eastAsia="IRNazanin" w:cs="IRNazanin"/>
          <w:b w:val="false"/>
          <w:bCs w:val="false"/>
          <w:i w:val="false"/>
          <w:iCs w:val="false"/>
          <w:color w:val="333333"/>
          <w:sz w:val="20"/>
          <w:szCs w:val="20"/>
          <w:rtl w:val="true"/>
        </w:rPr>
        <w:t xml:space="preserve"> .</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32027</w:t>
      </w:r>
      <w:r>
        <w:rPr>
          <w:rFonts w:eastAsia="IRNazanin" w:cs="IRNazanin"/>
          <w:b w:val="false"/>
          <w:bCs w:val="false"/>
          <w:i w:val="false"/>
          <w:iCs w:val="false"/>
          <w:color w:val="333333"/>
          <w:sz w:val="20"/>
          <w:szCs w:val="20"/>
          <w:rtl w:val="true"/>
        </w:rPr>
        <w:t xml:space="preserve"> .</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8/130/100</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1759</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1760</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3312</w:t>
      </w:r>
      <w:r>
        <w:rPr>
          <w:rFonts w:eastAsia="IRNazanin" w:cs="IRNazanin"/>
          <w:b w:val="false"/>
          <w:bCs w:val="false"/>
          <w:i w:val="false"/>
          <w:iCs w:val="false"/>
          <w:color w:val="333333"/>
          <w:sz w:val="20"/>
          <w:szCs w:val="20"/>
          <w:rtl w:val="true"/>
        </w:rPr>
        <w:t xml:space="preserve"> .</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العضاه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 شجر عظیم له شوک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5818</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5817</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16678</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العرقوب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عصب موثق خلف الکعبین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35538</w:t>
      </w:r>
      <w:r>
        <w:rPr>
          <w:rFonts w:eastAsia="IRNazanin" w:cs="IRNazanin"/>
          <w:b w:val="false"/>
          <w:bCs w:val="false"/>
          <w:i w:val="false"/>
          <w:iCs w:val="false"/>
          <w:color w:val="333333"/>
          <w:sz w:val="20"/>
          <w:szCs w:val="20"/>
          <w:rtl w:val="true"/>
        </w:rPr>
        <w:t xml:space="preserve"> .</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35541</w:t>
      </w:r>
      <w:r>
        <w:rPr>
          <w:rFonts w:eastAsia="IRNazanin" w:cs="IRNazanin"/>
          <w:b w:val="false"/>
          <w:bCs w:val="false"/>
          <w:i w:val="false"/>
          <w:iCs w:val="false"/>
          <w:color w:val="333333"/>
          <w:sz w:val="20"/>
          <w:szCs w:val="20"/>
          <w:rtl w:val="true"/>
        </w:rPr>
        <w:t xml:space="preserve"> .</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و الترهیب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91/304</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8/129/99</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و الترهیب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المَشْرُبة ـ بالضم و الفتح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الغُرفة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و الترهیب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و الترهیب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و الترهیب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الدنیا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1232</w:t>
      </w:r>
      <w:r>
        <w:rPr>
          <w:rFonts w:eastAsia="IRNazanin" w:cs="IRNazanin"/>
          <w:b w:val="false"/>
          <w:bCs w:val="false"/>
          <w:i w:val="false"/>
          <w:iCs w:val="false"/>
          <w:color w:val="333333"/>
          <w:sz w:val="20"/>
          <w:szCs w:val="20"/>
          <w:rtl w:val="true"/>
        </w:rPr>
        <w:t xml:space="preserve"> .</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خاتم النبیّین 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3778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المباهلة</w:t>
      </w:r>
      <w:r>
        <w:rPr>
          <w:rFonts w:eastAsia="IRNazanin" w:cs="IRNazanin"/>
          <w:b w:val="false"/>
          <w:bCs w:val="false"/>
          <w:i w:val="false"/>
          <w:iCs w:val="false"/>
          <w:color w:val="333333"/>
          <w:sz w:val="20"/>
          <w:szCs w:val="20"/>
          <w:rtl w:val="true"/>
        </w:rPr>
        <w:t>» .</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و الترهیب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و الترهیب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البیضاء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و الترهیب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و الترهیب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و الترهیب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الإیثار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هند بن أبی هالة التمیمیّ ، ربیب رسول اللّه ، اُمّه خدیجة اُمّ المؤمنین رضی اللّه عنها ، شهد بدرا، 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شهد اُحدا، و کان وصّافا لحِلْیة رسول اللّه صلی الله علیه و آله و شمائله و أوصافه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کما فی هامش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هند فرزند حضرت خدیجه علیها السلام از ابی هاله بود که نزد رسول خدا صلی الله علیه و آله رشد یافت و در جنگ بدر و به قولی در جنگ احد شرکت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در بیان اوصاف جسمی و اخلاقی و اعمال و رفتار پیامبر بسیار مهارت داشت</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فی یَده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نَدِمَ و تحیّر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الوسیط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رزقت منّی الولد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 فی هامش بحار الأنوار</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الدّرالمنصور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5/549</w:t>
      </w:r>
      <w:r>
        <w:rPr>
          <w:rFonts w:eastAsia="IRNazanin" w:cs="IRNazanin"/>
          <w:b w:val="false"/>
          <w:bCs w:val="false"/>
          <w:i w:val="false"/>
          <w:iCs w:val="false"/>
          <w:color w:val="333333"/>
          <w:sz w:val="20"/>
          <w:szCs w:val="20"/>
          <w:rtl w:val="true"/>
        </w:rPr>
        <w:t xml:space="preserve"> .</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راجع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903</w:t>
      </w:r>
      <w:r>
        <w:rPr>
          <w:rFonts w:eastAsia="IRNazanin" w:cs="IRNazanin"/>
          <w:b w:val="false"/>
          <w:bCs w:val="false"/>
          <w:i w:val="false"/>
          <w:iCs w:val="false"/>
          <w:color w:val="333333"/>
          <w:sz w:val="20"/>
          <w:szCs w:val="20"/>
          <w:rtl w:val="true"/>
        </w:rPr>
        <w:t xml:space="preserve"> .</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أنضی الدابّة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هَزَلها و أتعبها، و الثوب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أبلاه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الوسیط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2/929</w:t>
      </w:r>
      <w:r>
        <w:rPr>
          <w:rFonts w:eastAsia="IRNazanin" w:cs="IRNazanin"/>
          <w:b w:val="false"/>
          <w:bCs w:val="false"/>
          <w:i w:val="false"/>
          <w:iCs w:val="false"/>
          <w:color w:val="333333"/>
          <w:sz w:val="20"/>
          <w:szCs w:val="20"/>
          <w:rtl w:val="true"/>
        </w:rPr>
        <w:t>) .</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سبع طوال یا هفت سوره بلند و طولانی عبارتند 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آل عمران، نساء، مائده، انعام، اعراف و توبه ـ م </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الدخان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الذاریات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الطلاوة ـ مثلّثة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و البَهجة و القبول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الأنبیاء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 با آنکه تنها آفریده ام، تنها گذار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دارایی بسیار به او بخشیدم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پسرانی آماده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خدمت دادم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باز هم طمع دارد که بیفزایم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نه، زیرا او دشمن آیات ما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زودی او را به بالا رفتنی از گردنه عذاب وادار می کنیم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آری، اندیشید و سنجید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کشته بادا چگونه سنجید؟ آری، کشته بادا چگونه سنجید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آنگاه نظر انداخت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رو ترش نمود و چهره درهم کشید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آنگاه پشت گردانید و تکبر ورزید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 سحری که آموخته اند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غیر از سخن بشر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زودا که او را به سقر درآورم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تو چه دانی که آن سقر چیست؟ نه باقی می گذارد و نه رها 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پوست ها را سیاه می کند و بر آن نوزده نگهبان است</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النّجوم و العمل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عدم جواز تعلّم النّجوم</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الشیخ الحرّ العاملیّ بعد ذکره للحدیث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الشَّهیدُ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مَحمول علَی اعتقاد مَدخلیّتها فی التّأثیر ، و النَّوءُ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سُقوط کوکب فی المغرب و طلوع رقیبه فی المشرق </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حرّ عاملی پس از ذکر این حدیث می گوید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شهید گوید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روایت را باید بر مؤثر دانستن ستارگان حمل کرد</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مبحث تنجیم کتاب مکاسب اثر شیخ مرتضی انصاری آمده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پیشگویی کردن از روی اوضاع کواکب و حرکات آنها اشکال ندارد، به این معنا که کسی، با مشاهده وضع معینی در ستارگان مانند نزدیکی و دوری و مقابله و اقتران میان دو ستاره، به صورت گمان و تخمین حکم به وقوع فلان حادثه در آینده بکند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بلکه، علی الظاهر، پیشگویی کردن به صورت قطع و جزم نیز اشکالی ندارد، در صورتی که آن پیشگویی مبتنی بر تجربه ای قطعی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مثلاً اشکالی ندارد که فردی با توجه به این تجربه که هرگاه سگش شب هنگام از پشت بام به داخل خانه پناه برده در آن شب باران آمده است، با قطع و یقین بگوید که امشب باران می بارد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 که نقل می شود که این مطلب برای مروّج و بلکه احیاگر علم نجوم خواجه نصیر طوسی اتفاق افتاده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در یکی از سفرهای خود نزد آسیابانی که در خارج شهر آسیابی داشت اتراق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وقتی وارد منزل آسیابان شد، به خاطر گرمای هوا، تصمیم گرفت شب را پشت بام بگذارند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منزل به او گفت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 پایین و داخل اتاق بخواب تا از باران محفوظ بمانی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محقق به اوضاع فلکی نگاهی کرد اما نشانه ای که حاکی از بارش باران باشد مشاهده نکرد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منزل گفت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سگی دارم که شب هایی که حسّ می کند باران خواهد آمد به داخل اتاق می 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محقق حرف او را قبول نکرد و شب را پشت بام خوابید اما نیمه شب باران گرفت و محقّق دچار تعجّب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مکاسب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من لا یحضره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2402</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الرؤیا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المجادلة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24766</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24767</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3301</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10835</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ناجی به موسی علیه السلام ربَّه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أدعیة المناجاة</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الأدب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2/154</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الصحیفة السجّادیّة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الأنبیاء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المراقبة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1546</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مشکاة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1509</w:t>
      </w:r>
      <w:r>
        <w:rPr>
          <w:rFonts w:eastAsia="IRNazanin" w:cs="IRNazanin"/>
          <w:b w:val="false"/>
          <w:bCs w:val="false"/>
          <w:i w:val="false"/>
          <w:iCs w:val="false"/>
          <w:color w:val="333333"/>
          <w:sz w:val="20"/>
          <w:szCs w:val="20"/>
          <w:rtl w:val="true"/>
        </w:rPr>
        <w:t xml:space="preserve"> .</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الدعوات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هذه الأبیات أنشدها الإمام زین العابدین علیه السلام و لم ینشئها ، إذ إنّ البیت الأوّل و الثانی و الرابع منها عین ما ورد من شعر منازل الذی فلج نصفُه و شلّ بسبب دعاء أبیه علیه عند البیت الحرام ، و لمّا تضرّع منازل إلی أبیه بالعفو عنه و أقنعه بإتیان البیت الحرام لیستغفر له و نفرت به الناقة فی الطریق و هلک ، جاء منازل إلَی البیت مستغیثا و مستجیرا، فکان من قوله فی جوف اللیل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من یجیب دعا المضطرّ فی الحرمِ یا کاشف الضرّ و البلوی مع السَّقَم</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ابیات را امام زین العابدین علیه السلام نسروده، بلکه آنها را خوانده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بیت اول و دوم و چهارم این ابیات عیناً در شعر منازل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منازل کسی بود که به سبب نفرین پدرش در کعبه، نصف بدنش فلج شد، ولی او با زاری و التماس از پدرش خواهش کرد او را ببخشد و وی را متقاعد ساخت تا به خانه خدا برود و برایش آمرزش بطلبد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پدر پذیرفت و به طرف کعبه حرکت کرد امّا در بین راه شتر رم کرد و او بر زمین افتاد و مرد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منازل به کعبه آمد و به درگاه خدا استغاثه و زاری و لا به کرد و از جمله سخنانی که در دل شب می گفت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بود </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الصحیفة السجّادیّة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المناقب لابن شهرآشوب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حازَ</w:t>
      </w:r>
      <w:r>
        <w:rPr>
          <w:rFonts w:eastAsia="IRNazanin" w:cs="IRNazanin"/>
          <w:b w:val="false"/>
          <w:bCs w:val="false"/>
          <w:i w:val="false"/>
          <w:iCs w:val="false"/>
          <w:color w:val="333333"/>
          <w:sz w:val="20"/>
          <w:szCs w:val="20"/>
          <w:rtl w:val="true"/>
        </w:rPr>
        <w:t>» .</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المناقب لابن شهرآشوب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الرّهب</w:t>
      </w:r>
      <w:r>
        <w:rPr>
          <w:rFonts w:eastAsia="IRNazanin" w:cs="IRNazanin"/>
          <w:b w:val="false"/>
          <w:bCs w:val="false"/>
          <w:i w:val="false"/>
          <w:iCs w:val="false"/>
          <w:color w:val="333333"/>
          <w:sz w:val="20"/>
          <w:szCs w:val="20"/>
          <w:rtl w:val="true"/>
        </w:rPr>
        <w:t>» .</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الجانب و الناحیة ، و کنف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کَلاءته و حِرزه و حفظه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الأبواب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زباله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جایی است در راه مکّه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انظر تمام الخبر</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المُنجِیات و المُهلِکات</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الفلاح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الهلاک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عفو اللّه سبحانه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الریاء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2/325/2656</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43867</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5940</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2485</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891</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4661</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2433</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3741</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799</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6630</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النظر إلی البرق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265/11</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78/140/30</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التقوی</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7430</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8761</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4091</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 النّحو</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الفصاحة</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ظالم بن عمرو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المعروف بأبی الأسود الدُّؤلی أحد الوجوه البارزة و الصحابة المشهورین للإمام أمیر المؤمنین علیّ بن أبی طالب علیه السلام أسلم علی عهد رسول اللّه صلی الله علیه و آله لکنه لم یحظ برؤیته و هو من المتحقّقین بمحبّة علیّ و محبة ولده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تاریخ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موسوعة الإمام علیّ بن أبی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ظالم بن عمرو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المعروف بأبی الأسود الدُّؤلی أحد الوجوه البارزة و الصحابة المشهورین للإمام أمیر المؤمنین علیّ بن أبی طالب علیه السلام أسلم علی عهد رسول اللّه صلی الله علیه و آله لکنه لم یحظ برؤیته و هو من المتحقّقین بمحبّة علیّ و محبة ولده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تاریخ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موسوعة الإمام علیّ بن أبی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29456</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ظالم بن عمرو، معروف به ابو الأسود دُئلی، از چهره های برجسته و صحابیان بلند آوازه مولا علی علیه السلام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در روزگار پیامبر خدا صلی الله علیه و آله اسلام آورد، امّا توفیق دیدار ایشان را نیافت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از شیفتگان علی علیه السلام و دوستدار راستین فرزندان اوست </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29457</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3828</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مِصقَع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البلیغ الماهر فی خطبته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اِعراب در لغت به معنای آشکار ساختن است و در اصطلاح به معنای ظاهر کردن حرکات و سکنات کلمات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حضرت این است که اهتمام ورزیدن به کارهای خیر و آشکار ساختن آنها و تصحیح و درست کردن اعمال و کردارها بیشتر مورد نیاز شماست تا اهتمام به فصاحت و بلاغت کلام و درست و بی اشتباه سخن گفتن ـ م </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7922</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الخسران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الغَبن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3506</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7775</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الحزم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818</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3308</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الکتاب</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78/373/19</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الغضب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3027</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القیامة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2660</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42716</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788</w:t>
      </w:r>
      <w:r>
        <w:rPr>
          <w:rFonts w:eastAsia="IRNazanin" w:cs="IRNazanin"/>
          <w:b w:val="false"/>
          <w:bCs w:val="false"/>
          <w:i w:val="false"/>
          <w:iCs w:val="false"/>
          <w:color w:val="333333"/>
          <w:sz w:val="20"/>
          <w:szCs w:val="20"/>
          <w:rtl w:val="true"/>
        </w:rPr>
        <w:t xml:space="preserve"> .</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6220</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أحکام الیمین و النَّذر و العهد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النَّذر و العهد</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الإنسان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النَّصیحة للمسلمین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نصیحة المؤمن</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الموعظة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الأمانة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و الترهیب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و الترهیب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مشکاة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1786</w:t>
      </w:r>
      <w:r>
        <w:rPr>
          <w:rFonts w:eastAsia="IRNazanin" w:cs="IRNazanin"/>
          <w:b w:val="false"/>
          <w:bCs w:val="false"/>
          <w:i w:val="false"/>
          <w:iCs w:val="false"/>
          <w:color w:val="333333"/>
          <w:sz w:val="20"/>
          <w:szCs w:val="20"/>
          <w:rtl w:val="true"/>
        </w:rPr>
        <w:t xml:space="preserve"> .</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ناصِحُ الجَیب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بذلک قلبُه و صَدرُه ، أی أمین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9580</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2466</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844</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1298</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1305</w:t>
      </w:r>
      <w:r>
        <w:rPr>
          <w:rFonts w:eastAsia="IRNazanin" w:cs="IRNazanin"/>
          <w:b w:val="false"/>
          <w:bCs w:val="false"/>
          <w:i w:val="false"/>
          <w:iCs w:val="false"/>
          <w:color w:val="333333"/>
          <w:sz w:val="20"/>
          <w:szCs w:val="20"/>
          <w:rtl w:val="true"/>
        </w:rPr>
        <w:t xml:space="preserve"> .</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8/146/123</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2/208/2</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9839</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الکتاب</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10910</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الکتاب</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الدرّة الباهرة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3515</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للمفید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9044</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7008</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الموعظة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4077</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الکتاب</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2494</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3373</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5944</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6683</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7386</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7743</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8355</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7767</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8344</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9305</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8566</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8684</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8697</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9799</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10279</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10884</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2526</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الإنصاف و العدل</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العدل</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805</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9983</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971</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3387</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923</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1076</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فی الطبعة المعتمدة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الصحیح ما أثبتناه کما فی طبعة طهران </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1702</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4495</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4190</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8394</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8408</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2116</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6724</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5448</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6342</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3186</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3481</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3441</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2507</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3171</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المکافأة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3448</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2660</w:t>
      </w:r>
      <w:r>
        <w:rPr>
          <w:rFonts w:eastAsia="IRNazanin" w:cs="IRNazanin"/>
          <w:b w:val="false"/>
          <w:bCs w:val="false"/>
          <w:i w:val="false"/>
          <w:iCs w:val="false"/>
          <w:color w:val="333333"/>
          <w:sz w:val="20"/>
          <w:szCs w:val="20"/>
          <w:rtl w:val="true"/>
        </w:rPr>
        <w:t xml:space="preserve"> .</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6367</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3439</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3345</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1951</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3803</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2403</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2456</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2/148/19</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6665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القضاء بین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3313</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4674</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10733</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یَحلّ النّظر إلیه و من لا یَحلّ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النّظر إلَی امرأة یرید تزویجها</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1047</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7626</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ما یتناوله البصر یُحفظ فی القلب کأنّه یُکتب فیه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 فی هامش نهج البلاغة ضبط الدکتور صبحی الصالح</w:t>
      </w:r>
      <w:r>
        <w:rPr>
          <w:rFonts w:eastAsia="IRNazanin" w:cs="IRNazanin"/>
          <w:b w:val="false"/>
          <w:bCs w:val="false"/>
          <w:i w:val="false"/>
          <w:iCs w:val="false"/>
          <w:color w:val="333333"/>
          <w:sz w:val="20"/>
          <w:szCs w:val="20"/>
          <w:rtl w:val="true"/>
        </w:rPr>
        <w:t>) .</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بلد، ترجمه رائد است، یعنی کسی که کاروانیان او را پیشاپیش می فرستند، تا محل اتراق و منزلگاه مناسبی را برایشان پیدا کند، نیز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جاسوس، پیغام آور </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950</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4063</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الشیطان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الدنیا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6067</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9124</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5314</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6939</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9122</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9125</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9924</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9050</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3650</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صحیفة الإمام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2798</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 به معنای دانشمند پر علم، و مرد بخشنده و دست و دل باز نیز آمده است </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1129</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2/101</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من لا یحضره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4974</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10656</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خائنة الأعین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صفة للنظرة ، أی یعلم النظرة المُستَرَقَة إلی ما لا یحلّ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و 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338/1</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13059</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و الترهیب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من لا یحضره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4969</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1747</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البکاء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1970</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من لا یحضره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4971</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و الترهیب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13072</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13073</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13639</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13641</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من لا یحضره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4970</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من لا یحضره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4658</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من لا یحضره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4975</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طَمَح بصری إلیه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امتدّ و علا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هیاج الفحل، و هَبْهَیا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هاج و نَبّ للسفاد، 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الهَبْهَة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صوته عند السفاد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778</w:t>
      </w:r>
      <w:r>
        <w:rPr>
          <w:rFonts w:eastAsia="IRNazanin" w:cs="IRNazanin"/>
          <w:b w:val="false"/>
          <w:bCs w:val="false"/>
          <w:i w:val="false"/>
          <w:iCs w:val="false"/>
          <w:color w:val="333333"/>
          <w:sz w:val="20"/>
          <w:szCs w:val="20"/>
          <w:rtl w:val="true"/>
        </w:rPr>
        <w:t>) .</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28314</w:t>
      </w:r>
      <w:r>
        <w:rPr>
          <w:rFonts w:eastAsia="IRNazanin" w:cs="IRNazanin"/>
          <w:b w:val="false"/>
          <w:bCs w:val="false"/>
          <w:i w:val="false"/>
          <w:iCs w:val="false"/>
          <w:color w:val="333333"/>
          <w:sz w:val="20"/>
          <w:szCs w:val="20"/>
          <w:rtl w:val="true"/>
        </w:rPr>
        <w:t xml:space="preserve"> .</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2596</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3356</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احتجاجات الرّسول و الأئمّة علیهم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البیضاء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سبب إقبال الخلق علَی المُناظَرة</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الخصومة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المِراء</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1001</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الصِّنْدید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الشجاع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1053</w:t>
      </w:r>
      <w:r>
        <w:rPr>
          <w:rFonts w:eastAsia="IRNazanin" w:cs="IRNazanin"/>
          <w:b w:val="false"/>
          <w:bCs w:val="false"/>
          <w:i w:val="false"/>
          <w:iCs w:val="false"/>
          <w:color w:val="333333"/>
          <w:sz w:val="20"/>
          <w:szCs w:val="20"/>
          <w:rtl w:val="true"/>
        </w:rPr>
        <w:t>) .</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الفیروزآبادیّ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المَغْرَة ـ و یحرّک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طین أحمر ، و المُمَغَّر ـ کمُعظَّم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المصبوغ بها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الحَیثُ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المکان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موجد الدهر و الزمان فإنّ الأین یکون بمعنی الزمان ،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أینُک أی حانَ حَینُک ، ذکره الجوهریّ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یحتمل أن یکون بمعنَی المکان لها تأکیدا للأوّل ، أو بأن یکون حیث للزمان ، قال ابن هشام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الأخفش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ترِد حیث للزمان ، و یحتمل أن یکون حیث تعلیلیّة ؛ أی هو علّة العلل و جاعل العلل عللاً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کما فی هامش المصدر </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فلان یسرد الحدیث سردا إذا کان جیّد السیاق 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212/1</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الزّینة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الطّهارة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3919</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2799</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26003</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7422</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من لا یحضره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4968</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4062</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26002</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26007</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26000</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26009</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النعمة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3853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20496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العامّة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1300</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المراقبة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1546</w:t>
      </w:r>
      <w:r>
        <w:rPr>
          <w:rFonts w:eastAsia="IRNazanin" w:cs="IRNazanin"/>
          <w:b w:val="false"/>
          <w:bCs w:val="false"/>
          <w:i w:val="false"/>
          <w:iCs w:val="false"/>
          <w:color w:val="333333"/>
          <w:sz w:val="20"/>
          <w:szCs w:val="20"/>
          <w:rtl w:val="true"/>
        </w:rPr>
        <w:t xml:space="preserve"> .</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کُفران النِّعَم</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الشُّکر للّه سبحانه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حبّ اللّه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قدْرُ وُسْعِ</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8/394/592</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3024</w:t>
      </w:r>
      <w:r>
        <w:rPr>
          <w:rFonts w:eastAsia="IRNazanin" w:cs="IRNazanin"/>
          <w:b w:val="false"/>
          <w:bCs w:val="false"/>
          <w:i w:val="false"/>
          <w:iCs w:val="false"/>
          <w:color w:val="333333"/>
          <w:sz w:val="20"/>
          <w:szCs w:val="20"/>
          <w:rtl w:val="true"/>
        </w:rPr>
        <w:t xml:space="preserve"> .</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3395</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3529</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الإنعام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1077</w:t>
      </w:r>
      <w:r>
        <w:rPr>
          <w:rFonts w:eastAsia="IRNazanin" w:cs="IRNazanin"/>
          <w:b w:val="false"/>
          <w:bCs w:val="false"/>
          <w:i w:val="false"/>
          <w:iCs w:val="false"/>
          <w:color w:val="333333"/>
          <w:sz w:val="20"/>
          <w:szCs w:val="20"/>
          <w:rtl w:val="true"/>
        </w:rPr>
        <w:t xml:space="preserve"> .</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النعمة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3854</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إبراهیم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الفاتحة</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1280</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حبّ النبیّ صلی الله علیه و آله و أهل بیته علیهم 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الشهادة فی سبیل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2098</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3879</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قول شیخ اجلّ، سعدی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قدر عافیت کسی داند که به مصیبتی گرفتار آید </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464/12</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البُعد، المفارقة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حَدِبَ علیه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عطف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نضب الماء نضوبا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ذهب فی الأرض ، و فی المحکم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غار و بَعُد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نَضَب الخِصْب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 أو انقطع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763</w:t>
      </w:r>
      <w:r>
        <w:rPr>
          <w:rFonts w:eastAsia="IRNazanin" w:cs="IRNazanin"/>
          <w:b w:val="false"/>
          <w:bCs w:val="false"/>
          <w:i w:val="false"/>
          <w:iCs w:val="false"/>
          <w:color w:val="333333"/>
          <w:sz w:val="20"/>
          <w:szCs w:val="20"/>
          <w:rtl w:val="true"/>
        </w:rPr>
        <w:t>) .</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المطر الشدید، و قد و بلت السماء ، الرَّذاذُ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المطر الضعیف ،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أرَذّتِ السماء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المِرباع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المکان ینبت نبته فی أوّل الربیع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3282</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8659</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السؤول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الکتاب</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9710</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الکتاب</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4125</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الذنب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النّبوّة العامّة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19580</w:t>
      </w:r>
      <w:r>
        <w:rPr>
          <w:rFonts w:eastAsia="IRNazanin" w:cs="IRNazanin"/>
          <w:b w:val="false"/>
          <w:bCs w:val="false"/>
          <w:i w:val="false"/>
          <w:iCs w:val="false"/>
          <w:color w:val="333333"/>
          <w:sz w:val="20"/>
          <w:szCs w:val="20"/>
          <w:rtl w:val="true"/>
        </w:rPr>
        <w:t xml:space="preserve"> .</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الشکر للّه سبحانه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2041</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الصحیح ما أثبتناه کما فی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الزهد للحسین بن سعید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839</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6308</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6951</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الکتاب</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184/8</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الإملاء</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الضحی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2819</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4063</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التبیّغ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الهیجان و الغَلَبة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یبیّغ بالفقیر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 فی هامش المصدر</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768</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3527</w:t>
      </w:r>
      <w:r>
        <w:rPr>
          <w:rFonts w:eastAsia="IRNazanin" w:cs="IRNazanin"/>
          <w:b w:val="false"/>
          <w:bCs w:val="false"/>
          <w:i w:val="false"/>
          <w:iCs w:val="false"/>
          <w:color w:val="333333"/>
          <w:sz w:val="20"/>
          <w:szCs w:val="20"/>
          <w:rtl w:val="true"/>
        </w:rPr>
        <w:t xml:space="preserve"> .</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9300</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إبراهیم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الکهف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العنکبوت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الروم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لقمان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الدهر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عبس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العادیات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التصحیح من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مراتب النّفس</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معرفة النفس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التزکیة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المراقبة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الخسران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المُداهنة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1281</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الشمس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3494</w:t>
      </w:r>
      <w:r>
        <w:rPr>
          <w:rFonts w:eastAsia="IRNazanin" w:cs="IRNazanin"/>
          <w:b w:val="false"/>
          <w:bCs w:val="false"/>
          <w:i w:val="false"/>
          <w:iCs w:val="false"/>
          <w:color w:val="333333"/>
          <w:sz w:val="20"/>
          <w:szCs w:val="20"/>
          <w:rtl w:val="true"/>
        </w:rPr>
        <w:t xml:space="preserve"> .</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7530</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الفَرَسُ الحَرون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الذی لا ینقاد، و إذا اشتدّ به الجری وقف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2048</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755</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السجدة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السجدة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السجدة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5671</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4233</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4234</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2106</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3491</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3489</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3490</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7170</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الرجل یرکب هواه فلا یمکن ردّه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یُولِج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یُدخل، یتقحّم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یرمی بنفسه، الغَیّ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الضلال و الانهماک فی الباطل ، وَعِر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غلیظ حَزْن ، صعب الوصول و المنال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الصحیفة السجّادیّة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الأدب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الأمثال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3580</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القیامة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2660</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3643</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3603</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الرّفق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2462</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الشمس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الحکمة</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1319</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4980</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5190</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5589</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7204</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1905</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1906</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6777</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1434</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1483</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التغابن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السجدة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1480</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7809</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1218</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4867</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9488</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4572</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5528</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2489</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5805</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10365</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3191</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6979</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4172</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4107</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نهج السعادة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 زیاد بن النضر، و شریح بن هانی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أوصی زیادا و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اعلم أنّک إن لم تَزَعْ نفسک عن کثیر ممّا تحبّ مخافة مکروهه سمت بک الأهواء إلی کثیر من الضرّ، فکن لنفسک مانعا وازعا من البغی و الظلم و العدوان</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ارتفع و علا، نَزَوتَ علی الشیء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وثبتَ علیه، الحفیظة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الغضب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قَمَهُ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ردّه، قهره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قمعته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قهرته و أذللته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1272</w:t>
      </w:r>
      <w:r>
        <w:rPr>
          <w:rFonts w:eastAsia="IRNazanin" w:cs="IRNazanin"/>
          <w:b w:val="false"/>
          <w:bCs w:val="false"/>
          <w:i w:val="false"/>
          <w:iCs w:val="false"/>
          <w:color w:val="333333"/>
          <w:sz w:val="20"/>
          <w:szCs w:val="20"/>
          <w:rtl w:val="true"/>
        </w:rPr>
        <w:t>) .</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5547</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2434</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10951</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3344</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9104</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5153</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الصحیفة السجّادیّة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المراقبة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الریاضة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1344</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8972</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9025</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9170</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8193</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3189</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3177</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7782</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8554</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الطبعة المعتمدة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أتعبه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أثبتناه من طبعة النجف و طهران</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8782</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6995</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6997</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6999</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6996</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10326</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8730</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8771</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9130</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10400</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9051</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1555</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1556</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3926</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5244</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5097</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النِّفاق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ذو اللِّسانَین و ذو الوجهَین</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الخاصّة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الخشوع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الأمثال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3555</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1734</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739</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الذنب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735</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9559</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9663</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969</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9988</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1196</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1181</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الکذب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3383</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أساء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 فی هامش بحار الأنوار</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854</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850</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28972</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2008</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1578</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1576</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1853</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1289</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802</w:t>
      </w:r>
      <w:r>
        <w:rPr>
          <w:rFonts w:eastAsia="IRNazanin" w:cs="IRNazanin"/>
          <w:b w:val="false"/>
          <w:bCs w:val="false"/>
          <w:i w:val="false"/>
          <w:iCs w:val="false"/>
          <w:color w:val="333333"/>
          <w:sz w:val="20"/>
          <w:szCs w:val="20"/>
          <w:rtl w:val="true"/>
        </w:rPr>
        <w:t xml:space="preserve"> .</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و الترهیب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احتمالاً این حرکات ناشی از عجله و اهمیت ندادن به نماز و واجبات است </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862</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p>
  </w:footnote>
  <w:footnote w:id="1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العنکبوت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محمّد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المجادلة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4222</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6244</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6289</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7084</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10130</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10405</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الحکمة</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3214</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3309</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29046</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و الترهیب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الهُوَینا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یمشی الهوینا ؛ تصغیر الهُونی ، تأنیث الأهوَن ، و هو من الهَون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الرفق و اللین و التثبّت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المراد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التهاون فی أمر الدِّین و ترک الاهتمام فیه ، و الحفیظة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الغضب و الحمیّة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 فی هامش المصدر</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نصر علیه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 فی هامش المصدر</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عمل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 فی هامش المصدر</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حَسَبتُه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عَدَدتُه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خَفَتَ خُفاتا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مات فَجأةً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الراغب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عبّر عن القوّة الغضبیّة إذا ثارت و کثرت بالحمیّة فقیل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حمیتُ علی فلان أی غضبت علیه ، قال تعالی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حَمیّةَ الجاهلیّةِ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المفردات للراغب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العَصَبَة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الأقارب من جهة الأب، و العصبیّة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التعصّب المحاماة و المدافعة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الکذب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3413</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920</w:t>
      </w:r>
      <w:r>
        <w:rPr>
          <w:rFonts w:eastAsia="IRNazanin" w:cs="IRNazanin"/>
          <w:b w:val="false"/>
          <w:bCs w:val="false"/>
          <w:i w:val="false"/>
          <w:iCs w:val="false"/>
          <w:color w:val="333333"/>
          <w:sz w:val="20"/>
          <w:szCs w:val="20"/>
          <w:rtl w:val="true"/>
        </w:rPr>
        <w:t xml:space="preserve"> .</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و الترهیب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و الترهیب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و الترهیب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776</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المنافقون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المنافقون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العنکبوت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السخاء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الزکاة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الحسرة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2808</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الإنسان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3392</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3827</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3833</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3834</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9/386</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1791</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النوادر للراوندیّ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و الترهیب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7516</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9615</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3904</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و الترهیب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5299</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4136</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2053</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الزکاة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1579</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2660</w:t>
      </w:r>
      <w:r>
        <w:rPr>
          <w:rFonts w:eastAsia="IRNazanin" w:cs="IRNazanin"/>
          <w:b w:val="false"/>
          <w:bCs w:val="false"/>
          <w:i w:val="false"/>
          <w:iCs w:val="false"/>
          <w:color w:val="333333"/>
          <w:sz w:val="20"/>
          <w:szCs w:val="20"/>
          <w:rtl w:val="true"/>
        </w:rPr>
        <w:t xml:space="preserve"> .</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16150</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7544</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3391</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4732</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 xml:space="preserve"> .</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العذق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عنقود التمر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1184</w:t>
      </w:r>
      <w:r>
        <w:rPr>
          <w:rFonts w:eastAsia="IRNazanin" w:cs="IRNazanin"/>
          <w:b w:val="false"/>
          <w:bCs w:val="false"/>
          <w:i w:val="false"/>
          <w:iCs w:val="false"/>
          <w:color w:val="333333"/>
          <w:sz w:val="20"/>
          <w:szCs w:val="20"/>
          <w:rtl w:val="true"/>
        </w:rPr>
        <w:t>) .</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أنّه تصحیف ، و الصحیح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الجعرور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ضَربٌ من الدَّقلِ یَحملُ رُطَبا صِغارا لا خَیر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الإیثار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1395</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الإیثار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و الترهیب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و الترهیب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و الترهیب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3696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3708</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من لا یحضره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1694</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2902</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الأنفال و ما یختصّ بالإمام</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الخُمس</w:t>
      </w:r>
      <w:r>
        <w:rPr>
          <w:rFonts w:eastAsia="IRNazanin" w:cs="IRNazanin"/>
          <w:b w:val="false"/>
          <w:bCs w:val="false"/>
          <w:i w:val="false"/>
          <w:iCs w:val="false"/>
          <w:color w:val="333333"/>
          <w:sz w:val="20"/>
          <w:szCs w:val="20"/>
          <w:rtl w:val="true"/>
        </w:rPr>
        <w:t>» .</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الآجام جمع الأجَمَة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الشجر الکثیر الملتفّ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الوسیط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الإیجاف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سرعة السیر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 فی هامش المصدر</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النوافل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صلاة النوافل</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صلاة اللّیل</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الفرائض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3143</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النَّمیمة و السِّعایة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النَّمیمة</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10432</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8846</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7545</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1833</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2442</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5713</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900</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2939</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8781</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4412</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الأحادیث للقمّی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8354</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8348</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الأثیر فی النهایة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حدیث البیعة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یعضه بعضنا بعضا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لا یرمیه بالعضیهة ، و هی البُهتان و الکذب ، و قد عَضَهَه یَعْضَهُه عضها</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8353</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8351</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8355</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8356</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و الترهیب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و الترهیب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2663</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10327</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صفة المحشر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14644</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جوامعُ مَناهی النّبیّ صلی الله علیه و آله </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الاعتذار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2535</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331/1</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331/1</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331/1</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یدخل فی تابوت</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کما فی هامش المصدر</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أربعمائة ألف لماتوا</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کما فی هامش المصدر</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أشدّ أهل النار عذابا</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کما فی هامش المصدر</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332/1</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332/1</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لاک اللقمة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مضغها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1657</w:t>
      </w:r>
      <w:r>
        <w:rPr>
          <w:rFonts w:eastAsia="IRNazanin" w:cs="IRNazanin"/>
          <w:b w:val="false"/>
          <w:bCs w:val="false"/>
          <w:i w:val="false"/>
          <w:iCs w:val="false"/>
          <w:color w:val="333333"/>
          <w:sz w:val="20"/>
          <w:szCs w:val="20"/>
          <w:rtl w:val="true"/>
        </w:rPr>
        <w:t>) .</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333/1</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333/1</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334/1</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334/1</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334/1</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الماعون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جامع لمنافع البیت، کالقدر و الدلو و الملح و الماء و السراج و الخُمرة و نحو ذلک ممّا جرت العادة بعاریته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1707</w:t>
      </w:r>
      <w:r>
        <w:rPr>
          <w:rFonts w:eastAsia="IRNazanin" w:cs="IRNazanin"/>
          <w:b w:val="false"/>
          <w:bCs w:val="false"/>
          <w:i w:val="false"/>
          <w:iCs w:val="false"/>
          <w:color w:val="333333"/>
          <w:sz w:val="20"/>
          <w:szCs w:val="20"/>
          <w:rtl w:val="true"/>
        </w:rPr>
        <w:t>) .</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334/1</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متن حدیث ماعون آمده است که به معنای هر چیزی است که در آن منفعت و کارآیی باشد، یا هر وسیله ای که مردم از یکدیگر به عاریه می گیرند، مانند سطل و تیشه و دیگ و امثال اینها</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335/1</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335/1</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335/1</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335/1</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335/1</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 الأساوِد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المراد الحیّات السُّود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 فی هامش المصدر</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336/1</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عثر و انکبّ لوجهه ، و هو دعاء علیه بالهلاک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انغمس</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کما فی هامش المصدر</w:t>
      </w:r>
      <w:r>
        <w:rPr>
          <w:rFonts w:eastAsia="IRNazanin" w:cs="IRNazanin"/>
          <w:b w:val="false"/>
          <w:bCs w:val="false"/>
          <w:i w:val="false"/>
          <w:iCs w:val="false"/>
          <w:color w:val="333333"/>
          <w:sz w:val="20"/>
          <w:szCs w:val="20"/>
          <w:rtl w:val="true"/>
        </w:rPr>
        <w:t>) .</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336/1</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زَجَّهُ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337/1</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337/1</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337/1</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337/1</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یخطیها</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کما فی هامش المصدر</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338/1</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338/1</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اهزئت</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کما فی هامش المصدر</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فی هامشه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الأمیر الجائر</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عالِج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بالبادیة بها رَمْل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رملُ عالج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تراکم من الرّمل و دخل بعضه فی بعض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339/1</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339/1</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339/1</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هِیَ المُزارَعَةُ بالنِّصفِ و الثُّلثِ و الرُّبعِ و أقلَّ مِن ذلکَ و أکثَرَ ، و هُو الخُبرُ أیضا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کانَ أبو عُبَیدٍ یقولُ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لهذا سُمِّیَ الأکّارُ الخَبیرَ ؛ لأنّهُ یَخبُرُ الأرضَ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المُخابَرَةُ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المُواکَرَةُ ، و الخِبرَةُ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الفِعلُ ، و الخَبیرُ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الرّجُلُ ، و لهذا سُمِّیَ الأکّارَ لأنّهُ یُؤاکِرُ الأرضَ أی یَشُقُّها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معانی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أن تُباعَ الثِّمارُ قَبلَ أن یَبدوَ صَلاحُها و هِی خُضرٌ بَعدُ ، و یَدخُلُ فی المُخاضَرَةِ أیضا بَیعُ الرِّطابِ و البُقولِ و أشباهِهِما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زَهوُهُ أن یَحمَرَّ أو یَصفَرَّ ، و فی حدیثٍ آخَرَ نَهی عَن بَیعِهِ قَبلَ أن یُشَقِّحَ ، و یقالُ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یَشقَح ، و التَّشقیحُ هُو الزَّهوُ أیضا ، و هُو مَعنی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حتّی تأمَنَ العاهَةَ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العاهَةُ الآفَةُ تُصیبُهُ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ففی کُلِّ واحِدَةٍ مِنها قَولانِ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المُنابَذَةُ فیُقالُ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إنّها أن یَقولَ الرّجُلُ لصاحِبهِ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اِنبِذْ إلَیَّ الثَّوبَ أو غَیرَهُ مِن المَتاعِ ، أو أنبِذُهُ إلَیکَ و قد وَجَبَ البَیعُ بکذا و کذا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هُو أن یَقولَ 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نَبَذتَ الحَصاةَ فَقد وَجَبَ البَیعُ، و هُو مَعنی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نَهی عَن بَیعِ الحَصاةِ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المُلامَسَةُ أن تَقولَ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لَمَستَ ثَوبِی أو لَمَستُ ثَوبَکَ فَقد وَجَبَ البَیعُ بکذا و 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هُو أن یَلمِسَ المَتاعَ مِن وَراءِ الثَّوبِ و لا یَنظُرَ إلَیهِ فیَقَعَ البَیعُ علی ذلکَ ، و هذهِ بُیوعٌ کانَ أهلُ الجاهِلیَّةِ یَتَبایَعونَها فنَهی رسولُ اللّه ِ صلی الله علیه و آله عَنها لأنّها غَرَرٌ کُلُّها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مخابره به معنای مزارعه یا وا گذاردن زمین به کسی برای کشاورزی در قبال دریافت یک دوم یا یک سوم یا یک چهارم و یا کمتر و بیشتر از محصول آن است</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مخاضره به معنای فروختن میوه های سبز نارس درخت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فروختن خرمای نارس و بقولات و امثال این دو نیز مشمول حکم مخاضره است</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رنگ انداختن خرما وقتی است که قرمز یا زرد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حدیثی دیگر آمده است که آن حضرت از فروختن خرما پیش از تشقیح آن نهی فرمود و تشقیح نیز به معنای رنگ انداختن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این است معنای سخن او که فرمود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حتی تأمن العاهة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 آنکه از آفت دیدن ایمن شود و دیگر آفتی آن را تهدید نکند، یعنی تا وقتی که رنگ بیندازد</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معنای هر یک از اینها دو قول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قولی، منابذه این است که مردی به دیگری بگوید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پارچه یا هر کالای دیگری را به طرف من بینداز، یا من به طرف تو می اندازم تا فلان و بهمان معامله تمام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قولی دیگر، منابذه این است که مردی بگوید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هرگاه سنگ ریزه را انداختم، معامله تمام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همان معنای معامله با سنگریزه است که رسول خدا از آن نهی فرموده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بیع ملامسه نیز به قولی معنایش این است که بگویی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هرگاه پارچه مرا لمس کردی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دست روی آن گذاشتی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من پارچه تو را لمس کردم فلان و بهمان معامله تمام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قول دیگر، معنایش این است که خریدار کالا را از پشت پارچه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ظرف کالا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دست بزند و آن را رؤیت نکند و با این کار معامله صورت گیرد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نوع معاملات و شیوه خرید و فروش در جاهلیت مرسوم بود و رسول خدا صلی الله علیه و آله از آنها نهی فرمود چون تمام اینها غَرَر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فراهم کردن زمینه فریب خوردن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أن یُباعَ البَعیرُ أو غَیرُهُ بما فی بَطنِ النّاقَةِ، و یُقالُ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أمجَرْتُ فی البَیعِ إمْجارا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فالمَلاقِیحُ ما فی البُطونِ و هِی الأجِنَّةُ ، و الواحِدَةُ مِنها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مَلقوحَةٌ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أمّا المَضامِینُ فمِمّا فی أصلابِ الفُحولِ ، و کانوا یَبیعونَ الجَنینَ فی بَطنِ النّاقَةِ و ما یَضرِبُ الفَحلُ فی عامهِ أو فی أعوامٍ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فمَعناهُ وَلدُ ذلکَ الجَنینِ الّذی فی بَطنِ النّاقَةِ ، و قالَ غَیرُهُ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نَتاجُ النَّتاجِ و ذلکَ غَرَرٌ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التَّجصیصُ ، و ذلکَ أنَّ الجَصَّ یقالُ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القَصَّةُ ، یقالُ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قَصَصتُ القُبورَ و البُیوتَ إذا جَصَّصتَها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فروختن شتر یا غیر آن، با بچّه ای است که هنوز در شکم مادرش باشد </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ملاقیح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ملقوحه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جنینِ حیوان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مضامین به معنای منی حیوان نر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زمان جاهلیت شتر بچّه ای را که هنوز در شکم مادرش بود و منی حیوان نر را برای یک یا چند سال می فروختند</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حبلِ حبله به معنای فرزند جنینی است که در شکم ماده شتر 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بعضی گفته 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زاده زاده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نوع معامله نیز از نوع بیع غرر به شمار می آید</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إضاعَةِ المالِ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یکونُ فی وجهَینِ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أحدُهُما ـ و هُو الأصلُ ـ فما اُنفِقَ فی مَعاصی اللّه ِ عَزَّ و جلَّ مِن قَلیلٍ أو کَثیرٍ ، و هُو السَّرَفُ الّذی عابَهُ اللّه ُ تعالی و نَهی عَنهُ ، و الوَجهُ الآخَرُ دَفعُ المالِ إلی ربِّهِ و لَیس لَهُ بمَوضِعٍ ، قالَ اللّه ُ عَزَّ و جلَّ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ابْتَلوا الیَتامی حَتّی إذا بَلَغُوا النِّکاحَ فإنْ آنَسْتُم مِنْهُم رُشْدا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العقلُ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فادْفَعُوا إلَیهِم أمْوالَهُم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قَد قیلَ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الرُّشدَ صَلاحٌ فی الدِّینِ و حِفظُ المالِ</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الأصمَعیُّ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 التَّبقُّرِ التّوَسُّعُ و التّفَتُّحُ ، و مِنهُ یقالُ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بَقَرتُ بَطنَهُ ، إنّما هُو شَقَقتُهُ و فَتَحتُهُ ، و سُمِّی أبو جعفرٍ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لأنّهُ بَقَرَ العِلمَ أی شَقَّهُ و فَتَحَهُ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معناهُ أن یُطأطِئَ الرّجُلُ رأسَهُ فی الرُّکوعِ حتّی یَکونَ أخفَضَ مِن ظَهرِهِ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کانَ صلی الله علیه و آله إذا رَکَعَ لَم یُصَوِّبْ رأسَهُ و لَم یُقنِعْهُ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معناهُ أنّهُ لَم یَرفَعْهُ حتّی یَکونَ أعلی مِن جَسَدِهِ ، و لکنْ بَینَ ذلکَ ، و الإقناعُ رَفعُ الرّأسِ و إشخاصُهُ ، قالَ اللّه ُ تعالی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مُهْطِعِینَ مُقْنِعی رُؤوسِهِمْ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الّذی یُستَحَبُّ مِن هذا أن یَستَویَ ظَهرُ الرّجُلِ و رَأسُهُ فی الرُّکوعِ ؛ لأنَّ رسولَ اللّه ِ صلی الله علیه و آله کانَ إذا رَکعَ لَو صُبَّ علی ظَهرِهِ ماءٌ لاستَقَرَّ ، و قالَ الصّادقُ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صَلاةَ لِمَن لَم یُقِمْ صُلبَهُ فی رُکوعِهِ و سُجودِهِ </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گفته می شود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تلف کردن 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 وجه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وجه اول ـ که اصلی هم همین است ـ یعنی هر مالی، کم یا زیاد، که در راه معاصی خداوند عزّ و جلّ به مصرف رسد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این همان اسرافی است که خداوند متعال از آن انتقاد و نهی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وجه دوم یعنی پرداختن مال به صاحب آن در حالی که هنوز صلاحیت آن را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خداوند عزّ و جلّ می فرماید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یتیمان را بیازمایید تا وقتی به سنّ زناشویی برسند، پس اگر در ایشان رشدی یافتید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مقصود همان عقل و رشد فکری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اموالشان را به آنان ردّ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بعضی گفته 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مراد از رشد، صلاحیت دینی و نگهداری از مال است</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اصمعی می گوید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تبقّر در اصل به معنای گشایش و باز شدن است و از همین معناست 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بقرت بطنه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شکم او را شکافتم و باز کردم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پنجم علیه السلام را نیز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اند چون علم را شکافت و از هم باز کرد و آن را توسعه داد</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معنایش این است که مرد در حال رکوع سر خود را چندان پایین بیاورد که از پشتش پایین تر قرار گیرد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پیامبر صلی الله علیه و آله هرگاه به رکوع می رفت نه سرش را فرو می انداخت و نه آن را بالا می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سرش را چندان بالا نمی گرفت که از بدنش بالاتر قرار گیرد بلکه حدّ وسط را رعایت می کرد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اقناع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بالا آوردن سر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خداوند متعال می فرماید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مهطعین مقنعی رؤوسهم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شتابان سر برداشته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آنچه از این فرموده پیامبر به دست می آید، این است که مستحبّ است در حال رکوع پشت و سر مرد در یک سطح قرار گیرد؛ چرا که رسول خدا صلی الله علیه و آله هرگاه رکوع می کرد طوری خم می شد که اگر بر پشت آن حضرت آبی می ریختند در جای خود می ماند و به زمین نمی ریخت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حضرت صادق علیه السلام می فرماید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نماز کسی که در حال رکوع و سجود پشتش راست و صاف نباشد، نماز نیست</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معنَی الاختِناثِ أن یَثنیَ أفواهَها ثُمّ یَشرَبَ 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أصلُ الاختِناثِ التّکسُّرُ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معنَی الحدیثِ فی النَّهی عن اختِناثِ الأسقِیَةِ یُفَسَّرُ علی وَجهَینِ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أحَدُهُما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یُخافُ أن یکونَ فیهِ دابَّةٌ ، و الّذی دارَ علَیهِ معنَی الحدیثِ أنّهُ صلی الله علیه و آله نَهی عَن أن یُشرَبَ مِن أفواهِها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جِدادَ النَّخلِ ، و الجِدادُ الصِّرام ، و إنّما نَهی عَنهُ باللّیلِ لأنَّ المَساکینَ لا یَحضُرُونَهُ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مَعناهُ أن یَموتَ الرّجُلُ و یَدَعَ شیئا إن قُسِّمَ بَینَ وَرَثَتِهِ ـ إذا أرادَ بَعضُهُم القِسمَةَ ـ کانَ فی ذلکَ ضَرَرٌ علَیهِم ، أو علی بَعضِهِم ، یقولُ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 یُقَسَّمْ ذلکَ و تِلکَ التَّعضِیَةُ ، و هِیَ التّفریقُ ، و هِیَ مأخوذٌ من الإعضاءِ یُقالُ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عَضَّیتُ اللَّحمَ إذا فَرَّقتُهُ ، و قالَ اللّه ُ عَزَّ و جلَّ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الّذِینَ جَعَلوا القُرْآنَ عِضِینَ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آمَنوا بِبَعضِهِ و کَفَروا بِبَعضِهِ ، و هذا مِن التَّعضِیَةِ أیضا أ نّهُم فَرَّقوهُ ، و الشّیءُ الّذی لا یَحتَمِلُ القِسمَةَ مِثلُ الحَبَّةِ مِن الجَوهَرِ لأنّها إن فُرِّقَت لَم یُنتَفَعْ بِها ، و کَذلکَ الحَمّامُ إذا قُسِّمَ ، و کذلکَ الطَّیلَسانُ مِن الثِّیابِ و ما أشبَهَ ذلکَ مِن الأشیاءِ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هذا بابٌ جَسیمٌ مِن الحُکمِ یَدخُلُ فیهِ الحَدیثُ الآخَرُ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ضَرَرَ و لا ضِرارَ فی الإسلامِ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فإن أرادَ بَعضُ الوَرَثَةِ قِسمَةَ ذلکَ لَم یُجَبْ إلَیهِ ، و لکنّهُ یُباعُ ثُمّ یُقَسَّمُ ثَمنُهُ بَینَهُم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الأصمَعِیُّ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اشتِمالُ الصَّمّاءِ عندَ العَرَبِ أن یَشتَمِلَ الرّجُلُ بثَوبِهِ فیُجَلِّلَ بهِ جَسَدَهُ کُلَّهُ و لا یَرفَعَ مِنهُ جانِبا فیُخرِجَ مِنهُ یَدَهُ ، و أمّا الفُقَهاءُ فإنّهُم یَقولونَ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أن یَشتَمِلَ الرّجُلُ بِثَوبٍ واحِدٍ لَیس علَیهِ غَیرُهُ ، ثُمّ یَرفَعَهُ مِن أحَدِ جانِبَیهِ فیَضَعَهُ علی مَنکِبِهِ یَبدو مِنهُ فَرجُهُ ، و قالَ الصّادقُ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التِحافُ الصَّمّاءِ هُو أن یُدخِلَ الرّجُلُ رِداءَهُ تَحتَ إبطِهِ ثُمّ یَجعَلَ طَرَفَیهِ علی مَنکِبٍ واحِدٍ ، و هذا هُو التّأویلُ الصَّحیحُ دُونَ ما خالَفَهُ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اختناث یعنی تا کردن دهانه مشک و نوشیدن از آن با همان حالت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ریشه اختناث شکسته شدن است و حدیث نهی از اختناث می تواند دو معنا داشته باشد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 بیم آن می رود که در مشک حیوانی باشد و دوم که معنای رایج حدیث است، نهی از نوشیدن از دهانه مشک می باشد </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علّت آنکه از این کار در شب نهی فرموده این است که در آن وقت مستمندان و تهیدستان حضور ندارند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نمی توانند آنچه را بر جای می ماند برای خود بردارند</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معنایش این است که مردی بمیرد و چیزی از خود باقی بگذارد که اگر ـ بنا به خواست بعضی وارثان ـ میان وَرَثه تقسیم شود موجب ضرر و زیان به همه یا برخی از آنها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 فرماید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نباید آن چیز را تقسیم و تکّه تکّه کرد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تعضیه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تکّه تکّه کردن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گفته می شود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عضّیتُ اللحم، یعنی گوشت را تکّه تکّه کردم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خداوند متعال می فرماید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الذین جعلوا القرآن عِضین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به پاره ای از آن ایمان آوردند و به قسمتی دیگر از آن کفر ورزیدند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 بر این، ارثیه هایی که قابل قسمت نیستند مانند قطعات جواهر و یا حمّام و یا جامه های طیلسان و امثال این چیزها که در صورت تکّه تکّه شدن ارزش خود را از دست می دهند، چنانچه یکی از وارثان خواهان تقسیم آنها شود نباید به حرف او اعتنایی کرد، بلکه باید آن جنس فروخته و پولش میان آنان تقسیم شود و این حکمی گسترده است که 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 ضرر و لا ضرار فی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زیان و زیان کاری در اسلام نیست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نیز بر آن دلالت دارد</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ذَبائحُ الجِنِّ أن یَشتَریَ الدّارَ أو یَستَخرِجَ العَینَ أو ما أشبَهَ ذلکَ فیَذبَحَ لَهُ ذَبیحَةً لِلطِّیَرَةِ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عُبَیدٍ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معناهُ أ نّهُم کانوا یَتَطیَّرونَ إلی هذا الفِعلِ مَخافَةَ إن لَم یَذبَحوا أو یُطعِموا أن یُصیبَهُم فیها شَیءٌ مِن الجِنِّ ، فأبطَلَ النّبیُّ صلی الله علیه و آله هذا و نَهی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متن 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یحتبی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که مصدرش احتباء است و به معنای نوعی از نشستن است به این نحو که فرد روی سرین خود بنشیند و هر دو ساق پای خود را به سینه بچسباند و با دستار آنها را به پشت خود ببندد و یا با حلقه زدن دست های خود به دور ساق پاهایش آنها را نگه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زانو در بغل گرفتن، چمباتمه زدن ـ م </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قربانی های جنّ این است که کسی خانه ای بخرد یا قنات و چشمه ای حفر کند و یا کارهایی از این قبیل انجام دهد و برای دفع شومی قربانی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عبید می گوید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معنایش این است که آنها برای دفع شومی این کار را می کردند ؛ چون می ترسیدند که اگر قربانی نکنند یا اطعام ننمایند، جنّ به کار آنها آسیب برساند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 صلی الله علیه و آله این کار را نادرست خواند و از آن نهی فرمود</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الرّجُلَ یُصیبُ إبِلَهُ الجَرَبُ أوِ الدّاءُ </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المُصَرّاةُ یَعنی النّاقَةَ أو البَقَرَةَ أو الشّاةَ قد صُرِّیَ اللَّبَنُ فی ضَرعِها ؛ یَعنی حُبِسَ فیهِ و جُمِعَ و لَم یُحلَبْ أیّاما ، و أصلُ التَّصرِیَةِ حَبسُ الماءِ و جَمعُهُ ، یقالُ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صَرَیتُ الماءَ و صَرَّیتُهُ ، و یُقالُ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ماءٌ صَری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مَقصُورا ، و یُقالُ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سُمِّیَتِ المُصَرّاةُ کأنّها مِیاهٌ اجتَمَعَت ، و فی حَدیثٍ آخَرَ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اشتَری مُحَفَّلَةً فرَدَّها فلْیَرُدَّ مَعَها صاعا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إنّما سُمِّیَت مُحَفَّلَةً لأنَّ اللَّبنَ حَفِلَ فی ضَرعِها و اجتَمَعَ ، و کلُّ شیءٍ کثَّرتَهُ فَقد حَفَّلتَهُ ، و مِنهُ قِیلَ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أحفَلَ القَومُ إذا اجتَمَعوا و کَثُروا ، و لهذا سُمِّیَ مَحفِلَ القَومِ ، و جَمعُ المَحفِلِ مَحافِلُ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الخداعةَ ، یُقالُ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خَلَبتُهُ أخلِبُهُ خِلابَةً إذا خَدَعتُهُ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الصُّعُداتُ الطُّرقُ ، و هُو مأخوذٌ مِن الصَّعیدِ ، و الصَّعیدُ التُّرابُ ، و جَمعُ الصَّعیدِ الصُّعُدُ ، ثُمّ الصُّعُداتُ جَمعُ الجَمعِ ، کما یقالُ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طَریقٌ و طُرُقٌ ثُمّ طُرُقاتٌ ، قالَ اللّه ُ عَزَّ و جلَّ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فتَیَمَّمُوا صَعیدا طَیِّبا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فالتَّیَمُّمُ التَّعَمُّدُ للشّیءِ یقالُ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أمَمتُ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الصحیح ما أثبتناه کما فی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أؤمُّهُ أمّا و تَأمَّمتُهُ و تَیَمَّمتُهُ کُلُّهُ تَعَمَّدتُهُ و قَصَدتُ لَهُ ، و قد رُویَ عَنِ الصّادقِ علیه السلام أنّهُ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الصَّعیدُ المَوضِعُ المُرتَفِعُ ، و الطَّیِّبُ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الّذی یَنحَدِرُ عَنهُ الماءُ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کسی که شترهایش گَر، یا بیمار هستند نباید آنها را به میان شترها و چارپایان سالم شخص دیگر وارد کند </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مصرّاه به معنای ماده شتر یا ماده گاو و یا میشی است که چند روز آن را ندوشند تا شیر در پستانش جمع 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تصریه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 به معنای گرفتن جلو آب و جمع کردن آن در یک جاست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حدیثی دیگر آمده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هر کس حیوان محفّله ای را بخرد و بعد آن را پس دهد باید همراه آن یک صاع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بدهد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حیوان را از آن رو محفّله گفته اند که شیر در پستان آن جمع می 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اَحْفَلَ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مردم جمع شدند و تعدادشان زیاد 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محفل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محل اجتماع و گرد آمدن مردم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محفل،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محافل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فریب و خدعه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گفته می شود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خلبتُه، اَخلبُه، خلابة، هنگامی که او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 سخن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فریفته باشی </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صُعُدات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راهها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برگرفته از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صعید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خاک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صعید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صُعُدات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الجمع آن است ، چنانکه گفته می 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طریق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همچنین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طُرقات</w:t>
      </w:r>
      <w:r>
        <w:rPr>
          <w:rFonts w:eastAsia="IRNazanin" w:cs="IRNazanin"/>
          <w:b w:val="false"/>
          <w:bCs w:val="false"/>
          <w:i w:val="false"/>
          <w:iCs w:val="false"/>
          <w:color w:val="333333"/>
          <w:sz w:val="20"/>
          <w:szCs w:val="20"/>
          <w:rtl w:val="true"/>
        </w:rPr>
        <w:t>» .</w:t>
      </w:r>
    </w:p>
  </w:footnote>
  <w:footnote w:id="1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الغِرارُ النُّقصانُ ، أمّا فی الصَّلاةِ ففی تَرکِ إتمامِ رُکُوعِها و سُجُودِها ، و نُقصانِ اللَّبثِ فی رَکعَةٍ عن اللَّبثِ فی الرَّکعَةِ الاُخری ، و مِنهُ قَولُ الصّادقِ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مِیزانٌ ، مَن وفَی استَوفی ، و مِنهُ قَولُ النّبیِّ 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مِکیالٌ فمَن وَفی وُفِیَ لَهُ ، فهذا الغِرارُ فی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أمّا الغِرارُ فی التّسلیمِ فأنْ یقولَ 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السّلامُ علَیکَ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یَرُدَّهُ فیقولَ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علَیکَ ، و لا یقولَ و علَیکُمُ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یُکرَهُ تَجاوُزُ الحَدِّ فی الرَّدِّ کما یُکرَهُ الغِرارُ ؛ و ذلکَ أنَّ الصّادقَ علیه السلام سَلَّمَ علی رجُلٍ فقالَ لَهُ 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علَیکُمُ السّلامُ و رحمَةُ اللّه ِ و بَرَکاتُهُ و مَغفِرَتُهُ و رِضوانُهُ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تُجاوِزوا بِنا قَولَ المَلائکَةِ لأبِینا إبراهیمَ علیه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رَحْمَةُ اللّه ِ و بَرَکاتُهُ علَیْکُمْ أهْلَ البَیْتِ إنَّهُ حَمیدٌ مَجیدٌ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مَعناهُ أن یَزیدَ الرّجُلُ الرّجُلَ فی ثَمَنِ السِّلعَةِ و هُو لا یُریدُ شِراءها ، و لکنْ لیَسمَعَهُ غَیرُهُ فیَزیدَ لِزیادَتِهِ ، و النّاجِشُ الخائنُ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أمّا التّدابُرُ فالمُصارَمَةُ و الهِجرانُ ، مَأخوذٌ مِن أن یُولِّیَ الرّجُلُ صاحِبَهُ دُبُرَهُ و یُعرِضَ عَنهُ بوَجهِهِ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غرار به معنای کاستی و نقصان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نقصان در نماز به معنای به جا نیاوردن کامل رکوع و سجده و کوتاهتر بودن درنگ یک رکعت از درنگ در رکعت دیگر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همین معناست این فرموده امام صادق علیه السلام که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نماز ترازوست، هر کس کامل دهد کامل می گیرد و نیز به همین معناست فرمایش پیامبر صلی الله علیه و آله که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نماز پیمانه است، هر کس کامل به جا آورد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اجرش را نیز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کامل دریافت 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معنای غرار و نقصان در نماز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غرار و نقصان در سلام این است که کسی بگوید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سلام علیکم و طرف مقابل در جوابش بگوید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علیکم و نگوید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علیکم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گفتنی است همان گونه که نقصان و کاستی در جواب سلام مکروه است، تجاوز از حدّ نیز کراهت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صادق علیه السلام به مردی سلام کرد و او جواب 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علیکم السلام و رحمة اللّه و برکاته و مغفرته و رضوانه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حضرت فرمود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پاسخ دادن به سلام ما از آنچه فرشتگان به پدرمان ابراهیم علیه السلام گفتند فراتر نروید، آن جا که گفتند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رحمة اللّه و برکاته علیکم اهل البیت انّه حمید مجید</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مناجشه، به این معناست که شخصی قصد خرید کالایی را از دیگری نداشته باشد، اما قیمت بالایی را برای خرید کالای او پیشنهاد کند تا دیگری بشنود و تحت تأثیر پیشنهاد او آن کالا را با قیمت بالا خریداری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ناجش به معنای خائن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تدابر نیز به معنای گسستن و قهر کردن است و از پشت کردن به یکدیگر و روی گرداندن گرفته شده است</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بصاحب صنعاء الأسود بن کعب العنسیّ الذی یدّعی النبوّة ، و بصاحب الیمامة مسیلمة الکذّاب الذی قتله وحشیّ مولی جُبیر بن مطعم قاتل حمزة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 فی هامش المصدر</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مقصود از مرد صنعایی اسود بن کعب عنسی است که ادّعای نبوّت کرد و منظور از مرد یمامی مسیلمه کذّاب است که به دست وحشی، غلام جبیر بن مطعم و قاتل حمزه علیه السلام ، کشته 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 از پاورقی ثواب الأعمال</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العامّة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2758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باب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2798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الأمثال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3548</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نقل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حیران</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و الترهیب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استخرج ناره ، القبس ـ بالتحریک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الشعلة من النار، و القابس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طالب النار و معنی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أظهر نورا من الحقّ لطالبه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p>
  </w:footnote>
  <w:footnote w:id="1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الحابس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حبس ناقته و عقلها حَیرة منه ، لا یدری کیف یهتدی فیقف عن السیر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أنار له علما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وضع له نارا فی رأس جبل لیستنقذه من حیرته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 فی هامش نهج البلاغة ضبط الدکتور صبحی الصالح</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الکتاب</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العامّة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الأمثال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3549</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و الترهیب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تخلّف عن أصحابه ، و قَبَعَ القنفذُ إذا أدخل رأسه فی جلده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w:t>
      </w:r>
    </w:p>
  </w:footnote>
  <w:footnote w:id="1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تَتَعتَعوا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من التَّعتَعَة فی الکَلام ؛ التردّد فیه من حصر أو عیّ، أی حین عجزوا عن القیام به و تردّدوا 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w:t>
      </w:r>
    </w:p>
  </w:footnote>
  <w:footnote w:id="1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الصحیفة السجّادیّة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1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1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2829</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کلأ اللّه فلانا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حفظه و حرسه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نقل 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تیبس ثمارها</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2842</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البیضاء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الهاجرة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اشتداد الحرّ نصف النهار ، و عزفت نفسی عن الدنیا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عافتها و کرهتها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w:t>
      </w:r>
    </w:p>
  </w:footnote>
  <w:footnote w:id="1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1653</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سخت ترین شب نبرد سنگین صفّین </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3725</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13810</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و الترهیب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و الترهیب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و الترهیب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و الترهیب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من لا یحضره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الوضوء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4040</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44154</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و الترهیب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أبی داوود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3666</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p>
  </w:footnote>
  <w:footnote w:id="1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صفة المحشر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2943</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أصناف الناس فی الإیمان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أصناف الناس</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الدنیا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الفضیلة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التقوی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4100</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1882</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2097</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5067</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p>
  </w:footnote>
  <w:footnote w:id="1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8/177/197</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الاُصول الستّة عشر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1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24822</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السعادة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1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التقوی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3707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3708</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و الترهیب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الحِدَأة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طائر من الجوارح ، ینقضّ علی الجرذان و الدواجن و الأطعمة و نحوها ، یقال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أخطف من الحِدَأة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الوسیط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w:t>
      </w:r>
    </w:p>
  </w:footnote>
  <w:footnote w:id="1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2188</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جماعة الخیل و الفرسان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w:t>
      </w:r>
    </w:p>
  </w:footnote>
  <w:footnote w:id="1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فرعتُ الجبل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صعدته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1257</w:t>
      </w:r>
      <w:r>
        <w:rPr>
          <w:rFonts w:eastAsia="IRNazanin" w:cs="IRNazanin"/>
          <w:b w:val="false"/>
          <w:bCs w:val="false"/>
          <w:i w:val="false"/>
          <w:iCs w:val="false"/>
          <w:color w:val="333333"/>
          <w:sz w:val="20"/>
          <w:szCs w:val="20"/>
          <w:rtl w:val="true"/>
        </w:rPr>
        <w:t>) .</w:t>
      </w:r>
    </w:p>
  </w:footnote>
  <w:footnote w:id="1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الموضع الذی یروح إلیه القوم أو یروحون منه، کالمَغْدَی، للموضع الذی یُغدی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w:t>
      </w:r>
    </w:p>
  </w:footnote>
  <w:footnote w:id="1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قَمَعْتُه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قهرته و أذللته، الکِعامُ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شیء یجعل فی فم البعیر ، کَعَمت البعیر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شددت به فمه فی هیاجه فهو مکعوم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2023</w:t>
      </w:r>
      <w:r>
        <w:rPr>
          <w:rFonts w:eastAsia="IRNazanin" w:cs="IRNazanin"/>
          <w:b w:val="false"/>
          <w:bCs w:val="false"/>
          <w:i w:val="false"/>
          <w:iCs w:val="false"/>
          <w:color w:val="333333"/>
          <w:sz w:val="20"/>
          <w:szCs w:val="20"/>
          <w:rtl w:val="true"/>
        </w:rPr>
        <w:t>) .</w:t>
      </w:r>
    </w:p>
  </w:footnote>
  <w:footnote w:id="1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الحُثالة ـ بالضمّ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یسقط من قشر الشعیر و الأرز و التمر و نحو ذلک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القَرَظ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ورق السَّلم یُدبغ به الأدیم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1467</w:t>
      </w:r>
      <w:r>
        <w:rPr>
          <w:rFonts w:eastAsia="IRNazanin" w:cs="IRNazanin"/>
          <w:b w:val="false"/>
          <w:bCs w:val="false"/>
          <w:i w:val="false"/>
          <w:iCs w:val="false"/>
          <w:color w:val="333333"/>
          <w:sz w:val="20"/>
          <w:szCs w:val="20"/>
          <w:rtl w:val="true"/>
        </w:rPr>
        <w:t>) .</w:t>
      </w:r>
    </w:p>
  </w:footnote>
  <w:footnote w:id="1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الذی یُجَزّ به الشَّعر و الصوف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w:t>
      </w:r>
    </w:p>
  </w:footnote>
  <w:footnote w:id="1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دباغی کردن پوست به کار می رود ـ م </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المنقضیة</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44401</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مشکاة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3330</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1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7698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2126</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الخَلَنْج شجرٌ ، فارسی معرّب ، تتّخذ من خشبه الأوانی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1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گیاهی است بصورت درختچه یا علف که در نواحی گرم و معتدل می روید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فرهنگ معین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1437</w:t>
      </w:r>
      <w:r>
        <w:rPr>
          <w:rFonts w:eastAsia="IRNazanin" w:cs="IRNazanin"/>
          <w:b w:val="false"/>
          <w:bCs w:val="false"/>
          <w:i w:val="false"/>
          <w:iCs w:val="false"/>
          <w:color w:val="333333"/>
          <w:sz w:val="20"/>
          <w:szCs w:val="20"/>
          <w:rtl w:val="true"/>
        </w:rPr>
        <w:t>) .</w:t>
      </w:r>
    </w:p>
  </w:footnote>
  <w:footnote w:id="1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الوعد و الوعید ، اکتفی بأحدهما تغلیبا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بعضها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الوعدَین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أظهر ؛ أی الذین یتحقّق فیهم وعد الثواب و وعید العقاب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 فی هامش المصدر</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وحشیّ بن حوب صحابیّ، و هو قاتل حمزة رضی الله عنه فی الجاهلیّة، و مسیلمة الکذّاب فی الإسلام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w:t>
      </w:r>
    </w:p>
  </w:footnote>
  <w:footnote w:id="1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p>
  </w:footnote>
  <w:footnote w:id="1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أآل الشیء یؤول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رجع و صار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w:t>
      </w:r>
    </w:p>
  </w:footnote>
  <w:footnote w:id="1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النسخ هنا مختلفة کالسابق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 فی هامش المصدر</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یعنی أنّ الناس ینقسمون أوّلاً إلی ثلاث فرق بحسب الإیمان و الکفر و الضلال ، ثمّ أهل الضلال ینقسمون إلی أربع ، فیصیر المجموع ستّ فرق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 فی هامش المصدر</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اهل وعید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اهل وعد و وعید و از باب تغلیب به ذکر یکی بسنده فرموده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برخی نسخه ها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برخی دیگر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الوعدین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و این اظهر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کسانی که وعده ثواب و تهدید به عقاب و کیفر درباره آنان تحقق می یابد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 از حاشیه کافی</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وحشی بن حرب است که در زمان کفر خود حمزه سید الشهدا را به قتل رساند و در زمانی که مسلمان بود مسلیمه کذّاب را کشت</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مردم در یک تقسیم اوّلیه، بر حسب ایمان و کفر و گمراهی به سه دسته تقسیم می شوند و سپس گمراهان به چهار دسته تقسیم می گردند که مجموعاً شش دسته می شود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نقل از حاشیه کافی</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1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1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1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الرجل من کفّار العجم و غیرهم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الفُرس</w:t>
      </w:r>
      <w:r>
        <w:rPr>
          <w:rFonts w:eastAsia="IRNazanin" w:cs="IRNazanin"/>
          <w:b w:val="false"/>
          <w:bCs w:val="false"/>
          <w:i w:val="false"/>
          <w:iCs w:val="false"/>
          <w:color w:val="333333"/>
          <w:sz w:val="20"/>
          <w:szCs w:val="20"/>
          <w:rtl w:val="true"/>
        </w:rPr>
        <w:t>».</w:t>
      </w:r>
    </w:p>
  </w:footnote>
  <w:footnote w:id="1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الطریق الواضح المرتفع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قوله علیه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 هما نجدان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فالظاهر إشارة إلی قوله فی سورة البلد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هدَیناه النجدَین</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کما فی هامش المصدر </w:t>
      </w:r>
      <w:r>
        <w:rPr>
          <w:rFonts w:eastAsia="IRNazanin" w:cs="IRNazanin"/>
          <w:b w:val="false"/>
          <w:bCs w:val="false"/>
          <w:i w:val="false"/>
          <w:iCs w:val="false"/>
          <w:color w:val="333333"/>
          <w:sz w:val="20"/>
          <w:szCs w:val="20"/>
          <w:rtl w:val="true"/>
        </w:rPr>
        <w:t>).</w:t>
      </w:r>
    </w:p>
  </w:footnote>
  <w:footnote w:id="1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التقلید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3361</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السَّهَر و النَّوم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النَّوم و آدابه</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1829</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السُّبات بالضمّ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النوم الثقیل ، و أصله الراحة، و معناه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جعلنا نومکم راحةً لأبدانکم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802</w:t>
      </w:r>
      <w:r>
        <w:rPr>
          <w:rFonts w:eastAsia="IRNazanin" w:cs="IRNazanin"/>
          <w:b w:val="false"/>
          <w:bCs w:val="false"/>
          <w:i w:val="false"/>
          <w:iCs w:val="false"/>
          <w:color w:val="333333"/>
          <w:sz w:val="20"/>
          <w:szCs w:val="20"/>
          <w:rtl w:val="true"/>
        </w:rPr>
        <w:t>) .</w:t>
      </w:r>
    </w:p>
  </w:footnote>
  <w:footnote w:id="1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1461</w:t>
      </w:r>
      <w:r>
        <w:rPr>
          <w:rFonts w:eastAsia="IRNazanin" w:cs="IRNazanin"/>
          <w:b w:val="false"/>
          <w:bCs w:val="false"/>
          <w:i w:val="false"/>
          <w:iCs w:val="false"/>
          <w:color w:val="333333"/>
          <w:sz w:val="20"/>
          <w:szCs w:val="20"/>
          <w:rtl w:val="true"/>
        </w:rPr>
        <w:t>.</w:t>
      </w:r>
    </w:p>
  </w:footnote>
  <w:footnote w:id="1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w:t>
      </w:r>
    </w:p>
  </w:footnote>
  <w:footnote w:id="1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من لا یحضره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5865</w:t>
      </w:r>
      <w:r>
        <w:rPr>
          <w:rFonts w:eastAsia="IRNazanin" w:cs="IRNazanin"/>
          <w:b w:val="false"/>
          <w:bCs w:val="false"/>
          <w:i w:val="false"/>
          <w:iCs w:val="false"/>
          <w:color w:val="333333"/>
          <w:sz w:val="20"/>
          <w:szCs w:val="20"/>
          <w:rtl w:val="true"/>
        </w:rPr>
        <w:t>.</w:t>
      </w:r>
    </w:p>
  </w:footnote>
  <w:footnote w:id="1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راحتی و آسایش است؛ زیرا خواب باعث آرامش و آسودگی قوای جسمانی از خستگی و رنجی می شود که هنگام بیداری بر اثر تصرّفات نفْس در بدن عارض می 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المیزان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خواب های دروغ و غیر واقعی می بیند و هرگاه آنها را برای دیگران نقل کند دروغ از کار در می آیند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گویا خواب هایش او را دروغگو می گردانند</w:t>
      </w:r>
      <w:r>
        <w:rPr>
          <w:rFonts w:eastAsia="IRNazanin" w:cs="IRNazanin"/>
          <w:b w:val="false"/>
          <w:bCs w:val="false"/>
          <w:i w:val="false"/>
          <w:iCs w:val="false"/>
          <w:color w:val="333333"/>
          <w:sz w:val="20"/>
          <w:szCs w:val="20"/>
          <w:rtl w:val="true"/>
        </w:rPr>
        <w:t>.</w:t>
      </w:r>
    </w:p>
  </w:footnote>
  <w:footnote w:id="1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39321</w:t>
      </w:r>
      <w:r>
        <w:rPr>
          <w:rFonts w:eastAsia="IRNazanin" w:cs="IRNazanin"/>
          <w:b w:val="false"/>
          <w:bCs w:val="false"/>
          <w:i w:val="false"/>
          <w:iCs w:val="false"/>
          <w:color w:val="333333"/>
          <w:sz w:val="20"/>
          <w:szCs w:val="20"/>
          <w:rtl w:val="true"/>
        </w:rPr>
        <w:t>.</w:t>
      </w:r>
    </w:p>
  </w:footnote>
  <w:footnote w:id="1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3918</w:t>
      </w:r>
      <w:r>
        <w:rPr>
          <w:rFonts w:eastAsia="IRNazanin" w:cs="IRNazanin"/>
          <w:b w:val="false"/>
          <w:bCs w:val="false"/>
          <w:i w:val="false"/>
          <w:iCs w:val="false"/>
          <w:color w:val="333333"/>
          <w:sz w:val="20"/>
          <w:szCs w:val="20"/>
          <w:rtl w:val="true"/>
        </w:rPr>
        <w:t>.</w:t>
      </w:r>
    </w:p>
  </w:footnote>
  <w:footnote w:id="1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w:t>
      </w:r>
    </w:p>
  </w:footnote>
  <w:footnote w:id="1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الخطبة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4416</w:t>
      </w:r>
      <w:r>
        <w:rPr>
          <w:rFonts w:eastAsia="IRNazanin" w:cs="IRNazanin"/>
          <w:b w:val="false"/>
          <w:bCs w:val="false"/>
          <w:i w:val="false"/>
          <w:iCs w:val="false"/>
          <w:color w:val="333333"/>
          <w:sz w:val="20"/>
          <w:szCs w:val="20"/>
          <w:rtl w:val="true"/>
        </w:rPr>
        <w:t>.</w:t>
      </w:r>
    </w:p>
  </w:footnote>
  <w:footnote w:id="1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8827</w:t>
      </w:r>
      <w:r>
        <w:rPr>
          <w:rFonts w:eastAsia="IRNazanin" w:cs="IRNazanin"/>
          <w:b w:val="false"/>
          <w:bCs w:val="false"/>
          <w:i w:val="false"/>
          <w:iCs w:val="false"/>
          <w:color w:val="333333"/>
          <w:sz w:val="20"/>
          <w:szCs w:val="20"/>
          <w:rtl w:val="true"/>
        </w:rPr>
        <w:t>.</w:t>
      </w:r>
    </w:p>
  </w:footnote>
  <w:footnote w:id="1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الأنبیاء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p>
  </w:footnote>
  <w:footnote w:id="1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الدرّة الباهرة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891</w:t>
      </w:r>
      <w:r>
        <w:rPr>
          <w:rFonts w:eastAsia="IRNazanin" w:cs="IRNazanin"/>
          <w:b w:val="false"/>
          <w:bCs w:val="false"/>
          <w:i w:val="false"/>
          <w:iCs w:val="false"/>
          <w:color w:val="333333"/>
          <w:sz w:val="20"/>
          <w:szCs w:val="20"/>
          <w:rtl w:val="true"/>
        </w:rPr>
        <w:t xml:space="preserve"> .</w:t>
      </w:r>
    </w:p>
  </w:footnote>
  <w:footnote w:id="1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1566</w:t>
      </w:r>
      <w:r>
        <w:rPr>
          <w:rFonts w:eastAsia="IRNazanin" w:cs="IRNazanin"/>
          <w:b w:val="false"/>
          <w:bCs w:val="false"/>
          <w:i w:val="false"/>
          <w:iCs w:val="false"/>
          <w:color w:val="333333"/>
          <w:sz w:val="20"/>
          <w:szCs w:val="20"/>
          <w:rtl w:val="true"/>
        </w:rPr>
        <w:t>.</w:t>
      </w:r>
    </w:p>
  </w:footnote>
  <w:footnote w:id="1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 xml:space="preserve"> .</w:t>
      </w:r>
    </w:p>
  </w:footnote>
  <w:footnote w:id="1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النظافة</w:t>
      </w:r>
      <w:r>
        <w:rPr>
          <w:rFonts w:eastAsia="IRNazanin" w:cs="IRNazanin"/>
          <w:b w:val="false"/>
          <w:bCs w:val="false"/>
          <w:i w:val="false"/>
          <w:iCs w:val="false"/>
          <w:color w:val="333333"/>
          <w:sz w:val="20"/>
          <w:szCs w:val="20"/>
          <w:rtl w:val="true"/>
        </w:rPr>
        <w:t>».</w:t>
      </w:r>
    </w:p>
  </w:footnote>
  <w:footnote w:id="1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p>
  </w:footnote>
  <w:footnote w:id="1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234/1</w:t>
      </w:r>
      <w:r>
        <w:rPr>
          <w:rFonts w:eastAsia="IRNazanin" w:cs="IRNazanin"/>
          <w:b w:val="false"/>
          <w:bCs w:val="false"/>
          <w:i w:val="false"/>
          <w:iCs w:val="false"/>
          <w:color w:val="333333"/>
          <w:sz w:val="20"/>
          <w:szCs w:val="20"/>
          <w:rtl w:val="true"/>
        </w:rPr>
        <w:t>.</w:t>
      </w:r>
    </w:p>
  </w:footnote>
  <w:footnote w:id="1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1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836</w:t>
      </w:r>
      <w:r>
        <w:rPr>
          <w:rFonts w:eastAsia="IRNazanin" w:cs="IRNazanin"/>
          <w:b w:val="false"/>
          <w:bCs w:val="false"/>
          <w:i w:val="false"/>
          <w:iCs w:val="false"/>
          <w:color w:val="333333"/>
          <w:sz w:val="20"/>
          <w:szCs w:val="20"/>
          <w:rtl w:val="true"/>
        </w:rPr>
        <w:t>.</w:t>
      </w:r>
    </w:p>
  </w:footnote>
  <w:footnote w:id="1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1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589/34</w:t>
      </w:r>
      <w:r>
        <w:rPr>
          <w:rFonts w:eastAsia="IRNazanin" w:cs="IRNazanin"/>
          <w:b w:val="false"/>
          <w:bCs w:val="false"/>
          <w:i w:val="false"/>
          <w:iCs w:val="false"/>
          <w:color w:val="333333"/>
          <w:sz w:val="20"/>
          <w:szCs w:val="20"/>
          <w:rtl w:val="true"/>
        </w:rPr>
        <w:t>.</w:t>
      </w:r>
    </w:p>
  </w:footnote>
  <w:footnote w:id="1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p>
  </w:footnote>
  <w:footnote w:id="1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النِّیّة و شرائطها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وجوب النِّیّة فی العبادات</w:t>
      </w:r>
      <w:r>
        <w:rPr>
          <w:rFonts w:eastAsia="IRNazanin" w:cs="IRNazanin"/>
          <w:b w:val="false"/>
          <w:bCs w:val="false"/>
          <w:i w:val="false"/>
          <w:iCs w:val="false"/>
          <w:color w:val="333333"/>
          <w:sz w:val="20"/>
          <w:szCs w:val="20"/>
          <w:rtl w:val="true"/>
        </w:rPr>
        <w:t>».</w:t>
      </w:r>
    </w:p>
  </w:footnote>
  <w:footnote w:id="1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الإخلاص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جهنّم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العبادة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2457</w:t>
      </w:r>
      <w:r>
        <w:rPr>
          <w:rFonts w:eastAsia="IRNazanin" w:cs="IRNazanin"/>
          <w:b w:val="false"/>
          <w:bCs w:val="false"/>
          <w:i w:val="false"/>
          <w:iCs w:val="false"/>
          <w:color w:val="333333"/>
          <w:sz w:val="20"/>
          <w:szCs w:val="20"/>
          <w:rtl w:val="true"/>
        </w:rPr>
        <w:t>.</w:t>
      </w:r>
    </w:p>
  </w:footnote>
  <w:footnote w:id="1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7245</w:t>
      </w:r>
      <w:r>
        <w:rPr>
          <w:rFonts w:eastAsia="IRNazanin" w:cs="IRNazanin"/>
          <w:b w:val="false"/>
          <w:bCs w:val="false"/>
          <w:i w:val="false"/>
          <w:iCs w:val="false"/>
          <w:color w:val="333333"/>
          <w:sz w:val="20"/>
          <w:szCs w:val="20"/>
          <w:rtl w:val="true"/>
        </w:rPr>
        <w:t>.</w:t>
      </w:r>
    </w:p>
  </w:footnote>
  <w:footnote w:id="1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7258</w:t>
      </w:r>
      <w:r>
        <w:rPr>
          <w:rFonts w:eastAsia="IRNazanin" w:cs="IRNazanin"/>
          <w:b w:val="false"/>
          <w:bCs w:val="false"/>
          <w:i w:val="false"/>
          <w:iCs w:val="false"/>
          <w:color w:val="333333"/>
          <w:sz w:val="20"/>
          <w:szCs w:val="20"/>
          <w:rtl w:val="true"/>
        </w:rPr>
        <w:t>.</w:t>
      </w:r>
    </w:p>
  </w:footnote>
  <w:footnote w:id="1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6743</w:t>
      </w:r>
      <w:r>
        <w:rPr>
          <w:rFonts w:eastAsia="IRNazanin" w:cs="IRNazanin"/>
          <w:b w:val="false"/>
          <w:bCs w:val="false"/>
          <w:i w:val="false"/>
          <w:iCs w:val="false"/>
          <w:color w:val="333333"/>
          <w:sz w:val="20"/>
          <w:szCs w:val="20"/>
          <w:rtl w:val="true"/>
        </w:rPr>
        <w:t>.</w:t>
      </w:r>
    </w:p>
  </w:footnote>
  <w:footnote w:id="1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10771</w:t>
      </w:r>
      <w:r>
        <w:rPr>
          <w:rFonts w:eastAsia="IRNazanin" w:cs="IRNazanin"/>
          <w:b w:val="false"/>
          <w:bCs w:val="false"/>
          <w:i w:val="false"/>
          <w:iCs w:val="false"/>
          <w:color w:val="333333"/>
          <w:sz w:val="20"/>
          <w:szCs w:val="20"/>
          <w:rtl w:val="true"/>
        </w:rPr>
        <w:t>.</w:t>
      </w:r>
    </w:p>
  </w:footnote>
  <w:footnote w:id="1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 الزَّمانِ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الوسیط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 .</w:t>
      </w:r>
    </w:p>
  </w:footnote>
  <w:footnote w:id="1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من لا یحضره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5859</w:t>
      </w:r>
      <w:r>
        <w:rPr>
          <w:rFonts w:eastAsia="IRNazanin" w:cs="IRNazanin"/>
          <w:b w:val="false"/>
          <w:bCs w:val="false"/>
          <w:i w:val="false"/>
          <w:iCs w:val="false"/>
          <w:color w:val="333333"/>
          <w:sz w:val="20"/>
          <w:szCs w:val="20"/>
          <w:rtl w:val="true"/>
        </w:rPr>
        <w:t>.</w:t>
      </w:r>
    </w:p>
  </w:footnote>
  <w:footnote w:id="1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2/85/5</w:t>
      </w:r>
      <w:r>
        <w:rPr>
          <w:rFonts w:ascii="IRNazanin" w:hAnsi="IRNazanin" w:eastAsia="IRNazanin"/>
          <w:b w:val="false"/>
          <w:b w:val="false"/>
          <w:bCs w:val="false"/>
          <w:i w:val="false"/>
          <w:i w:val="false"/>
          <w:iCs w:val="false"/>
          <w:color w:val="333333"/>
          <w:sz w:val="20"/>
          <w:sz w:val="20"/>
          <w:szCs w:val="20"/>
          <w:rtl w:val="true"/>
        </w:rPr>
        <w:t>، إشارة إلی رسوخ الملَکات بحیث یبطل فی النفس استعداد ما یقابلها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المیزان فی تفسیر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13/212</w:t>
      </w:r>
      <w:r>
        <w:rPr>
          <w:rFonts w:eastAsia="IRNazanin" w:cs="IRNazanin"/>
          <w:b w:val="false"/>
          <w:bCs w:val="false"/>
          <w:i w:val="false"/>
          <w:iCs w:val="false"/>
          <w:color w:val="333333"/>
          <w:sz w:val="20"/>
          <w:szCs w:val="20"/>
          <w:rtl w:val="true"/>
        </w:rPr>
        <w:t>).</w:t>
      </w:r>
    </w:p>
  </w:footnote>
  <w:footnote w:id="1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النیّة هی العمل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یشیر إلَی اتّحادهما اتّحاد العنوان و مُعَنونه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جمله حضرت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نیّت همان عمل است، اشاره به اتحاد عنوان و معنونی آن دو دارد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المیزان فی تفسیر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13/212</w:t>
      </w:r>
      <w:r>
        <w:rPr>
          <w:rFonts w:eastAsia="IRNazanin" w:cs="IRNazanin"/>
          <w:b w:val="false"/>
          <w:bCs w:val="false"/>
          <w:i w:val="false"/>
          <w:iCs w:val="false"/>
          <w:color w:val="333333"/>
          <w:sz w:val="20"/>
          <w:szCs w:val="20"/>
          <w:rtl w:val="true"/>
        </w:rPr>
        <w:t>).</w:t>
      </w:r>
    </w:p>
  </w:footnote>
  <w:footnote w:id="1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929</w:t>
      </w:r>
      <w:r>
        <w:rPr>
          <w:rFonts w:eastAsia="IRNazanin" w:cs="IRNazanin"/>
          <w:b w:val="false"/>
          <w:bCs w:val="false"/>
          <w:i w:val="false"/>
          <w:iCs w:val="false"/>
          <w:color w:val="333333"/>
          <w:sz w:val="20"/>
          <w:szCs w:val="20"/>
          <w:rtl w:val="true"/>
        </w:rPr>
        <w:t>.</w:t>
      </w:r>
    </w:p>
  </w:footnote>
  <w:footnote w:id="1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1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1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1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1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النفس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3863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20569</w:t>
      </w:r>
      <w:r>
        <w:rPr>
          <w:rFonts w:eastAsia="IRNazanin" w:cs="IRNazanin"/>
          <w:b w:val="false"/>
          <w:bCs w:val="false"/>
          <w:i w:val="false"/>
          <w:iCs w:val="false"/>
          <w:color w:val="333333"/>
          <w:sz w:val="20"/>
          <w:szCs w:val="20"/>
          <w:rtl w:val="true"/>
        </w:rPr>
        <w:t>.</w:t>
      </w:r>
    </w:p>
  </w:footnote>
  <w:footnote w:id="1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7272</w:t>
      </w:r>
      <w:r>
        <w:rPr>
          <w:rFonts w:eastAsia="IRNazanin" w:cs="IRNazanin"/>
          <w:b w:val="false"/>
          <w:bCs w:val="false"/>
          <w:i w:val="false"/>
          <w:iCs w:val="false"/>
          <w:color w:val="333333"/>
          <w:sz w:val="20"/>
          <w:szCs w:val="20"/>
          <w:rtl w:val="true"/>
        </w:rPr>
        <w:t>.</w:t>
      </w:r>
    </w:p>
  </w:footnote>
  <w:footnote w:id="1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1274</w:t>
      </w:r>
      <w:r>
        <w:rPr>
          <w:rFonts w:eastAsia="IRNazanin" w:cs="IRNazanin"/>
          <w:b w:val="false"/>
          <w:bCs w:val="false"/>
          <w:i w:val="false"/>
          <w:iCs w:val="false"/>
          <w:color w:val="333333"/>
          <w:sz w:val="20"/>
          <w:szCs w:val="20"/>
          <w:rtl w:val="true"/>
        </w:rPr>
        <w:t>.</w:t>
      </w:r>
    </w:p>
  </w:footnote>
  <w:footnote w:id="1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10777</w:t>
      </w:r>
      <w:r>
        <w:rPr>
          <w:rFonts w:eastAsia="IRNazanin" w:cs="IRNazanin"/>
          <w:b w:val="false"/>
          <w:bCs w:val="false"/>
          <w:i w:val="false"/>
          <w:iCs w:val="false"/>
          <w:color w:val="333333"/>
          <w:sz w:val="20"/>
          <w:szCs w:val="20"/>
          <w:rtl w:val="true"/>
        </w:rPr>
        <w:t>.</w:t>
      </w:r>
    </w:p>
  </w:footnote>
  <w:footnote w:id="1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10778</w:t>
      </w:r>
      <w:r>
        <w:rPr>
          <w:rFonts w:eastAsia="IRNazanin" w:cs="IRNazanin"/>
          <w:b w:val="false"/>
          <w:bCs w:val="false"/>
          <w:i w:val="false"/>
          <w:iCs w:val="false"/>
          <w:color w:val="333333"/>
          <w:sz w:val="20"/>
          <w:szCs w:val="20"/>
          <w:rtl w:val="true"/>
        </w:rPr>
        <w:t>.</w:t>
      </w:r>
    </w:p>
  </w:footnote>
  <w:footnote w:id="1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و الترهیب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القتل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الصواب ما أثبتناه کما فی مستدرک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المصدر </w:t>
      </w:r>
      <w:r>
        <w:rPr>
          <w:rFonts w:eastAsia="IRNazanin" w:cs="IRNazanin"/>
          <w:b w:val="false"/>
          <w:bCs w:val="false"/>
          <w:i w:val="false"/>
          <w:iCs w:val="false"/>
          <w:color w:val="333333"/>
          <w:sz w:val="20"/>
          <w:szCs w:val="20"/>
          <w:rtl w:val="true"/>
        </w:rPr>
        <w:t>.</w:t>
      </w:r>
    </w:p>
  </w:footnote>
  <w:footnote w:id="1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p>
  </w:footnote>
  <w:footnote w:id="1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البُخاریُّ و أبو داوودَ ، و لَفظُهُ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النَّبیَّ صلی الله علیه و آله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تَرَکتُم بالمَدینَةِ أقواما ما سِرتُم مَسِیرا و لا أنفَقتُم مِن نَفَقَةٍ و لا قَطَعتُم مِن وادٍ إلاّ و هُم مَعَکُم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رسولَ اللّه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کَیفَ یَکونونَ مَعَنا و هُم بالمَدینَةِ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حَبَسَهُمُ المَرَضُ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الترغیب و الترهیب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بخاری و أبو داوود روایت کرده اند و عبارتش چنین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 صلی الله علیه و آله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 در مدینه افرادی را به جا گذاشتید که هیچ راهی را نرفتید و هیچ انفاقی نکردید و هیچ وادی ای را نپیمودید مگر اینکه آنان نیز با شما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عرض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رسول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چگونه با ما بودند در حالی که در مدینه هستند؟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بیماری ، آنها را نگه داشت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مانع آمدن آنها با شما شد</w:t>
      </w:r>
      <w:r>
        <w:rPr>
          <w:rFonts w:eastAsia="IRNazanin" w:cs="IRNazanin"/>
          <w:b w:val="false"/>
          <w:bCs w:val="false"/>
          <w:i w:val="false"/>
          <w:iCs w:val="false"/>
          <w:color w:val="333333"/>
          <w:sz w:val="20"/>
          <w:szCs w:val="20"/>
          <w:rtl w:val="true"/>
        </w:rPr>
        <w:t>).</w:t>
      </w:r>
    </w:p>
  </w:footnote>
  <w:footnote w:id="1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7261</w:t>
      </w:r>
      <w:r>
        <w:rPr>
          <w:rFonts w:eastAsia="IRNazanin" w:cs="IRNazanin"/>
          <w:b w:val="false"/>
          <w:bCs w:val="false"/>
          <w:i w:val="false"/>
          <w:iCs w:val="false"/>
          <w:color w:val="333333"/>
          <w:sz w:val="20"/>
          <w:szCs w:val="20"/>
          <w:rtl w:val="true"/>
        </w:rPr>
        <w:t>.</w:t>
      </w:r>
    </w:p>
  </w:footnote>
  <w:footnote w:id="1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2661</w:t>
      </w:r>
      <w:r>
        <w:rPr>
          <w:rFonts w:eastAsia="IRNazanin" w:cs="IRNazanin"/>
          <w:b w:val="false"/>
          <w:bCs w:val="false"/>
          <w:i w:val="false"/>
          <w:iCs w:val="false"/>
          <w:color w:val="333333"/>
          <w:sz w:val="20"/>
          <w:szCs w:val="20"/>
          <w:rtl w:val="true"/>
        </w:rPr>
        <w:t>.</w:t>
      </w:r>
    </w:p>
  </w:footnote>
  <w:footnote w:id="1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و الترهیب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1624</w:t>
      </w:r>
      <w:r>
        <w:rPr>
          <w:rFonts w:eastAsia="IRNazanin" w:cs="IRNazanin"/>
          <w:b w:val="false"/>
          <w:bCs w:val="false"/>
          <w:i w:val="false"/>
          <w:iCs w:val="false"/>
          <w:color w:val="333333"/>
          <w:sz w:val="20"/>
          <w:szCs w:val="20"/>
          <w:rtl w:val="true"/>
        </w:rPr>
        <w:t>.</w:t>
      </w:r>
    </w:p>
  </w:footnote>
  <w:footnote w:id="1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1265</w:t>
      </w:r>
      <w:r>
        <w:rPr>
          <w:rFonts w:eastAsia="IRNazanin" w:cs="IRNazanin"/>
          <w:b w:val="false"/>
          <w:bCs w:val="false"/>
          <w:i w:val="false"/>
          <w:iCs w:val="false"/>
          <w:color w:val="333333"/>
          <w:sz w:val="20"/>
          <w:szCs w:val="20"/>
          <w:rtl w:val="true"/>
        </w:rPr>
        <w:t>.</w:t>
      </w:r>
    </w:p>
  </w:footnote>
  <w:footnote w:id="1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یرعف بهم الزمان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یجود علی غیر انتظار کما یجود الأنف بالرعاف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 فی هامش نهج البلاغة ضبط الدکتور صبحی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الرُعاف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خروج الدم من الأنف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w:t>
      </w:r>
    </w:p>
  </w:footnote>
  <w:footnote w:id="1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و الترهیب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1896</w:t>
      </w:r>
      <w:r>
        <w:rPr>
          <w:rFonts w:eastAsia="IRNazanin" w:cs="IRNazanin"/>
          <w:b w:val="false"/>
          <w:bCs w:val="false"/>
          <w:i w:val="false"/>
          <w:iCs w:val="false"/>
          <w:color w:val="333333"/>
          <w:sz w:val="20"/>
          <w:szCs w:val="20"/>
          <w:rtl w:val="true"/>
        </w:rPr>
        <w:t xml:space="preserve"> .</w:t>
      </w:r>
    </w:p>
  </w:footnote>
  <w:footnote w:id="1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6193</w:t>
      </w:r>
      <w:r>
        <w:rPr>
          <w:rFonts w:eastAsia="IRNazanin" w:cs="IRNazanin"/>
          <w:b w:val="false"/>
          <w:bCs w:val="false"/>
          <w:i w:val="false"/>
          <w:iCs w:val="false"/>
          <w:color w:val="333333"/>
          <w:sz w:val="20"/>
          <w:szCs w:val="20"/>
          <w:rtl w:val="true"/>
        </w:rPr>
        <w:t>.</w:t>
      </w:r>
    </w:p>
  </w:footnote>
  <w:footnote w:id="1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9186</w:t>
      </w:r>
      <w:r>
        <w:rPr>
          <w:rFonts w:eastAsia="IRNazanin" w:cs="IRNazanin"/>
          <w:b w:val="false"/>
          <w:bCs w:val="false"/>
          <w:i w:val="false"/>
          <w:iCs w:val="false"/>
          <w:color w:val="333333"/>
          <w:sz w:val="20"/>
          <w:szCs w:val="20"/>
          <w:rtl w:val="true"/>
        </w:rPr>
        <w:t>.</w:t>
      </w:r>
    </w:p>
  </w:footnote>
  <w:footnote w:id="1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الکتاب</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التوفیق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4085</w:t>
      </w:r>
      <w:r>
        <w:rPr>
          <w:rFonts w:eastAsia="IRNazanin" w:cs="IRNazanin"/>
          <w:b w:val="false"/>
          <w:bCs w:val="false"/>
          <w:i w:val="false"/>
          <w:iCs w:val="false"/>
          <w:color w:val="333333"/>
          <w:sz w:val="20"/>
          <w:szCs w:val="20"/>
          <w:rtl w:val="true"/>
        </w:rPr>
        <w:t>.</w:t>
      </w:r>
    </w:p>
  </w:footnote>
  <w:footnote w:id="1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7236</w:t>
      </w:r>
      <w:r>
        <w:rPr>
          <w:rFonts w:eastAsia="IRNazanin" w:cs="IRNazanin"/>
          <w:b w:val="false"/>
          <w:bCs w:val="false"/>
          <w:i w:val="false"/>
          <w:iCs w:val="false"/>
          <w:color w:val="333333"/>
          <w:sz w:val="20"/>
          <w:szCs w:val="20"/>
          <w:rtl w:val="true"/>
        </w:rPr>
        <w:t>.</w:t>
      </w:r>
    </w:p>
  </w:footnote>
  <w:footnote w:id="1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7237</w:t>
      </w:r>
      <w:r>
        <w:rPr>
          <w:rFonts w:eastAsia="IRNazanin" w:cs="IRNazanin"/>
          <w:b w:val="false"/>
          <w:bCs w:val="false"/>
          <w:i w:val="false"/>
          <w:iCs w:val="false"/>
          <w:color w:val="333333"/>
          <w:sz w:val="20"/>
          <w:szCs w:val="20"/>
          <w:rtl w:val="true"/>
        </w:rPr>
        <w:t>.</w:t>
      </w:r>
    </w:p>
  </w:footnote>
  <w:footnote w:id="1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7271</w:t>
      </w:r>
      <w:r>
        <w:rPr>
          <w:rFonts w:eastAsia="IRNazanin" w:cs="IRNazanin"/>
          <w:b w:val="false"/>
          <w:bCs w:val="false"/>
          <w:i w:val="false"/>
          <w:iCs w:val="false"/>
          <w:color w:val="333333"/>
          <w:sz w:val="20"/>
          <w:szCs w:val="20"/>
          <w:rtl w:val="true"/>
        </w:rPr>
        <w:t>.</w:t>
      </w:r>
    </w:p>
  </w:footnote>
  <w:footnote w:id="1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7269</w:t>
      </w:r>
      <w:r>
        <w:rPr>
          <w:rFonts w:eastAsia="IRNazanin" w:cs="IRNazanin"/>
          <w:b w:val="false"/>
          <w:bCs w:val="false"/>
          <w:i w:val="false"/>
          <w:iCs w:val="false"/>
          <w:color w:val="333333"/>
          <w:sz w:val="20"/>
          <w:szCs w:val="20"/>
          <w:rtl w:val="true"/>
        </w:rPr>
        <w:t>.</w:t>
      </w:r>
    </w:p>
  </w:footnote>
  <w:footnote w:id="1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1013</w:t>
      </w:r>
      <w:r>
        <w:rPr>
          <w:rFonts w:eastAsia="IRNazanin" w:cs="IRNazanin"/>
          <w:b w:val="false"/>
          <w:bCs w:val="false"/>
          <w:i w:val="false"/>
          <w:iCs w:val="false"/>
          <w:color w:val="333333"/>
          <w:sz w:val="20"/>
          <w:szCs w:val="20"/>
          <w:rtl w:val="true"/>
        </w:rPr>
        <w:t>.</w:t>
      </w:r>
    </w:p>
  </w:footnote>
  <w:footnote w:id="1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7270</w:t>
      </w:r>
      <w:r>
        <w:rPr>
          <w:rFonts w:eastAsia="IRNazanin" w:cs="IRNazanin"/>
          <w:b w:val="false"/>
          <w:bCs w:val="false"/>
          <w:i w:val="false"/>
          <w:iCs w:val="false"/>
          <w:color w:val="333333"/>
          <w:sz w:val="20"/>
          <w:szCs w:val="20"/>
          <w:rtl w:val="true"/>
        </w:rPr>
        <w:t>.</w:t>
      </w:r>
    </w:p>
  </w:footnote>
  <w:footnote w:id="1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5297</w:t>
      </w:r>
      <w:r>
        <w:rPr>
          <w:rFonts w:eastAsia="IRNazanin" w:cs="IRNazanin"/>
          <w:b w:val="false"/>
          <w:bCs w:val="false"/>
          <w:i w:val="false"/>
          <w:iCs w:val="false"/>
          <w:color w:val="333333"/>
          <w:sz w:val="20"/>
          <w:szCs w:val="20"/>
          <w:rtl w:val="true"/>
        </w:rPr>
        <w:t>.</w:t>
      </w:r>
    </w:p>
  </w:footnote>
  <w:footnote w:id="1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2661</w:t>
      </w:r>
      <w:r>
        <w:rPr>
          <w:rFonts w:eastAsia="IRNazanin" w:cs="IRNazanin"/>
          <w:b w:val="false"/>
          <w:bCs w:val="false"/>
          <w:i w:val="false"/>
          <w:iCs w:val="false"/>
          <w:color w:val="333333"/>
          <w:sz w:val="20"/>
          <w:szCs w:val="20"/>
          <w:rtl w:val="true"/>
        </w:rPr>
        <w:t>.</w:t>
      </w:r>
    </w:p>
  </w:footnote>
  <w:footnote w:id="1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الصحیفة السجّادیّة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الصحیفة السجّادیّة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1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7238</w:t>
      </w:r>
      <w:r>
        <w:rPr>
          <w:rFonts w:eastAsia="IRNazanin" w:cs="IRNazanin"/>
          <w:b w:val="false"/>
          <w:bCs w:val="false"/>
          <w:i w:val="false"/>
          <w:iCs w:val="false"/>
          <w:color w:val="333333"/>
          <w:sz w:val="20"/>
          <w:szCs w:val="20"/>
          <w:rtl w:val="true"/>
        </w:rPr>
        <w:t>.</w:t>
      </w:r>
    </w:p>
  </w:footnote>
  <w:footnote w:id="1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4806</w:t>
      </w:r>
      <w:r>
        <w:rPr>
          <w:rFonts w:eastAsia="IRNazanin" w:cs="IRNazanin"/>
          <w:b w:val="false"/>
          <w:bCs w:val="false"/>
          <w:i w:val="false"/>
          <w:iCs w:val="false"/>
          <w:color w:val="333333"/>
          <w:sz w:val="20"/>
          <w:szCs w:val="20"/>
          <w:rtl w:val="true"/>
        </w:rPr>
        <w:t>.</w:t>
      </w:r>
    </w:p>
  </w:footnote>
  <w:footnote w:id="1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3254</w:t>
      </w:r>
      <w:r>
        <w:rPr>
          <w:rFonts w:eastAsia="IRNazanin" w:cs="IRNazanin"/>
          <w:b w:val="false"/>
          <w:bCs w:val="false"/>
          <w:i w:val="false"/>
          <w:iCs w:val="false"/>
          <w:color w:val="333333"/>
          <w:sz w:val="20"/>
          <w:szCs w:val="20"/>
          <w:rtl w:val="true"/>
        </w:rPr>
        <w:t>.</w:t>
      </w:r>
    </w:p>
  </w:footnote>
  <w:footnote w:id="1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4766</w:t>
      </w:r>
      <w:r>
        <w:rPr>
          <w:rFonts w:eastAsia="IRNazanin" w:cs="IRNazanin"/>
          <w:b w:val="false"/>
          <w:bCs w:val="false"/>
          <w:i w:val="false"/>
          <w:iCs w:val="false"/>
          <w:color w:val="333333"/>
          <w:sz w:val="20"/>
          <w:szCs w:val="20"/>
          <w:rtl w:val="true"/>
        </w:rPr>
        <w:t>.</w:t>
      </w:r>
    </w:p>
  </w:footnote>
  <w:footnote w:id="1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10141</w:t>
      </w:r>
      <w:r>
        <w:rPr>
          <w:rFonts w:eastAsia="IRNazanin" w:cs="IRNazanin"/>
          <w:b w:val="false"/>
          <w:bCs w:val="false"/>
          <w:i w:val="false"/>
          <w:iCs w:val="false"/>
          <w:color w:val="333333"/>
          <w:sz w:val="20"/>
          <w:szCs w:val="20"/>
          <w:rtl w:val="true"/>
        </w:rPr>
        <w:t>.</w:t>
      </w:r>
    </w:p>
  </w:footnote>
  <w:footnote w:id="1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6236</w:t>
      </w:r>
      <w:r>
        <w:rPr>
          <w:rFonts w:eastAsia="IRNazanin" w:cs="IRNazanin"/>
          <w:b w:val="false"/>
          <w:bCs w:val="false"/>
          <w:i w:val="false"/>
          <w:iCs w:val="false"/>
          <w:color w:val="333333"/>
          <w:sz w:val="20"/>
          <w:szCs w:val="20"/>
          <w:rtl w:val="true"/>
        </w:rPr>
        <w:t>.</w:t>
      </w:r>
    </w:p>
  </w:footnote>
  <w:footnote w:id="1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1265</w:t>
      </w:r>
      <w:r>
        <w:rPr>
          <w:rFonts w:eastAsia="IRNazanin" w:cs="IRNazanin"/>
          <w:b w:val="false"/>
          <w:bCs w:val="false"/>
          <w:i w:val="false"/>
          <w:iCs w:val="false"/>
          <w:color w:val="333333"/>
          <w:sz w:val="20"/>
          <w:szCs w:val="20"/>
          <w:rtl w:val="true"/>
        </w:rPr>
        <w:t>.</w:t>
      </w:r>
    </w:p>
  </w:footnote>
  <w:footnote w:id="1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9094</w:t>
      </w:r>
      <w:r>
        <w:rPr>
          <w:rFonts w:eastAsia="IRNazanin" w:cs="IRNazanin"/>
          <w:b w:val="false"/>
          <w:bCs w:val="false"/>
          <w:i w:val="false"/>
          <w:iCs w:val="false"/>
          <w:color w:val="333333"/>
          <w:sz w:val="20"/>
          <w:szCs w:val="20"/>
          <w:rtl w:val="true"/>
        </w:rPr>
        <w:t>.</w:t>
      </w:r>
    </w:p>
  </w:footnote>
  <w:footnote w:id="1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3703</w:t>
      </w:r>
      <w:r>
        <w:rPr>
          <w:rFonts w:eastAsia="IRNazanin" w:cs="IRNazanin"/>
          <w:b w:val="false"/>
          <w:bCs w:val="false"/>
          <w:i w:val="false"/>
          <w:iCs w:val="false"/>
          <w:color w:val="333333"/>
          <w:sz w:val="20"/>
          <w:szCs w:val="20"/>
          <w:rtl w:val="true"/>
        </w:rPr>
        <w:t>.</w:t>
      </w:r>
    </w:p>
  </w:footnote>
  <w:footnote w:id="1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4349</w:t>
      </w:r>
      <w:r>
        <w:rPr>
          <w:rFonts w:eastAsia="IRNazanin" w:cs="IRNazanin"/>
          <w:b w:val="false"/>
          <w:bCs w:val="false"/>
          <w:i w:val="false"/>
          <w:iCs w:val="false"/>
          <w:color w:val="333333"/>
          <w:sz w:val="20"/>
          <w:szCs w:val="20"/>
          <w:rtl w:val="true"/>
        </w:rPr>
        <w:t>.</w:t>
      </w:r>
    </w:p>
  </w:footnote>
  <w:footnote w:id="1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3289</w:t>
      </w:r>
      <w:r>
        <w:rPr>
          <w:rFonts w:eastAsia="IRNazanin" w:cs="IRNazanin"/>
          <w:b w:val="false"/>
          <w:bCs w:val="false"/>
          <w:i w:val="false"/>
          <w:iCs w:val="false"/>
          <w:color w:val="333333"/>
          <w:sz w:val="20"/>
          <w:szCs w:val="20"/>
          <w:rtl w:val="true"/>
        </w:rPr>
        <w:t>.</w:t>
      </w:r>
    </w:p>
  </w:footnote>
  <w:footnote w:id="1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3544</w:t>
      </w:r>
      <w:r>
        <w:rPr>
          <w:rFonts w:eastAsia="IRNazanin" w:cs="IRNazanin"/>
          <w:b w:val="false"/>
          <w:bCs w:val="false"/>
          <w:i w:val="false"/>
          <w:iCs w:val="false"/>
          <w:color w:val="333333"/>
          <w:sz w:val="20"/>
          <w:szCs w:val="20"/>
          <w:rtl w:val="true"/>
        </w:rPr>
        <w:t>.</w:t>
      </w:r>
    </w:p>
  </w:footnote>
  <w:footnote w:id="1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4817</w:t>
      </w:r>
      <w:r>
        <w:rPr>
          <w:rFonts w:eastAsia="IRNazanin" w:cs="IRNazanin"/>
          <w:b w:val="false"/>
          <w:bCs w:val="false"/>
          <w:i w:val="false"/>
          <w:iCs w:val="false"/>
          <w:color w:val="333333"/>
          <w:sz w:val="20"/>
          <w:szCs w:val="20"/>
          <w:rtl w:val="true"/>
        </w:rPr>
        <w:t>.</w:t>
      </w:r>
    </w:p>
  </w:footnote>
  <w:footnote w:id="1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4758</w:t>
      </w:r>
      <w:r>
        <w:rPr>
          <w:rFonts w:eastAsia="IRNazanin" w:cs="IRNazanin"/>
          <w:b w:val="false"/>
          <w:bCs w:val="false"/>
          <w:i w:val="false"/>
          <w:iCs w:val="false"/>
          <w:color w:val="333333"/>
          <w:sz w:val="20"/>
          <w:szCs w:val="20"/>
          <w:rtl w:val="true"/>
        </w:rPr>
        <w:t>.</w:t>
      </w:r>
    </w:p>
  </w:footnote>
  <w:footnote w:id="1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2408</w:t>
      </w:r>
      <w:r>
        <w:rPr>
          <w:rFonts w:eastAsia="IRNazanin" w:cs="IRNazanin"/>
          <w:b w:val="false"/>
          <w:bCs w:val="false"/>
          <w:i w:val="false"/>
          <w:iCs w:val="false"/>
          <w:color w:val="333333"/>
          <w:sz w:val="20"/>
          <w:szCs w:val="20"/>
          <w:rtl w:val="true"/>
        </w:rPr>
        <w:t>.</w:t>
      </w:r>
    </w:p>
  </w:footnote>
  <w:footnote w:id="1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10799</w:t>
      </w:r>
      <w:r>
        <w:rPr>
          <w:rFonts w:eastAsia="IRNazanin" w:cs="IRNazanin"/>
          <w:b w:val="false"/>
          <w:bCs w:val="false"/>
          <w:i w:val="false"/>
          <w:iCs w:val="false"/>
          <w:color w:val="333333"/>
          <w:sz w:val="20"/>
          <w:szCs w:val="20"/>
          <w:rtl w:val="true"/>
        </w:rPr>
        <w:t>.</w:t>
      </w:r>
    </w:p>
  </w:footnote>
  <w:footnote w:id="1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5792</w:t>
      </w:r>
      <w:r>
        <w:rPr>
          <w:rFonts w:eastAsia="IRNazanin" w:cs="IRNazanin"/>
          <w:b w:val="false"/>
          <w:bCs w:val="false"/>
          <w:i w:val="false"/>
          <w:iCs w:val="false"/>
          <w:color w:val="333333"/>
          <w:sz w:val="20"/>
          <w:szCs w:val="20"/>
          <w:rtl w:val="true"/>
        </w:rPr>
        <w:t>.</w:t>
      </w:r>
    </w:p>
  </w:footnote>
  <w:footnote w:id="1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922</w:t>
      </w:r>
      <w:r>
        <w:rPr>
          <w:rFonts w:eastAsia="IRNazanin" w:cs="IRNazanin"/>
          <w:b w:val="false"/>
          <w:bCs w:val="false"/>
          <w:i w:val="false"/>
          <w:iCs w:val="false"/>
          <w:color w:val="333333"/>
          <w:sz w:val="20"/>
          <w:szCs w:val="20"/>
          <w:rtl w:val="true"/>
        </w:rPr>
        <w:t>.</w:t>
      </w:r>
    </w:p>
  </w:footnote>
  <w:footnote w:id="1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1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السریرة</w:t>
      </w:r>
      <w:r>
        <w:rPr>
          <w:rFonts w:eastAsia="IRNazanin" w:cs="IRNazanin"/>
          <w:b w:val="false"/>
          <w:bCs w:val="false"/>
          <w:i w:val="false"/>
          <w:iCs w:val="false"/>
          <w:color w:val="333333"/>
          <w:sz w:val="20"/>
          <w:szCs w:val="20"/>
          <w:rtl w:val="true"/>
        </w:rPr>
        <w:t>».</w:t>
      </w:r>
    </w:p>
  </w:footnote>
  <w:footnote w:id="1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5568</w:t>
      </w:r>
      <w:r>
        <w:rPr>
          <w:rFonts w:eastAsia="IRNazanin" w:cs="IRNazanin"/>
          <w:b w:val="false"/>
          <w:bCs w:val="false"/>
          <w:i w:val="false"/>
          <w:iCs w:val="false"/>
          <w:color w:val="333333"/>
          <w:sz w:val="20"/>
          <w:szCs w:val="20"/>
          <w:rtl w:val="true"/>
        </w:rPr>
        <w:t>.</w:t>
      </w:r>
    </w:p>
  </w:footnote>
  <w:footnote w:id="1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2729</w:t>
      </w:r>
      <w:r>
        <w:rPr>
          <w:rFonts w:eastAsia="IRNazanin" w:cs="IRNazanin"/>
          <w:b w:val="false"/>
          <w:bCs w:val="false"/>
          <w:i w:val="false"/>
          <w:iCs w:val="false"/>
          <w:color w:val="333333"/>
          <w:sz w:val="20"/>
          <w:szCs w:val="20"/>
          <w:rtl w:val="true"/>
        </w:rPr>
        <w:t>.</w:t>
      </w:r>
    </w:p>
  </w:footnote>
  <w:footnote w:id="1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5295</w:t>
      </w:r>
      <w:r>
        <w:rPr>
          <w:rFonts w:eastAsia="IRNazanin" w:cs="IRNazanin"/>
          <w:b w:val="false"/>
          <w:bCs w:val="false"/>
          <w:i w:val="false"/>
          <w:iCs w:val="false"/>
          <w:color w:val="333333"/>
          <w:sz w:val="20"/>
          <w:szCs w:val="20"/>
          <w:rtl w:val="true"/>
        </w:rPr>
        <w:t>.</w:t>
      </w:r>
    </w:p>
  </w:footnote>
  <w:footnote w:id="1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8311</w:t>
      </w:r>
      <w:r>
        <w:rPr>
          <w:rFonts w:eastAsia="IRNazanin" w:cs="IRNazanin"/>
          <w:b w:val="false"/>
          <w:bCs w:val="false"/>
          <w:i w:val="false"/>
          <w:iCs w:val="false"/>
          <w:color w:val="333333"/>
          <w:sz w:val="20"/>
          <w:szCs w:val="20"/>
          <w:rtl w:val="true"/>
        </w:rPr>
        <w:t>.</w:t>
      </w:r>
    </w:p>
  </w:footnote>
  <w:footnote w:id="1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من ساءت نیّته یفرح الناس بفقده</w:t>
      </w:r>
      <w:r>
        <w:rPr>
          <w:rFonts w:eastAsia="IRNazanin" w:cs="IRNazanin"/>
          <w:b w:val="false"/>
          <w:bCs w:val="false"/>
          <w:i w:val="false"/>
          <w:iCs w:val="false"/>
          <w:color w:val="333333"/>
          <w:sz w:val="20"/>
          <w:szCs w:val="20"/>
          <w:rtl w:val="true"/>
        </w:rPr>
        <w:t>.</w:t>
      </w:r>
    </w:p>
  </w:footnote>
  <w:footnote w:id="1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8314</w:t>
      </w:r>
      <w:r>
        <w:rPr>
          <w:rFonts w:eastAsia="IRNazanin" w:cs="IRNazanin"/>
          <w:b w:val="false"/>
          <w:bCs w:val="false"/>
          <w:i w:val="false"/>
          <w:iCs w:val="false"/>
          <w:color w:val="333333"/>
          <w:sz w:val="20"/>
          <w:szCs w:val="20"/>
          <w:rtl w:val="true"/>
        </w:rPr>
        <w:t>.</w:t>
      </w:r>
    </w:p>
  </w:footnote>
  <w:footnote w:id="1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مردم از مرگ او خوشحال شوند</w:t>
      </w:r>
      <w:r>
        <w:rPr>
          <w:rFonts w:eastAsia="IRNazanin" w:cs="IRNazanin"/>
          <w:b w:val="false"/>
          <w:bCs w:val="false"/>
          <w:i w:val="false"/>
          <w:iCs w:val="false"/>
          <w:color w:val="333333"/>
          <w:sz w:val="20"/>
          <w:szCs w:val="20"/>
          <w:rtl w:val="true"/>
        </w:rPr>
        <w:t>.</w:t>
      </w:r>
    </w:p>
  </w:footnote>
  <w:footnote w:id="1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8315</w:t>
      </w:r>
      <w:r>
        <w:rPr>
          <w:rFonts w:eastAsia="IRNazanin" w:cs="IRNazanin"/>
          <w:b w:val="false"/>
          <w:bCs w:val="false"/>
          <w:i w:val="false"/>
          <w:iCs w:val="false"/>
          <w:color w:val="333333"/>
          <w:sz w:val="20"/>
          <w:szCs w:val="20"/>
          <w:rtl w:val="true"/>
        </w:rPr>
        <w:t>.</w:t>
      </w:r>
    </w:p>
  </w:footnote>
  <w:footnote w:id="1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8313</w:t>
      </w:r>
      <w:r>
        <w:rPr>
          <w:rFonts w:eastAsia="IRNazanin" w:cs="IRNazanin"/>
          <w:b w:val="false"/>
          <w:bCs w:val="false"/>
          <w:i w:val="false"/>
          <w:iCs w:val="false"/>
          <w:color w:val="333333"/>
          <w:sz w:val="20"/>
          <w:szCs w:val="20"/>
          <w:rtl w:val="true"/>
        </w:rPr>
        <w:t>.</w:t>
      </w:r>
    </w:p>
  </w:footnote>
  <w:footnote w:id="1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6228</w:t>
      </w:r>
      <w:r>
        <w:rPr>
          <w:rFonts w:eastAsia="IRNazanin" w:cs="IRNazanin"/>
          <w:b w:val="false"/>
          <w:bCs w:val="false"/>
          <w:i w:val="false"/>
          <w:iCs w:val="false"/>
          <w:color w:val="333333"/>
          <w:sz w:val="20"/>
          <w:szCs w:val="20"/>
          <w:rtl w:val="true"/>
        </w:rPr>
        <w:t>.</w:t>
      </w:r>
    </w:p>
  </w:footnote>
  <w:footnote w:id="1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9402</w:t>
      </w:r>
      <w:r>
        <w:rPr>
          <w:rFonts w:eastAsia="IRNazanin" w:cs="IRNazanin"/>
          <w:b w:val="false"/>
          <w:bCs w:val="false"/>
          <w:i w:val="false"/>
          <w:iCs w:val="false"/>
          <w:color w:val="333333"/>
          <w:sz w:val="20"/>
          <w:szCs w:val="20"/>
          <w:rtl w:val="true"/>
        </w:rPr>
        <w:t>.</w:t>
      </w:r>
    </w:p>
  </w:footnote>
  <w:footnote w:id="1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4021</w:t>
      </w:r>
      <w:r>
        <w:rPr>
          <w:rFonts w:eastAsia="IRNazanin" w:cs="IRNazanin"/>
          <w:b w:val="false"/>
          <w:bCs w:val="false"/>
          <w:i w:val="false"/>
          <w:iCs w:val="false"/>
          <w:color w:val="333333"/>
          <w:sz w:val="20"/>
          <w:szCs w:val="20"/>
          <w:rtl w:val="true"/>
        </w:rPr>
        <w:t>.</w:t>
      </w:r>
    </w:p>
  </w:footnote>
  <w:footnote w:id="1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الهجرة إلَی الحبشة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الهجرة و مَبادیها</w:t>
      </w:r>
      <w:r>
        <w:rPr>
          <w:rFonts w:eastAsia="IRNazanin" w:cs="IRNazanin"/>
          <w:b w:val="false"/>
          <w:bCs w:val="false"/>
          <w:i w:val="false"/>
          <w:iCs w:val="false"/>
          <w:color w:val="333333"/>
          <w:sz w:val="20"/>
          <w:szCs w:val="20"/>
          <w:rtl w:val="true"/>
        </w:rPr>
        <w:t>».</w:t>
      </w:r>
    </w:p>
  </w:footnote>
  <w:footnote w:id="1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التاریخ</w:t>
      </w:r>
      <w:r>
        <w:rPr>
          <w:rFonts w:eastAsia="IRNazanin" w:cs="IRNazanin"/>
          <w:b w:val="false"/>
          <w:bCs w:val="false"/>
          <w:i w:val="false"/>
          <w:iCs w:val="false"/>
          <w:color w:val="333333"/>
          <w:sz w:val="20"/>
          <w:szCs w:val="20"/>
          <w:rtl w:val="true"/>
        </w:rPr>
        <w:t>».</w:t>
      </w:r>
    </w:p>
  </w:footnote>
  <w:footnote w:id="1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916</w:t>
      </w:r>
      <w:r>
        <w:rPr>
          <w:rFonts w:eastAsia="IRNazanin" w:cs="IRNazanin"/>
          <w:b w:val="false"/>
          <w:bCs w:val="false"/>
          <w:i w:val="false"/>
          <w:iCs w:val="false"/>
          <w:color w:val="333333"/>
          <w:sz w:val="20"/>
          <w:szCs w:val="20"/>
          <w:rtl w:val="true"/>
        </w:rPr>
        <w:t>.</w:t>
      </w:r>
    </w:p>
  </w:footnote>
  <w:footnote w:id="1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1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سَکِر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 فی هامش المصدر</w:t>
      </w:r>
      <w:r>
        <w:rPr>
          <w:rFonts w:eastAsia="IRNazanin" w:cs="IRNazanin"/>
          <w:b w:val="false"/>
          <w:bCs w:val="false"/>
          <w:i w:val="false"/>
          <w:iCs w:val="false"/>
          <w:color w:val="333333"/>
          <w:sz w:val="20"/>
          <w:szCs w:val="20"/>
          <w:rtl w:val="true"/>
        </w:rPr>
        <w:t>).</w:t>
      </w:r>
    </w:p>
  </w:footnote>
  <w:footnote w:id="1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1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هی اُمّ حبیبة رملة بنت أبی سفیان ، هاجرت مع زوجها عبد اللّه ابن جحش إلی الحبشة ، ثمّ تنصّر عبد اللّه هنالک و مات علَی النصرانیّة و ثبتت اُمّ حبیبة علی دینها الإسلام ، ثمّ تزوّجها رسول اللّه صلی الله علیه و آله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 فی هامش المصدر</w:t>
      </w:r>
      <w:r>
        <w:rPr>
          <w:rFonts w:eastAsia="IRNazanin" w:cs="IRNazanin"/>
          <w:b w:val="false"/>
          <w:bCs w:val="false"/>
          <w:i w:val="false"/>
          <w:iCs w:val="false"/>
          <w:color w:val="333333"/>
          <w:sz w:val="20"/>
          <w:szCs w:val="20"/>
          <w:rtl w:val="true"/>
        </w:rPr>
        <w:t>).</w:t>
      </w:r>
    </w:p>
  </w:footnote>
  <w:footnote w:id="1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1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 حبیبه دختر ابو سفیان بود و همراه شوهرش عبد اللّه بن جحش به حبشه مهاجرت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در حبشه نصرانی شد و با همین آیین در حبشه در گذشت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امّ حبیبه بر دین خود، اسلام، باقی ماند و رسول خدا صلی الله علیه و آله او را به عقد ازدواج خود در آورد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اعلام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حاشیه تفسیر علی بن ابراهیم</w:t>
      </w:r>
      <w:r>
        <w:rPr>
          <w:rFonts w:eastAsia="IRNazanin" w:cs="IRNazanin"/>
          <w:b w:val="false"/>
          <w:bCs w:val="false"/>
          <w:i w:val="false"/>
          <w:iCs w:val="false"/>
          <w:color w:val="333333"/>
          <w:sz w:val="20"/>
          <w:szCs w:val="20"/>
          <w:rtl w:val="true"/>
        </w:rPr>
        <w:t>.</w:t>
      </w:r>
    </w:p>
  </w:footnote>
  <w:footnote w:id="1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شهری در ساحل دریای اُردن که فاصله آن با مدینه یک شبانه روز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w:t>
      </w:r>
    </w:p>
  </w:footnote>
  <w:footnote w:id="1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العنکبوت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محمّد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46278</w:t>
      </w:r>
      <w:r>
        <w:rPr>
          <w:rFonts w:eastAsia="IRNazanin" w:cs="IRNazanin"/>
          <w:b w:val="false"/>
          <w:bCs w:val="false"/>
          <w:i w:val="false"/>
          <w:iCs w:val="false"/>
          <w:color w:val="333333"/>
          <w:sz w:val="20"/>
          <w:szCs w:val="20"/>
          <w:rtl w:val="true"/>
        </w:rPr>
        <w:t>.</w:t>
      </w:r>
    </w:p>
  </w:footnote>
  <w:footnote w:id="1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46251</w:t>
      </w:r>
      <w:r>
        <w:rPr>
          <w:rFonts w:eastAsia="IRNazanin" w:cs="IRNazanin"/>
          <w:b w:val="false"/>
          <w:bCs w:val="false"/>
          <w:i w:val="false"/>
          <w:iCs w:val="false"/>
          <w:color w:val="333333"/>
          <w:sz w:val="20"/>
          <w:szCs w:val="20"/>
          <w:rtl w:val="true"/>
        </w:rPr>
        <w:t>.</w:t>
      </w:r>
    </w:p>
  </w:footnote>
  <w:footnote w:id="1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46277</w:t>
      </w:r>
      <w:r>
        <w:rPr>
          <w:rFonts w:eastAsia="IRNazanin" w:cs="IRNazanin"/>
          <w:b w:val="false"/>
          <w:bCs w:val="false"/>
          <w:i w:val="false"/>
          <w:iCs w:val="false"/>
          <w:color w:val="333333"/>
          <w:sz w:val="20"/>
          <w:szCs w:val="20"/>
          <w:rtl w:val="true"/>
        </w:rPr>
        <w:t>.</w:t>
      </w:r>
    </w:p>
  </w:footnote>
  <w:footnote w:id="1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46250</w:t>
      </w:r>
      <w:r>
        <w:rPr>
          <w:rFonts w:eastAsia="IRNazanin" w:cs="IRNazanin"/>
          <w:b w:val="false"/>
          <w:bCs w:val="false"/>
          <w:i w:val="false"/>
          <w:iCs w:val="false"/>
          <w:color w:val="333333"/>
          <w:sz w:val="20"/>
          <w:szCs w:val="20"/>
          <w:rtl w:val="true"/>
        </w:rPr>
        <w:t>.</w:t>
      </w:r>
    </w:p>
  </w:footnote>
  <w:footnote w:id="1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ملوک الروم، و هو أوّل من ضرب الدنانیر ، و أوّل من أحدث البیعة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 .</w:t>
      </w:r>
    </w:p>
  </w:footnote>
  <w:footnote w:id="1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القُرَظیّ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القاف و فتح الراء منسوب إلی قُریظة ، و الرجل هو محمّد بن کعب بن سلیم بن أسد أبو حمزة القرظیّ المدنیّ ، کان من فضلاء المدینة ، نزل الکوفة مدّة ، ولد سنة أربعین و توفّی بالمدینة سنة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قیل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 ذلک ، یروی عن ابن عبّاس و ابن عمر و غیرهما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فی هامش المصدر</w:t>
      </w:r>
      <w:r>
        <w:rPr>
          <w:rFonts w:eastAsia="IRNazanin" w:cs="IRNazanin"/>
          <w:b w:val="false"/>
          <w:bCs w:val="false"/>
          <w:i w:val="false"/>
          <w:iCs w:val="false"/>
          <w:color w:val="333333"/>
          <w:sz w:val="20"/>
          <w:szCs w:val="20"/>
          <w:rtl w:val="true"/>
        </w:rPr>
        <w:t>).</w:t>
      </w:r>
    </w:p>
  </w:footnote>
  <w:footnote w:id="1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الحفنة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 ء الکفّین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فی هامش المصدر</w:t>
      </w:r>
      <w:r>
        <w:rPr>
          <w:rFonts w:eastAsia="IRNazanin" w:cs="IRNazanin"/>
          <w:b w:val="false"/>
          <w:bCs w:val="false"/>
          <w:i w:val="false"/>
          <w:iCs w:val="false"/>
          <w:color w:val="333333"/>
          <w:sz w:val="20"/>
          <w:szCs w:val="20"/>
          <w:rtl w:val="true"/>
        </w:rPr>
        <w:t>).</w:t>
      </w:r>
    </w:p>
  </w:footnote>
  <w:footnote w:id="1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التوشّح بالرداء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یدخل الثوب من تحت یده الیمنی فیلقیه علی منکبه الأیسر کما یفعل المُحرم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w:t>
      </w:r>
    </w:p>
  </w:footnote>
  <w:footnote w:id="1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هِرَقْل یا هِرْقِل امپراتور روم بود و نخستین کسی بود که دینار ضرب کرد و نخستین کسی است که بیعت را باب کرد</w:t>
      </w:r>
      <w:r>
        <w:rPr>
          <w:rFonts w:eastAsia="IRNazanin" w:cs="IRNazanin"/>
          <w:b w:val="false"/>
          <w:bCs w:val="false"/>
          <w:i w:val="false"/>
          <w:iCs w:val="false"/>
          <w:color w:val="333333"/>
          <w:sz w:val="20"/>
          <w:szCs w:val="20"/>
          <w:rtl w:val="true"/>
        </w:rPr>
        <w:t>.</w:t>
      </w:r>
    </w:p>
  </w:footnote>
  <w:footnote w:id="1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قُرَظی ـ به ضم قاف و فتح راء ـ منسوب به قرظه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همان محمّد بن کعب بن سلیم بن اسد، ابو حمزه قرظی مدنی است که از فضلای مدینه بود و مدتی در کوفه اقامت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در سال چهلم هجری به دنیا آمد و در سال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مدینه در گذشت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قولی هم قبل از این تاریخ در گذشته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از ابن عباس و ابن عمر و دیگران روایت می کند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نقل از پاورقی بحار الأنوار</w:t>
      </w:r>
      <w:r>
        <w:rPr>
          <w:rFonts w:eastAsia="IRNazanin" w:cs="IRNazanin"/>
          <w:b w:val="false"/>
          <w:bCs w:val="false"/>
          <w:i w:val="false"/>
          <w:iCs w:val="false"/>
          <w:color w:val="333333"/>
          <w:sz w:val="20"/>
          <w:szCs w:val="20"/>
          <w:rtl w:val="true"/>
        </w:rPr>
        <w:t>) .</w:t>
      </w:r>
    </w:p>
  </w:footnote>
  <w:footnote w:id="1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فی الفائق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بَرُد أمرنا ، أی سَهُل ، من العیش البارد ؛ و هو الناعم السهل ، و قیل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ثبت ، من برد لی علیه 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خرج سهمک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ظفرت ، و أصله أن یجیلوا السهام علی شیء ، فمن خرج سهمه حازه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فی هامش المصدر</w:t>
      </w:r>
      <w:r>
        <w:rPr>
          <w:rFonts w:eastAsia="IRNazanin" w:cs="IRNazanin"/>
          <w:b w:val="false"/>
          <w:bCs w:val="false"/>
          <w:i w:val="false"/>
          <w:iCs w:val="false"/>
          <w:color w:val="333333"/>
          <w:sz w:val="20"/>
          <w:szCs w:val="20"/>
          <w:rtl w:val="true"/>
        </w:rPr>
        <w:t>).</w:t>
      </w:r>
    </w:p>
  </w:footnote>
  <w:footnote w:id="1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الفائق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بَرَدَ اَمْرُنا یعنی کار ما آسان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مأخوذ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العیش البارد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به معنای زندگی خوش و خرّم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بعضی گفته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محکم و ثابت شدن است،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برد لی علیه 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برای من بر گردن او حقّی ثابت 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خرج سهمک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پیروز و موفق شدی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جاهلیت وقتی می خواستند درباره چیزی قرعه زنند، اسامی اشخاص را روی تیرها می نوشتند و آنها را به هم می زدند و از بین تیرها یکی را بیرون می آوردند و تیر به نام هر کس در می آمد آن چیز از آن او می شد</w:t>
      </w:r>
      <w:r>
        <w:rPr>
          <w:rFonts w:eastAsia="IRNazanin" w:cs="IRNazanin"/>
          <w:b w:val="false"/>
          <w:bCs w:val="false"/>
          <w:i w:val="false"/>
          <w:iCs w:val="false"/>
          <w:color w:val="333333"/>
          <w:sz w:val="20"/>
          <w:szCs w:val="20"/>
          <w:rtl w:val="true"/>
        </w:rPr>
        <w:t>.</w:t>
      </w:r>
    </w:p>
  </w:footnote>
  <w:footnote w:id="1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46301</w:t>
      </w:r>
      <w:r>
        <w:rPr>
          <w:rFonts w:eastAsia="IRNazanin" w:cs="IRNazanin"/>
          <w:b w:val="false"/>
          <w:bCs w:val="false"/>
          <w:i w:val="false"/>
          <w:iCs w:val="false"/>
          <w:color w:val="333333"/>
          <w:sz w:val="20"/>
          <w:szCs w:val="20"/>
          <w:rtl w:val="true"/>
        </w:rPr>
        <w:t>.</w:t>
      </w:r>
    </w:p>
  </w:footnote>
  <w:footnote w:id="1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46324</w:t>
      </w:r>
      <w:r>
        <w:rPr>
          <w:rFonts w:eastAsia="IRNazanin" w:cs="IRNazanin"/>
          <w:b w:val="false"/>
          <w:bCs w:val="false"/>
          <w:i w:val="false"/>
          <w:iCs w:val="false"/>
          <w:color w:val="333333"/>
          <w:sz w:val="20"/>
          <w:szCs w:val="20"/>
          <w:rtl w:val="true"/>
        </w:rPr>
        <w:t>.</w:t>
      </w:r>
    </w:p>
  </w:footnote>
  <w:footnote w:id="1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46260</w:t>
      </w:r>
      <w:r>
        <w:rPr>
          <w:rFonts w:eastAsia="IRNazanin" w:cs="IRNazanin"/>
          <w:b w:val="false"/>
          <w:bCs w:val="false"/>
          <w:i w:val="false"/>
          <w:iCs w:val="false"/>
          <w:color w:val="333333"/>
          <w:sz w:val="20"/>
          <w:szCs w:val="20"/>
          <w:rtl w:val="true"/>
        </w:rPr>
        <w:t>.</w:t>
      </w:r>
    </w:p>
  </w:footnote>
  <w:footnote w:id="1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46248</w:t>
      </w:r>
      <w:r>
        <w:rPr>
          <w:rFonts w:eastAsia="IRNazanin" w:cs="IRNazanin"/>
          <w:b w:val="false"/>
          <w:bCs w:val="false"/>
          <w:i w:val="false"/>
          <w:iCs w:val="false"/>
          <w:color w:val="333333"/>
          <w:sz w:val="20"/>
          <w:szCs w:val="20"/>
          <w:rtl w:val="true"/>
        </w:rPr>
        <w:t>.</w:t>
      </w:r>
    </w:p>
  </w:footnote>
  <w:footnote w:id="1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46274</w:t>
      </w:r>
      <w:r>
        <w:rPr>
          <w:rFonts w:eastAsia="IRNazanin" w:cs="IRNazanin"/>
          <w:b w:val="false"/>
          <w:bCs w:val="false"/>
          <w:i w:val="false"/>
          <w:iCs w:val="false"/>
          <w:color w:val="333333"/>
          <w:sz w:val="20"/>
          <w:szCs w:val="20"/>
          <w:rtl w:val="true"/>
        </w:rPr>
        <w:t>.</w:t>
      </w:r>
    </w:p>
  </w:footnote>
  <w:footnote w:id="1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46262</w:t>
      </w:r>
      <w:r>
        <w:rPr>
          <w:rFonts w:eastAsia="IRNazanin" w:cs="IRNazanin"/>
          <w:b w:val="false"/>
          <w:bCs w:val="false"/>
          <w:i w:val="false"/>
          <w:iCs w:val="false"/>
          <w:color w:val="333333"/>
          <w:sz w:val="20"/>
          <w:szCs w:val="20"/>
          <w:rtl w:val="true"/>
        </w:rPr>
        <w:t>.</w:t>
      </w:r>
    </w:p>
  </w:footnote>
  <w:footnote w:id="1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46298</w:t>
      </w:r>
      <w:r>
        <w:rPr>
          <w:rFonts w:eastAsia="IRNazanin" w:cs="IRNazanin"/>
          <w:b w:val="false"/>
          <w:bCs w:val="false"/>
          <w:i w:val="false"/>
          <w:iCs w:val="false"/>
          <w:color w:val="333333"/>
          <w:sz w:val="20"/>
          <w:szCs w:val="20"/>
          <w:rtl w:val="true"/>
        </w:rPr>
        <w:t>.</w:t>
      </w:r>
    </w:p>
  </w:footnote>
  <w:footnote w:id="1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p>
  </w:footnote>
  <w:footnote w:id="1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منتهی المطلب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جواهر الکلام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21/36</w:t>
      </w:r>
      <w:r>
        <w:rPr>
          <w:rFonts w:eastAsia="IRNazanin" w:cs="IRNazanin"/>
          <w:b w:val="false"/>
          <w:bCs w:val="false"/>
          <w:i w:val="false"/>
          <w:iCs w:val="false"/>
          <w:color w:val="333333"/>
          <w:sz w:val="20"/>
          <w:szCs w:val="20"/>
          <w:rtl w:val="true"/>
        </w:rPr>
        <w:t xml:space="preserve"> .</w:t>
      </w:r>
    </w:p>
  </w:footnote>
  <w:footnote w:id="1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منتهی المطلب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21/36</w:t>
      </w:r>
      <w:r>
        <w:rPr>
          <w:rFonts w:eastAsia="IRNazanin" w:cs="IRNazanin"/>
          <w:b w:val="false"/>
          <w:bCs w:val="false"/>
          <w:i w:val="false"/>
          <w:iCs w:val="false"/>
          <w:color w:val="333333"/>
          <w:sz w:val="20"/>
          <w:szCs w:val="20"/>
          <w:rtl w:val="true"/>
        </w:rPr>
        <w:t xml:space="preserve"> .</w:t>
      </w:r>
    </w:p>
  </w:footnote>
  <w:footnote w:id="1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46263</w:t>
      </w:r>
      <w:r>
        <w:rPr>
          <w:rFonts w:eastAsia="IRNazanin" w:cs="IRNazanin"/>
          <w:b w:val="false"/>
          <w:bCs w:val="false"/>
          <w:i w:val="false"/>
          <w:iCs w:val="false"/>
          <w:color w:val="333333"/>
          <w:sz w:val="20"/>
          <w:szCs w:val="20"/>
          <w:rtl w:val="true"/>
        </w:rPr>
        <w:t>.</w:t>
      </w:r>
    </w:p>
  </w:footnote>
  <w:footnote w:id="1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46264</w:t>
      </w:r>
      <w:r>
        <w:rPr>
          <w:rFonts w:eastAsia="IRNazanin" w:cs="IRNazanin"/>
          <w:b w:val="false"/>
          <w:bCs w:val="false"/>
          <w:i w:val="false"/>
          <w:iCs w:val="false"/>
          <w:color w:val="333333"/>
          <w:sz w:val="20"/>
          <w:szCs w:val="20"/>
          <w:rtl w:val="true"/>
        </w:rPr>
        <w:t>.</w:t>
      </w:r>
    </w:p>
  </w:footnote>
  <w:footnote w:id="1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3935</w:t>
      </w:r>
      <w:r>
        <w:rPr>
          <w:rFonts w:eastAsia="IRNazanin" w:cs="IRNazanin"/>
          <w:b w:val="false"/>
          <w:bCs w:val="false"/>
          <w:i w:val="false"/>
          <w:iCs w:val="false"/>
          <w:color w:val="333333"/>
          <w:sz w:val="20"/>
          <w:szCs w:val="20"/>
          <w:rtl w:val="true"/>
        </w:rPr>
        <w:t>.</w:t>
      </w:r>
    </w:p>
  </w:footnote>
  <w:footnote w:id="1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46261</w:t>
      </w:r>
      <w:r>
        <w:rPr>
          <w:rFonts w:eastAsia="IRNazanin" w:cs="IRNazanin"/>
          <w:b w:val="false"/>
          <w:bCs w:val="false"/>
          <w:i w:val="false"/>
          <w:iCs w:val="false"/>
          <w:color w:val="333333"/>
          <w:sz w:val="20"/>
          <w:szCs w:val="20"/>
          <w:rtl w:val="true"/>
        </w:rPr>
        <w:t>.</w:t>
      </w:r>
    </w:p>
  </w:footnote>
  <w:footnote w:id="1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w:t>
      </w:r>
    </w:p>
  </w:footnote>
  <w:footnote w:id="1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46265</w:t>
      </w:r>
      <w:r>
        <w:rPr>
          <w:rFonts w:eastAsia="IRNazanin" w:cs="IRNazanin"/>
          <w:b w:val="false"/>
          <w:bCs w:val="false"/>
          <w:i w:val="false"/>
          <w:iCs w:val="false"/>
          <w:color w:val="333333"/>
          <w:sz w:val="20"/>
          <w:szCs w:val="20"/>
          <w:rtl w:val="true"/>
        </w:rPr>
        <w:t>.</w:t>
      </w:r>
    </w:p>
  </w:footnote>
  <w:footnote w:id="1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46266</w:t>
      </w:r>
      <w:r>
        <w:rPr>
          <w:rFonts w:eastAsia="IRNazanin" w:cs="IRNazanin"/>
          <w:b w:val="false"/>
          <w:bCs w:val="false"/>
          <w:i w:val="false"/>
          <w:iCs w:val="false"/>
          <w:color w:val="333333"/>
          <w:sz w:val="20"/>
          <w:szCs w:val="20"/>
          <w:rtl w:val="true"/>
        </w:rPr>
        <w:t>.</w:t>
      </w:r>
    </w:p>
  </w:footnote>
  <w:footnote w:id="1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46265</w:t>
      </w:r>
      <w:r>
        <w:rPr>
          <w:rFonts w:eastAsia="IRNazanin" w:cs="IRNazanin"/>
          <w:b w:val="false"/>
          <w:bCs w:val="false"/>
          <w:i w:val="false"/>
          <w:iCs w:val="false"/>
          <w:color w:val="333333"/>
          <w:sz w:val="20"/>
          <w:szCs w:val="20"/>
          <w:rtl w:val="true"/>
        </w:rPr>
        <w:t>.</w:t>
      </w:r>
    </w:p>
  </w:footnote>
  <w:footnote w:id="1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5589</w:t>
      </w:r>
      <w:r>
        <w:rPr>
          <w:rFonts w:eastAsia="IRNazanin" w:cs="IRNazanin"/>
          <w:b w:val="false"/>
          <w:bCs w:val="false"/>
          <w:i w:val="false"/>
          <w:iCs w:val="false"/>
          <w:color w:val="333333"/>
          <w:sz w:val="20"/>
          <w:szCs w:val="20"/>
          <w:rtl w:val="true"/>
        </w:rPr>
        <w:t>.</w:t>
      </w:r>
    </w:p>
  </w:footnote>
  <w:footnote w:id="1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894</w:t>
      </w:r>
      <w:r>
        <w:rPr>
          <w:rFonts w:eastAsia="IRNazanin" w:cs="IRNazanin"/>
          <w:b w:val="false"/>
          <w:bCs w:val="false"/>
          <w:i w:val="false"/>
          <w:iCs w:val="false"/>
          <w:color w:val="333333"/>
          <w:sz w:val="20"/>
          <w:szCs w:val="20"/>
          <w:rtl w:val="true"/>
        </w:rPr>
        <w:t>.</w:t>
      </w:r>
    </w:p>
  </w:footnote>
  <w:footnote w:id="1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العنکبوت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1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p>
  </w:footnote>
  <w:footnote w:id="1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النوادر للرّاوندی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p>
  </w:footnote>
  <w:footnote w:id="1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46253</w:t>
      </w:r>
      <w:r>
        <w:rPr>
          <w:rFonts w:eastAsia="IRNazanin" w:cs="IRNazanin"/>
          <w:b w:val="false"/>
          <w:bCs w:val="false"/>
          <w:i w:val="false"/>
          <w:iCs w:val="false"/>
          <w:color w:val="333333"/>
          <w:sz w:val="20"/>
          <w:szCs w:val="20"/>
          <w:rtl w:val="true"/>
        </w:rPr>
        <w:t>.</w:t>
      </w:r>
    </w:p>
  </w:footnote>
  <w:footnote w:id="1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الجعفریّات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1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46296</w:t>
      </w:r>
      <w:r>
        <w:rPr>
          <w:rFonts w:eastAsia="IRNazanin" w:cs="IRNazanin"/>
          <w:b w:val="false"/>
          <w:bCs w:val="false"/>
          <w:i w:val="false"/>
          <w:iCs w:val="false"/>
          <w:color w:val="333333"/>
          <w:sz w:val="20"/>
          <w:szCs w:val="20"/>
          <w:rtl w:val="true"/>
        </w:rPr>
        <w:t>.</w:t>
      </w:r>
    </w:p>
  </w:footnote>
  <w:footnote w:id="1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تعرّب بعد از هجرت در صدر اسلام نسبت به کسانی بوده است که از مکّه و دیگر آبادی های کفر نشین به مدینه و مرکز اسلام هجرت کرده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برگشتن آنها یا مسلمانان دیگر به بلاد کفر را تعرّب بعد از هجرت می گفتند، که یکی از گناهان کبیره و به منزله ارتداد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در سایر اعصار ائمّه علیهم السلام و در دوران غیبت ، تعرّب این است که مسلمانی در سرزمین کفر بوده و در آنجا از اظهار اسلام و آموختن احکام ممنوع و معذور باشد؛ اقامت او در چنین سرزمینی از گناهان کبیره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برخی علما تعرّب را تعمیم داده و حتی شامل کسی دانسته اند که مشغول تحصیل علمی شود و سپس آن را ترک کند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 به از پاورقی اصول 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 </w:t>
      </w:r>
      <w:r>
        <w:rPr>
          <w:rFonts w:eastAsia="IRNazanin" w:cs="IRNazanin"/>
          <w:b w:val="false"/>
          <w:bCs w:val="false"/>
          <w:i w:val="false"/>
          <w:iCs w:val="false"/>
          <w:color w:val="333333"/>
          <w:sz w:val="20"/>
          <w:szCs w:val="20"/>
          <w:rtl w:val="true"/>
        </w:rPr>
        <w:t>.</w:t>
      </w:r>
    </w:p>
  </w:footnote>
  <w:footnote w:id="1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الهِجران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محظورات الصُّحبة</w:t>
      </w:r>
      <w:r>
        <w:rPr>
          <w:rFonts w:eastAsia="IRNazanin" w:cs="IRNazanin"/>
          <w:b w:val="false"/>
          <w:bCs w:val="false"/>
          <w:i w:val="false"/>
          <w:iCs w:val="false"/>
          <w:color w:val="333333"/>
          <w:sz w:val="20"/>
          <w:szCs w:val="20"/>
          <w:rtl w:val="true"/>
        </w:rPr>
        <w:t>».</w:t>
      </w:r>
    </w:p>
  </w:footnote>
  <w:footnote w:id="1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عرض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2912</w:t>
      </w:r>
      <w:r>
        <w:rPr>
          <w:rFonts w:eastAsia="IRNazanin" w:cs="IRNazanin"/>
          <w:b w:val="false"/>
          <w:bCs w:val="false"/>
          <w:i w:val="false"/>
          <w:iCs w:val="false"/>
          <w:color w:val="333333"/>
          <w:sz w:val="20"/>
          <w:szCs w:val="20"/>
          <w:rtl w:val="true"/>
        </w:rPr>
        <w:t xml:space="preserve"> .</w:t>
      </w:r>
    </w:p>
  </w:footnote>
  <w:footnote w:id="1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24789</w:t>
      </w:r>
      <w:r>
        <w:rPr>
          <w:rFonts w:eastAsia="IRNazanin" w:cs="IRNazanin"/>
          <w:b w:val="false"/>
          <w:bCs w:val="false"/>
          <w:i w:val="false"/>
          <w:iCs w:val="false"/>
          <w:color w:val="333333"/>
          <w:sz w:val="20"/>
          <w:szCs w:val="20"/>
          <w:rtl w:val="true"/>
        </w:rPr>
        <w:t>.</w:t>
      </w:r>
    </w:p>
  </w:footnote>
  <w:footnote w:id="1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و الترهیب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و الترهیب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و الترهیب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1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و الترهیب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و الترهیب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6152</w:t>
      </w:r>
      <w:r>
        <w:rPr>
          <w:rFonts w:eastAsia="IRNazanin" w:cs="IRNazanin"/>
          <w:b w:val="false"/>
          <w:bCs w:val="false"/>
          <w:i w:val="false"/>
          <w:iCs w:val="false"/>
          <w:color w:val="333333"/>
          <w:sz w:val="20"/>
          <w:szCs w:val="20"/>
          <w:rtl w:val="true"/>
        </w:rPr>
        <w:t>.</w:t>
      </w:r>
    </w:p>
  </w:footnote>
  <w:footnote w:id="1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اصطَکَّت رُکبتاه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اضطَرَبتا، و التخلّع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التفکّک، الوَصل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المِفصل ، أو مجتمع العظام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الوسیط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1037</w:t>
      </w:r>
      <w:r>
        <w:rPr>
          <w:rFonts w:eastAsia="IRNazanin" w:cs="IRNazanin"/>
          <w:b w:val="false"/>
          <w:bCs w:val="false"/>
          <w:i w:val="false"/>
          <w:iCs w:val="false"/>
          <w:color w:val="333333"/>
          <w:sz w:val="20"/>
          <w:szCs w:val="20"/>
          <w:rtl w:val="true"/>
        </w:rPr>
        <w:t>) .</w:t>
      </w:r>
    </w:p>
  </w:footnote>
  <w:footnote w:id="1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یتغامس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أکثر النسخ بالغین المعجمة ، و الظاهر أنّه بالمهملة کما فی بعضها ، و فی القاموس تعامس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تغافل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تعامسَ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تعامی علیَّ ، و بالمعجمة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غمسه فی الماء ، و الغمیس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اللیل المظلم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 القاموس المحیط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w:t>
      </w:r>
    </w:p>
  </w:footnote>
  <w:footnote w:id="1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24791</w:t>
      </w:r>
      <w:r>
        <w:rPr>
          <w:rFonts w:eastAsia="IRNazanin" w:cs="IRNazanin"/>
          <w:b w:val="false"/>
          <w:bCs w:val="false"/>
          <w:i w:val="false"/>
          <w:iCs w:val="false"/>
          <w:color w:val="333333"/>
          <w:sz w:val="20"/>
          <w:szCs w:val="20"/>
          <w:rtl w:val="true"/>
        </w:rPr>
        <w:t>.</w:t>
      </w:r>
    </w:p>
  </w:footnote>
  <w:footnote w:id="1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24793</w:t>
      </w:r>
      <w:r>
        <w:rPr>
          <w:rFonts w:eastAsia="IRNazanin" w:cs="IRNazanin"/>
          <w:b w:val="false"/>
          <w:bCs w:val="false"/>
          <w:i w:val="false"/>
          <w:iCs w:val="false"/>
          <w:color w:val="333333"/>
          <w:sz w:val="20"/>
          <w:szCs w:val="20"/>
          <w:rtl w:val="true"/>
        </w:rPr>
        <w:t>.</w:t>
      </w:r>
    </w:p>
  </w:footnote>
  <w:footnote w:id="1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و الترهیب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فلقیه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 فی هامش المصدر</w:t>
      </w:r>
      <w:r>
        <w:rPr>
          <w:rFonts w:eastAsia="IRNazanin" w:cs="IRNazanin"/>
          <w:b w:val="false"/>
          <w:bCs w:val="false"/>
          <w:i w:val="false"/>
          <w:iCs w:val="false"/>
          <w:color w:val="333333"/>
          <w:sz w:val="20"/>
          <w:szCs w:val="20"/>
          <w:rtl w:val="true"/>
        </w:rPr>
        <w:t>).</w:t>
      </w:r>
    </w:p>
  </w:footnote>
  <w:footnote w:id="1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و الترهیب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و الترهیب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و الترهیب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و الترهیب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و الترهیب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و الترهیب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و الترهیب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الهِدایة و ذمّ الإضلال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 و الإضلال و التوفیق و الخِذلان</w:t>
      </w:r>
      <w:r>
        <w:rPr>
          <w:rFonts w:eastAsia="IRNazanin" w:cs="IRNazanin"/>
          <w:b w:val="false"/>
          <w:bCs w:val="false"/>
          <w:i w:val="false"/>
          <w:iCs w:val="false"/>
          <w:color w:val="333333"/>
          <w:sz w:val="20"/>
          <w:szCs w:val="20"/>
          <w:rtl w:val="true"/>
        </w:rPr>
        <w:t>».</w:t>
      </w:r>
    </w:p>
  </w:footnote>
  <w:footnote w:id="1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البصیرة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الضلالة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التقلید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الأمثال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w:t>
      </w:r>
    </w:p>
  </w:footnote>
  <w:footnote w:id="1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1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4/15/1</w:t>
      </w:r>
      <w:r>
        <w:rPr>
          <w:rFonts w:eastAsia="IRNazanin" w:cs="IRNazanin"/>
          <w:b w:val="false"/>
          <w:bCs w:val="false"/>
          <w:i w:val="false"/>
          <w:iCs w:val="false"/>
          <w:color w:val="333333"/>
          <w:sz w:val="20"/>
          <w:szCs w:val="20"/>
          <w:rtl w:val="true"/>
        </w:rPr>
        <w:t>.</w:t>
      </w:r>
    </w:p>
  </w:footnote>
  <w:footnote w:id="1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الإنسان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2891</w:t>
      </w:r>
      <w:r>
        <w:rPr>
          <w:rFonts w:eastAsia="IRNazanin" w:cs="IRNazanin"/>
          <w:b w:val="false"/>
          <w:bCs w:val="false"/>
          <w:i w:val="false"/>
          <w:iCs w:val="false"/>
          <w:color w:val="333333"/>
          <w:sz w:val="20"/>
          <w:szCs w:val="20"/>
          <w:rtl w:val="true"/>
        </w:rPr>
        <w:t>.</w:t>
      </w:r>
    </w:p>
  </w:footnote>
  <w:footnote w:id="1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10010</w:t>
      </w:r>
      <w:r>
        <w:rPr>
          <w:rFonts w:eastAsia="IRNazanin" w:cs="IRNazanin"/>
          <w:b w:val="false"/>
          <w:bCs w:val="false"/>
          <w:i w:val="false"/>
          <w:iCs w:val="false"/>
          <w:color w:val="333333"/>
          <w:sz w:val="20"/>
          <w:szCs w:val="20"/>
          <w:rtl w:val="true"/>
        </w:rPr>
        <w:t>.</w:t>
      </w:r>
    </w:p>
  </w:footnote>
  <w:footnote w:id="1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4186</w:t>
      </w:r>
      <w:r>
        <w:rPr>
          <w:rFonts w:eastAsia="IRNazanin" w:cs="IRNazanin"/>
          <w:b w:val="false"/>
          <w:bCs w:val="false"/>
          <w:i w:val="false"/>
          <w:iCs w:val="false"/>
          <w:color w:val="333333"/>
          <w:sz w:val="20"/>
          <w:szCs w:val="20"/>
          <w:rtl w:val="true"/>
        </w:rPr>
        <w:t>.</w:t>
      </w:r>
    </w:p>
  </w:footnote>
  <w:footnote w:id="1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7388</w:t>
      </w:r>
      <w:r>
        <w:rPr>
          <w:rFonts w:eastAsia="IRNazanin" w:cs="IRNazanin"/>
          <w:b w:val="false"/>
          <w:bCs w:val="false"/>
          <w:i w:val="false"/>
          <w:iCs w:val="false"/>
          <w:color w:val="333333"/>
          <w:sz w:val="20"/>
          <w:szCs w:val="20"/>
          <w:rtl w:val="true"/>
        </w:rPr>
        <w:t>.</w:t>
      </w:r>
    </w:p>
  </w:footnote>
  <w:footnote w:id="1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1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الإیمان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1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805</w:t>
      </w:r>
      <w:r>
        <w:rPr>
          <w:rFonts w:eastAsia="IRNazanin" w:cs="IRNazanin"/>
          <w:b w:val="false"/>
          <w:bCs w:val="false"/>
          <w:i w:val="false"/>
          <w:iCs w:val="false"/>
          <w:color w:val="333333"/>
          <w:sz w:val="20"/>
          <w:szCs w:val="20"/>
          <w:rtl w:val="true"/>
        </w:rPr>
        <w:t>.</w:t>
      </w:r>
    </w:p>
  </w:footnote>
  <w:footnote w:id="1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w:t>
      </w:r>
    </w:p>
  </w:footnote>
  <w:footnote w:id="1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یقتصّ منه و لم یقتلها بدل قتیله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 فی هامش المصدر</w:t>
      </w:r>
      <w:r>
        <w:rPr>
          <w:rFonts w:eastAsia="IRNazanin" w:cs="IRNazanin"/>
          <w:b w:val="false"/>
          <w:bCs w:val="false"/>
          <w:i w:val="false"/>
          <w:iCs w:val="false"/>
          <w:color w:val="333333"/>
          <w:sz w:val="20"/>
          <w:szCs w:val="20"/>
          <w:rtl w:val="true"/>
        </w:rPr>
        <w:t>).</w:t>
      </w:r>
    </w:p>
  </w:footnote>
  <w:footnote w:id="1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به قصاص کُشته خود، او را نکشد ـ نقل از حاشیه بحار الأنوار</w:t>
      </w:r>
      <w:r>
        <w:rPr>
          <w:rFonts w:eastAsia="IRNazanin" w:cs="IRNazanin"/>
          <w:b w:val="false"/>
          <w:bCs w:val="false"/>
          <w:i w:val="false"/>
          <w:iCs w:val="false"/>
          <w:color w:val="333333"/>
          <w:sz w:val="20"/>
          <w:szCs w:val="20"/>
          <w:rtl w:val="true"/>
        </w:rPr>
        <w:t>.</w:t>
      </w:r>
    </w:p>
  </w:footnote>
  <w:footnote w:id="1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28713</w:t>
      </w:r>
      <w:r>
        <w:rPr>
          <w:rFonts w:eastAsia="IRNazanin" w:cs="IRNazanin"/>
          <w:b w:val="false"/>
          <w:bCs w:val="false"/>
          <w:i w:val="false"/>
          <w:iCs w:val="false"/>
          <w:color w:val="333333"/>
          <w:sz w:val="20"/>
          <w:szCs w:val="20"/>
          <w:rtl w:val="true"/>
        </w:rPr>
        <w:t>.</w:t>
      </w:r>
    </w:p>
  </w:footnote>
  <w:footnote w:id="1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1186</w:t>
      </w:r>
      <w:r>
        <w:rPr>
          <w:rFonts w:eastAsia="IRNazanin" w:cs="IRNazanin"/>
          <w:b w:val="false"/>
          <w:bCs w:val="false"/>
          <w:i w:val="false"/>
          <w:iCs w:val="false"/>
          <w:color w:val="333333"/>
          <w:sz w:val="20"/>
          <w:szCs w:val="20"/>
          <w:rtl w:val="true"/>
        </w:rPr>
        <w:t>.</w:t>
      </w:r>
    </w:p>
  </w:footnote>
  <w:footnote w:id="1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w:t>
      </w:r>
    </w:p>
  </w:footnote>
  <w:footnote w:id="2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p>
  </w:footnote>
  <w:footnote w:id="2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3357</w:t>
      </w:r>
      <w:r>
        <w:rPr>
          <w:rFonts w:eastAsia="IRNazanin" w:cs="IRNazanin"/>
          <w:b w:val="false"/>
          <w:bCs w:val="false"/>
          <w:i w:val="false"/>
          <w:iCs w:val="false"/>
          <w:color w:val="333333"/>
          <w:sz w:val="20"/>
          <w:szCs w:val="20"/>
          <w:rtl w:val="true"/>
        </w:rPr>
        <w:t xml:space="preserve"> .</w:t>
      </w:r>
    </w:p>
  </w:footnote>
  <w:footnote w:id="2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التغابن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العنکبوت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8071</w:t>
      </w:r>
      <w:r>
        <w:rPr>
          <w:rFonts w:eastAsia="IRNazanin" w:cs="IRNazanin"/>
          <w:b w:val="false"/>
          <w:bCs w:val="false"/>
          <w:i w:val="false"/>
          <w:iCs w:val="false"/>
          <w:color w:val="333333"/>
          <w:sz w:val="20"/>
          <w:szCs w:val="20"/>
          <w:rtl w:val="true"/>
        </w:rPr>
        <w:t>.</w:t>
      </w:r>
    </w:p>
  </w:footnote>
  <w:footnote w:id="2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10011</w:t>
      </w:r>
      <w:r>
        <w:rPr>
          <w:rFonts w:eastAsia="IRNazanin" w:cs="IRNazanin"/>
          <w:b w:val="false"/>
          <w:bCs w:val="false"/>
          <w:i w:val="false"/>
          <w:iCs w:val="false"/>
          <w:color w:val="333333"/>
          <w:sz w:val="20"/>
          <w:szCs w:val="20"/>
          <w:rtl w:val="true"/>
        </w:rPr>
        <w:t>.</w:t>
      </w:r>
    </w:p>
  </w:footnote>
  <w:footnote w:id="2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10012</w:t>
      </w:r>
      <w:r>
        <w:rPr>
          <w:rFonts w:eastAsia="IRNazanin" w:cs="IRNazanin"/>
          <w:b w:val="false"/>
          <w:bCs w:val="false"/>
          <w:i w:val="false"/>
          <w:iCs w:val="false"/>
          <w:color w:val="333333"/>
          <w:sz w:val="20"/>
          <w:szCs w:val="20"/>
          <w:rtl w:val="true"/>
        </w:rPr>
        <w:t>.</w:t>
      </w:r>
    </w:p>
  </w:footnote>
  <w:footnote w:id="2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10013</w:t>
      </w:r>
      <w:r>
        <w:rPr>
          <w:rFonts w:eastAsia="IRNazanin" w:cs="IRNazanin"/>
          <w:b w:val="false"/>
          <w:bCs w:val="false"/>
          <w:i w:val="false"/>
          <w:iCs w:val="false"/>
          <w:color w:val="333333"/>
          <w:sz w:val="20"/>
          <w:szCs w:val="20"/>
          <w:rtl w:val="true"/>
        </w:rPr>
        <w:t>.</w:t>
      </w:r>
    </w:p>
  </w:footnote>
  <w:footnote w:id="2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10015</w:t>
      </w:r>
      <w:r>
        <w:rPr>
          <w:rFonts w:eastAsia="IRNazanin" w:cs="IRNazanin"/>
          <w:b w:val="false"/>
          <w:bCs w:val="false"/>
          <w:i w:val="false"/>
          <w:iCs w:val="false"/>
          <w:color w:val="333333"/>
          <w:sz w:val="20"/>
          <w:szCs w:val="20"/>
          <w:rtl w:val="true"/>
        </w:rPr>
        <w:t>.</w:t>
      </w:r>
    </w:p>
  </w:footnote>
  <w:footnote w:id="2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10016</w:t>
      </w:r>
      <w:r>
        <w:rPr>
          <w:rFonts w:eastAsia="IRNazanin" w:cs="IRNazanin"/>
          <w:b w:val="false"/>
          <w:bCs w:val="false"/>
          <w:i w:val="false"/>
          <w:iCs w:val="false"/>
          <w:color w:val="333333"/>
          <w:sz w:val="20"/>
          <w:szCs w:val="20"/>
          <w:rtl w:val="true"/>
        </w:rPr>
        <w:t>.</w:t>
      </w:r>
    </w:p>
  </w:footnote>
  <w:footnote w:id="2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2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10460</w:t>
      </w:r>
      <w:r>
        <w:rPr>
          <w:rFonts w:eastAsia="IRNazanin" w:cs="IRNazanin"/>
          <w:b w:val="false"/>
          <w:bCs w:val="false"/>
          <w:i w:val="false"/>
          <w:iCs w:val="false"/>
          <w:color w:val="333333"/>
          <w:sz w:val="20"/>
          <w:szCs w:val="20"/>
          <w:rtl w:val="true"/>
        </w:rPr>
        <w:t>.</w:t>
      </w:r>
    </w:p>
  </w:footnote>
  <w:footnote w:id="2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7735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7736</w:t>
      </w:r>
      <w:r>
        <w:rPr>
          <w:rFonts w:eastAsia="IRNazanin" w:cs="IRNazanin"/>
          <w:b w:val="false"/>
          <w:bCs w:val="false"/>
          <w:i w:val="false"/>
          <w:iCs w:val="false"/>
          <w:color w:val="333333"/>
          <w:sz w:val="20"/>
          <w:szCs w:val="20"/>
          <w:rtl w:val="true"/>
        </w:rPr>
        <w:t>).</w:t>
      </w:r>
    </w:p>
  </w:footnote>
  <w:footnote w:id="2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2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2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3983</w:t>
      </w:r>
      <w:r>
        <w:rPr>
          <w:rFonts w:eastAsia="IRNazanin" w:cs="IRNazanin"/>
          <w:b w:val="false"/>
          <w:bCs w:val="false"/>
          <w:i w:val="false"/>
          <w:iCs w:val="false"/>
          <w:color w:val="333333"/>
          <w:sz w:val="20"/>
          <w:szCs w:val="20"/>
          <w:rtl w:val="true"/>
        </w:rPr>
        <w:t>.</w:t>
      </w:r>
    </w:p>
  </w:footnote>
  <w:footnote w:id="2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المنافقون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7001</w:t>
      </w:r>
      <w:r>
        <w:rPr>
          <w:rFonts w:eastAsia="IRNazanin" w:cs="IRNazanin"/>
          <w:b w:val="false"/>
          <w:bCs w:val="false"/>
          <w:i w:val="false"/>
          <w:iCs w:val="false"/>
          <w:color w:val="333333"/>
          <w:sz w:val="20"/>
          <w:szCs w:val="20"/>
          <w:rtl w:val="true"/>
        </w:rPr>
        <w:t>.</w:t>
      </w:r>
    </w:p>
  </w:footnote>
  <w:footnote w:id="2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وَضَعَ البَعیرُ و غیرُهُ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أسرَعَ فی سَیرِهِ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1300</w:t>
      </w:r>
      <w:r>
        <w:rPr>
          <w:rFonts w:eastAsia="IRNazanin" w:cs="IRNazanin"/>
          <w:b w:val="false"/>
          <w:bCs w:val="false"/>
          <w:i w:val="false"/>
          <w:iCs w:val="false"/>
          <w:color w:val="333333"/>
          <w:sz w:val="20"/>
          <w:szCs w:val="20"/>
          <w:rtl w:val="true"/>
        </w:rPr>
        <w:t>) .</w:t>
      </w:r>
    </w:p>
  </w:footnote>
  <w:footnote w:id="2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الکتاب</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الخالق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الذنب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w:t>
      </w:r>
    </w:p>
  </w:footnote>
  <w:footnote w:id="2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2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الضلالة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2346</w:t>
      </w:r>
      <w:r>
        <w:rPr>
          <w:rFonts w:eastAsia="IRNazanin" w:cs="IRNazanin"/>
          <w:b w:val="false"/>
          <w:bCs w:val="false"/>
          <w:i w:val="false"/>
          <w:iCs w:val="false"/>
          <w:color w:val="333333"/>
          <w:sz w:val="20"/>
          <w:szCs w:val="20"/>
          <w:rtl w:val="true"/>
        </w:rPr>
        <w:t>.</w:t>
      </w:r>
    </w:p>
  </w:footnote>
  <w:footnote w:id="2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1664</w:t>
      </w:r>
      <w:r>
        <w:rPr>
          <w:rFonts w:eastAsia="IRNazanin" w:cs="IRNazanin"/>
          <w:b w:val="false"/>
          <w:bCs w:val="false"/>
          <w:i w:val="false"/>
          <w:iCs w:val="false"/>
          <w:color w:val="333333"/>
          <w:sz w:val="20"/>
          <w:szCs w:val="20"/>
          <w:rtl w:val="true"/>
        </w:rPr>
        <w:t>.</w:t>
      </w:r>
    </w:p>
  </w:footnote>
  <w:footnote w:id="2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10010</w:t>
      </w:r>
      <w:r>
        <w:rPr>
          <w:rFonts w:eastAsia="IRNazanin" w:cs="IRNazanin"/>
          <w:b w:val="false"/>
          <w:bCs w:val="false"/>
          <w:i w:val="false"/>
          <w:iCs w:val="false"/>
          <w:color w:val="333333"/>
          <w:sz w:val="20"/>
          <w:szCs w:val="20"/>
          <w:rtl w:val="true"/>
        </w:rPr>
        <w:t>.</w:t>
      </w:r>
    </w:p>
  </w:footnote>
  <w:footnote w:id="2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القرآن</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image" Target="media/image2.jpeg"/><Relationship Id="rId488" Type="http://schemas.openxmlformats.org/officeDocument/2006/relationships/image" Target="media/image2.jpeg"/><Relationship Id="rId489" Type="http://schemas.openxmlformats.org/officeDocument/2006/relationships/footer" Target="footer482.xml"/><Relationship Id="rId490" Type="http://schemas.openxmlformats.org/officeDocument/2006/relationships/footnotes" Target="footnotes.xml"/><Relationship Id="rId491" Type="http://schemas.openxmlformats.org/officeDocument/2006/relationships/numbering" Target="numbering.xml"/><Relationship Id="rId492" Type="http://schemas.openxmlformats.org/officeDocument/2006/relationships/fontTable" Target="fontTable.xml"/><Relationship Id="rId493" Type="http://schemas.openxmlformats.org/officeDocument/2006/relationships/settings" Target="settings.xml"/><Relationship Id="rId49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577</Pages>
  <Words>100862</Words>
  <Characters>354188</Characters>
  <CharactersWithSpaces>451944</CharactersWithSpaces>
  <Paragraphs>3107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2026-08-22T12:22:38Z</dcterms:created>
  <dc:creator>ghaemiyeh.com</dc:creator>
  <dc:description/>
  <dc:language>en-US</dc:language>
  <cp:lastModifiedBy/>
  <dcterms:modified xsi:type="dcterms:W3CDTF">2026-08-22T15:53:04Z</dcterms:modified>
  <cp:revision>1</cp:revision>
  <dc:subject/>
  <dc:title>میزان الحکمه با ترجمه فارسی جلد 12</dc:title>
</cp:coreProperties>
</file>

<file path=docProps/custom.xml><?xml version="1.0" encoding="utf-8"?>
<Properties xmlns="http://schemas.openxmlformats.org/officeDocument/2006/custom-properties" xmlns:vt="http://schemas.openxmlformats.org/officeDocument/2006/docPropsVTypes"/>
</file>